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72C" w:rsidRDefault="009431B6">
      <w:pPr>
        <w:jc w:val="center"/>
        <w:rPr>
          <w:rFonts w:ascii="Times New Roman" w:hAnsi="Times New Roman" w:cs="Times New Roman"/>
          <w:b/>
          <w:bCs/>
        </w:rPr>
      </w:pPr>
      <w:r>
        <w:rPr>
          <w:rFonts w:ascii="Times New Roman" w:hAnsi="Times New Roman" w:cs="Times New Roman"/>
          <w:b/>
          <w:bCs/>
        </w:rPr>
        <w:t>SUPPLEMENTARY INFORMATION</w:t>
      </w:r>
    </w:p>
    <w:p w:rsidR="00AC572C" w:rsidRDefault="009431B6">
      <w:r>
        <w:rPr>
          <w:noProof/>
        </w:rPr>
        <w:drawing>
          <wp:inline distT="0" distB="0" distL="0" distR="0">
            <wp:extent cx="5274310" cy="4037965"/>
            <wp:effectExtent l="0" t="0" r="2540" b="635"/>
            <wp:docPr id="5"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10;&#10;AI 生成的内容可能不正确。"/>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037965"/>
                    </a:xfrm>
                    <a:prstGeom prst="rect">
                      <a:avLst/>
                    </a:prstGeom>
                  </pic:spPr>
                </pic:pic>
              </a:graphicData>
            </a:graphic>
          </wp:inline>
        </w:drawing>
      </w:r>
    </w:p>
    <w:p w:rsidR="00AC572C" w:rsidRDefault="009431B6">
      <w:pPr>
        <w:rPr>
          <w:rFonts w:ascii="Times New Roman" w:eastAsia="宋体" w:hAnsi="Times New Roman" w:cs="Times New Roman"/>
        </w:rPr>
      </w:pPr>
      <w:r>
        <w:rPr>
          <w:rFonts w:ascii="Times New Roman" w:eastAsia="宋体" w:hAnsi="Times New Roman" w:cs="Times New Roman" w:hint="eastAsia"/>
        </w:rPr>
        <w:t>Fig</w:t>
      </w:r>
      <w:r>
        <w:rPr>
          <w:rFonts w:ascii="Times New Roman" w:eastAsia="宋体" w:hAnsi="Times New Roman" w:cs="Times New Roman"/>
        </w:rPr>
        <w:t>.</w:t>
      </w:r>
      <w:r>
        <w:rPr>
          <w:rFonts w:ascii="Times New Roman" w:eastAsia="宋体" w:hAnsi="Times New Roman" w:cs="Times New Roman" w:hint="eastAsia"/>
        </w:rPr>
        <w:t>S1</w:t>
      </w:r>
      <w:r>
        <w:rPr>
          <w:rFonts w:ascii="Times New Roman" w:eastAsia="宋体" w:hAnsi="Times New Roman" w:cs="Times New Roman"/>
        </w:rPr>
        <w:t>.</w:t>
      </w:r>
      <w:r>
        <w:rPr>
          <w:rFonts w:ascii="Times New Roman" w:eastAsia="宋体" w:hAnsi="Times New Roman" w:cs="Times New Roman" w:hint="eastAsia"/>
        </w:rPr>
        <w:t xml:space="preserve"> Biomass of flue-cured tobacco at maturity stage under different treatments. Using one-way analysis of variance, different lowercase letters indicated significant differences between treatments</w:t>
      </w:r>
      <w:r>
        <w:rPr>
          <w:rFonts w:ascii="Times New Roman" w:eastAsia="宋体" w:hAnsi="Times New Roman" w:cs="Times New Roman"/>
        </w:rPr>
        <w:t xml:space="preserve"> (</w:t>
      </w:r>
      <w:r>
        <w:rPr>
          <w:rFonts w:ascii="Times New Roman" w:eastAsia="宋体" w:hAnsi="Times New Roman" w:cs="Times New Roman"/>
          <w:i/>
          <w:iCs/>
        </w:rPr>
        <w:t>P</w:t>
      </w:r>
      <w:r>
        <w:rPr>
          <w:rFonts w:ascii="Times New Roman" w:eastAsia="宋体" w:hAnsi="Times New Roman" w:cs="Times New Roman"/>
        </w:rPr>
        <w:t xml:space="preserve"> &lt; 0.05)</w:t>
      </w:r>
      <w:r>
        <w:rPr>
          <w:rFonts w:ascii="Times New Roman" w:eastAsia="宋体" w:hAnsi="Times New Roman" w:cs="Times New Roman" w:hint="eastAsia"/>
        </w:rPr>
        <w:t>.</w:t>
      </w:r>
      <w:r>
        <w:rPr>
          <w:rFonts w:ascii="Times New Roman" w:eastAsia="宋体" w:hAnsi="Times New Roman" w:cs="Times New Roman"/>
        </w:rPr>
        <w:br w:type="page"/>
      </w:r>
    </w:p>
    <w:p w:rsidR="00AC572C" w:rsidRDefault="009431B6">
      <w:pPr>
        <w:rPr>
          <w:rFonts w:ascii="Times New Roman" w:eastAsia="宋体" w:hAnsi="Times New Roman" w:cs="Times New Roman"/>
        </w:rPr>
      </w:pPr>
      <w:r>
        <w:rPr>
          <w:rFonts w:ascii="Times New Roman" w:eastAsia="宋体" w:hAnsi="Times New Roman" w:cs="Times New Roman"/>
        </w:rPr>
        <w:lastRenderedPageBreak/>
        <w:t>Table.</w:t>
      </w:r>
      <w:r>
        <w:rPr>
          <w:rFonts w:ascii="Times New Roman" w:eastAsia="宋体" w:hAnsi="Times New Roman" w:cs="Times New Roman" w:hint="eastAsia"/>
        </w:rPr>
        <w:t>S1</w:t>
      </w:r>
      <w:r>
        <w:rPr>
          <w:rFonts w:ascii="Times New Roman" w:eastAsia="宋体" w:hAnsi="Times New Roman" w:cs="Times New Roman"/>
        </w:rPr>
        <w:t>.</w:t>
      </w:r>
      <w:r>
        <w:rPr>
          <w:rFonts w:ascii="Times New Roman" w:eastAsia="宋体" w:hAnsi="Times New Roman" w:cs="Times New Roman" w:hint="eastAsia"/>
        </w:rPr>
        <w:t xml:space="preserve"> </w:t>
      </w:r>
      <w:r>
        <w:rPr>
          <w:rFonts w:ascii="Times New Roman" w:eastAsia="宋体" w:hAnsi="Times New Roman" w:cs="Times New Roman"/>
        </w:rPr>
        <w:t>Nutrient accumulation during the maturing period of baked cigarettes</w:t>
      </w:r>
    </w:p>
    <w:tbl>
      <w:tblPr>
        <w:tblStyle w:val="ab"/>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20"/>
        <w:gridCol w:w="1420"/>
        <w:gridCol w:w="1838"/>
        <w:gridCol w:w="1674"/>
        <w:gridCol w:w="1646"/>
      </w:tblGrid>
      <w:tr w:rsidR="00AC572C" w:rsidTr="00FC7065">
        <w:trPr>
          <w:jc w:val="center"/>
        </w:trPr>
        <w:tc>
          <w:tcPr>
            <w:tcW w:w="1420" w:type="dxa"/>
            <w:tcBorders>
              <w:top w:val="single" w:sz="12" w:space="0" w:color="auto"/>
              <w:left w:val="nil"/>
              <w:bottom w:val="single" w:sz="8" w:space="0" w:color="auto"/>
              <w:right w:val="nil"/>
            </w:tcBorders>
          </w:tcPr>
          <w:p w:rsidR="00AC572C" w:rsidRDefault="00AC572C" w:rsidP="00FC7065">
            <w:pPr>
              <w:jc w:val="center"/>
              <w:rPr>
                <w:rFonts w:ascii="Times New Roman" w:eastAsia="宋体" w:hAnsi="Times New Roman" w:cs="Times New Roman"/>
              </w:rPr>
            </w:pPr>
          </w:p>
        </w:tc>
        <w:tc>
          <w:tcPr>
            <w:tcW w:w="1420" w:type="dxa"/>
            <w:tcBorders>
              <w:top w:val="single" w:sz="12" w:space="0" w:color="auto"/>
              <w:left w:val="nil"/>
              <w:bottom w:val="single" w:sz="8"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hint="eastAsia"/>
              </w:rPr>
              <w:t>Treatment</w:t>
            </w:r>
          </w:p>
        </w:tc>
        <w:tc>
          <w:tcPr>
            <w:tcW w:w="1838" w:type="dxa"/>
            <w:tcBorders>
              <w:top w:val="single" w:sz="12" w:space="0" w:color="auto"/>
              <w:left w:val="nil"/>
              <w:bottom w:val="single" w:sz="8"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N</w:t>
            </w:r>
            <w:r>
              <w:rPr>
                <w:rFonts w:ascii="Times New Roman" w:eastAsia="宋体" w:hAnsi="Times New Roman" w:cs="Times New Roman"/>
              </w:rPr>
              <w:t>（</w:t>
            </w:r>
            <w:r>
              <w:rPr>
                <w:rFonts w:ascii="Times New Roman" w:eastAsia="宋体" w:hAnsi="Times New Roman" w:cs="Times New Roman"/>
              </w:rPr>
              <w:t>mg/</w:t>
            </w:r>
            <w:r>
              <w:rPr>
                <w:rFonts w:ascii="Times New Roman" w:eastAsia="宋体" w:hAnsi="Times New Roman" w:cs="Times New Roman" w:hint="eastAsia"/>
              </w:rPr>
              <w:t>Plant</w:t>
            </w:r>
            <w:r>
              <w:rPr>
                <w:rFonts w:ascii="Times New Roman" w:eastAsia="宋体" w:hAnsi="Times New Roman" w:cs="Times New Roman"/>
              </w:rPr>
              <w:t>）</w:t>
            </w:r>
          </w:p>
        </w:tc>
        <w:tc>
          <w:tcPr>
            <w:tcW w:w="1674" w:type="dxa"/>
            <w:tcBorders>
              <w:top w:val="single" w:sz="12" w:space="0" w:color="auto"/>
              <w:left w:val="nil"/>
              <w:bottom w:val="single" w:sz="8"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P</w:t>
            </w:r>
            <w:r>
              <w:rPr>
                <w:rFonts w:ascii="Times New Roman" w:eastAsia="宋体" w:hAnsi="Times New Roman" w:cs="Times New Roman"/>
              </w:rPr>
              <w:t>（</w:t>
            </w:r>
            <w:r>
              <w:rPr>
                <w:rFonts w:ascii="Times New Roman" w:eastAsia="宋体" w:hAnsi="Times New Roman" w:cs="Times New Roman"/>
              </w:rPr>
              <w:t>mg/</w:t>
            </w:r>
            <w:r>
              <w:rPr>
                <w:rFonts w:ascii="Times New Roman" w:eastAsia="宋体" w:hAnsi="Times New Roman" w:cs="Times New Roman" w:hint="eastAsia"/>
              </w:rPr>
              <w:t>Plant</w:t>
            </w:r>
            <w:r>
              <w:rPr>
                <w:rFonts w:ascii="Times New Roman" w:eastAsia="宋体" w:hAnsi="Times New Roman" w:cs="Times New Roman"/>
              </w:rPr>
              <w:t>）</w:t>
            </w:r>
          </w:p>
        </w:tc>
        <w:tc>
          <w:tcPr>
            <w:tcW w:w="1646" w:type="dxa"/>
            <w:tcBorders>
              <w:top w:val="single" w:sz="12" w:space="0" w:color="auto"/>
              <w:left w:val="nil"/>
              <w:bottom w:val="single" w:sz="8"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K</w:t>
            </w:r>
            <w:r>
              <w:rPr>
                <w:rFonts w:ascii="Times New Roman" w:eastAsia="宋体" w:hAnsi="Times New Roman" w:cs="Times New Roman"/>
              </w:rPr>
              <w:t>（</w:t>
            </w:r>
            <w:r>
              <w:rPr>
                <w:rFonts w:ascii="Times New Roman" w:eastAsia="宋体" w:hAnsi="Times New Roman" w:cs="Times New Roman"/>
              </w:rPr>
              <w:t>mg/</w:t>
            </w:r>
            <w:r>
              <w:rPr>
                <w:rFonts w:ascii="Times New Roman" w:eastAsia="宋体" w:hAnsi="Times New Roman" w:cs="Times New Roman" w:hint="eastAsia"/>
              </w:rPr>
              <w:t>Plant</w:t>
            </w:r>
            <w:r>
              <w:rPr>
                <w:rFonts w:ascii="Times New Roman" w:eastAsia="宋体" w:hAnsi="Times New Roman" w:cs="Times New Roman"/>
              </w:rPr>
              <w:t>）</w:t>
            </w:r>
          </w:p>
        </w:tc>
      </w:tr>
      <w:tr w:rsidR="00AC572C" w:rsidTr="00FC7065">
        <w:trPr>
          <w:jc w:val="center"/>
        </w:trPr>
        <w:tc>
          <w:tcPr>
            <w:tcW w:w="1420" w:type="dxa"/>
            <w:vMerge w:val="restart"/>
            <w:tcBorders>
              <w:top w:val="single" w:sz="8" w:space="0" w:color="auto"/>
              <w:left w:val="nil"/>
              <w:bottom w:val="nil"/>
              <w:right w:val="nil"/>
            </w:tcBorders>
          </w:tcPr>
          <w:p w:rsidR="00AC572C" w:rsidRDefault="00AC572C" w:rsidP="00FC7065">
            <w:pPr>
              <w:jc w:val="center"/>
              <w:rPr>
                <w:rFonts w:ascii="Times New Roman" w:eastAsia="宋体" w:hAnsi="Times New Roman" w:cs="Times New Roman"/>
              </w:rPr>
            </w:pPr>
          </w:p>
          <w:p w:rsidR="00AC572C" w:rsidRDefault="00AC572C" w:rsidP="00FC7065">
            <w:pPr>
              <w:jc w:val="center"/>
              <w:rPr>
                <w:rFonts w:ascii="Times New Roman" w:eastAsia="宋体" w:hAnsi="Times New Roman" w:cs="Times New Roman"/>
              </w:rPr>
            </w:pPr>
          </w:p>
          <w:p w:rsidR="00AC572C" w:rsidRDefault="009431B6" w:rsidP="00FC7065">
            <w:pPr>
              <w:jc w:val="center"/>
              <w:rPr>
                <w:rFonts w:ascii="Times New Roman" w:eastAsia="宋体" w:hAnsi="Times New Roman" w:cs="Times New Roman"/>
              </w:rPr>
            </w:pPr>
            <w:r>
              <w:rPr>
                <w:rFonts w:ascii="Times New Roman" w:eastAsia="宋体" w:hAnsi="Times New Roman" w:cs="Times New Roman" w:hint="eastAsia"/>
              </w:rPr>
              <w:t>Root</w:t>
            </w:r>
          </w:p>
        </w:tc>
        <w:tc>
          <w:tcPr>
            <w:tcW w:w="1420" w:type="dxa"/>
            <w:tcBorders>
              <w:top w:val="single" w:sz="8" w:space="0" w:color="auto"/>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CK</w:t>
            </w:r>
          </w:p>
        </w:tc>
        <w:tc>
          <w:tcPr>
            <w:tcW w:w="1838" w:type="dxa"/>
            <w:tcBorders>
              <w:top w:val="single" w:sz="8" w:space="0" w:color="auto"/>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322.12±18.6cd</w:t>
            </w:r>
          </w:p>
        </w:tc>
        <w:tc>
          <w:tcPr>
            <w:tcW w:w="1674" w:type="dxa"/>
            <w:tcBorders>
              <w:top w:val="single" w:sz="8" w:space="0" w:color="auto"/>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7.03±0.16b</w:t>
            </w:r>
          </w:p>
        </w:tc>
        <w:tc>
          <w:tcPr>
            <w:tcW w:w="1646" w:type="dxa"/>
            <w:tcBorders>
              <w:top w:val="single" w:sz="8" w:space="0" w:color="auto"/>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7.14±0.19ab</w:t>
            </w:r>
          </w:p>
        </w:tc>
      </w:tr>
      <w:tr w:rsidR="00AC572C" w:rsidTr="00FC7065">
        <w:trPr>
          <w:jc w:val="center"/>
        </w:trPr>
        <w:tc>
          <w:tcPr>
            <w:tcW w:w="0" w:type="auto"/>
            <w:vMerge/>
            <w:tcBorders>
              <w:top w:val="nil"/>
              <w:left w:val="nil"/>
              <w:bottom w:val="nil"/>
              <w:right w:val="nil"/>
            </w:tcBorders>
            <w:vAlign w:val="center"/>
          </w:tcPr>
          <w:p w:rsidR="00AC572C" w:rsidRDefault="00AC572C" w:rsidP="00FC7065">
            <w:pPr>
              <w:jc w:val="center"/>
              <w:rPr>
                <w:rFonts w:ascii="Times New Roman" w:eastAsia="宋体" w:hAnsi="Times New Roman" w:cs="Times New Roman"/>
              </w:rPr>
            </w:pPr>
          </w:p>
        </w:tc>
        <w:tc>
          <w:tcPr>
            <w:tcW w:w="1420"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T1</w:t>
            </w:r>
          </w:p>
        </w:tc>
        <w:tc>
          <w:tcPr>
            <w:tcW w:w="1838"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511.77±9.66a</w:t>
            </w:r>
          </w:p>
        </w:tc>
        <w:tc>
          <w:tcPr>
            <w:tcW w:w="1674"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8.38±0.19a</w:t>
            </w:r>
          </w:p>
        </w:tc>
        <w:tc>
          <w:tcPr>
            <w:tcW w:w="1646"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7.85±0.06a</w:t>
            </w:r>
          </w:p>
        </w:tc>
      </w:tr>
      <w:tr w:rsidR="00AC572C" w:rsidTr="00FC7065">
        <w:trPr>
          <w:jc w:val="center"/>
        </w:trPr>
        <w:tc>
          <w:tcPr>
            <w:tcW w:w="0" w:type="auto"/>
            <w:vMerge/>
            <w:tcBorders>
              <w:top w:val="nil"/>
              <w:left w:val="nil"/>
              <w:bottom w:val="nil"/>
              <w:right w:val="nil"/>
            </w:tcBorders>
            <w:vAlign w:val="center"/>
          </w:tcPr>
          <w:p w:rsidR="00AC572C" w:rsidRDefault="00AC572C" w:rsidP="00FC7065">
            <w:pPr>
              <w:jc w:val="center"/>
              <w:rPr>
                <w:rFonts w:ascii="Times New Roman" w:eastAsia="宋体" w:hAnsi="Times New Roman" w:cs="Times New Roman"/>
              </w:rPr>
            </w:pPr>
          </w:p>
        </w:tc>
        <w:tc>
          <w:tcPr>
            <w:tcW w:w="1420"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T2</w:t>
            </w:r>
          </w:p>
        </w:tc>
        <w:tc>
          <w:tcPr>
            <w:tcW w:w="1838"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376.9±21.53bc</w:t>
            </w:r>
          </w:p>
        </w:tc>
        <w:tc>
          <w:tcPr>
            <w:tcW w:w="1674"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6.09±0.14c</w:t>
            </w:r>
          </w:p>
        </w:tc>
        <w:tc>
          <w:tcPr>
            <w:tcW w:w="1646"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6.99±0.31ab</w:t>
            </w:r>
          </w:p>
        </w:tc>
      </w:tr>
      <w:tr w:rsidR="00AC572C" w:rsidTr="00FC7065">
        <w:trPr>
          <w:jc w:val="center"/>
        </w:trPr>
        <w:tc>
          <w:tcPr>
            <w:tcW w:w="0" w:type="auto"/>
            <w:vMerge/>
            <w:tcBorders>
              <w:top w:val="nil"/>
              <w:left w:val="nil"/>
              <w:bottom w:val="nil"/>
              <w:right w:val="nil"/>
            </w:tcBorders>
            <w:vAlign w:val="center"/>
          </w:tcPr>
          <w:p w:rsidR="00AC572C" w:rsidRDefault="00AC572C" w:rsidP="00FC7065">
            <w:pPr>
              <w:jc w:val="center"/>
              <w:rPr>
                <w:rFonts w:ascii="Times New Roman" w:eastAsia="宋体" w:hAnsi="Times New Roman" w:cs="Times New Roman"/>
              </w:rPr>
            </w:pPr>
          </w:p>
        </w:tc>
        <w:tc>
          <w:tcPr>
            <w:tcW w:w="1420"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T3</w:t>
            </w:r>
          </w:p>
        </w:tc>
        <w:tc>
          <w:tcPr>
            <w:tcW w:w="1838"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427.77±23.72b</w:t>
            </w:r>
          </w:p>
        </w:tc>
        <w:tc>
          <w:tcPr>
            <w:tcW w:w="1674"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7.1±0.2b</w:t>
            </w:r>
          </w:p>
        </w:tc>
        <w:tc>
          <w:tcPr>
            <w:tcW w:w="1646"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7.33±0.13ab</w:t>
            </w:r>
          </w:p>
        </w:tc>
      </w:tr>
      <w:tr w:rsidR="00AC572C" w:rsidTr="00FC7065">
        <w:trPr>
          <w:jc w:val="center"/>
        </w:trPr>
        <w:tc>
          <w:tcPr>
            <w:tcW w:w="0" w:type="auto"/>
            <w:vMerge/>
            <w:tcBorders>
              <w:top w:val="nil"/>
              <w:left w:val="nil"/>
              <w:bottom w:val="single" w:sz="4" w:space="0" w:color="auto"/>
              <w:right w:val="nil"/>
            </w:tcBorders>
            <w:vAlign w:val="center"/>
          </w:tcPr>
          <w:p w:rsidR="00AC572C" w:rsidRDefault="00AC572C" w:rsidP="00FC7065">
            <w:pPr>
              <w:jc w:val="center"/>
              <w:rPr>
                <w:rFonts w:ascii="Times New Roman" w:eastAsia="宋体" w:hAnsi="Times New Roman" w:cs="Times New Roman"/>
              </w:rPr>
            </w:pPr>
          </w:p>
        </w:tc>
        <w:tc>
          <w:tcPr>
            <w:tcW w:w="1420" w:type="dxa"/>
            <w:tcBorders>
              <w:top w:val="nil"/>
              <w:left w:val="nil"/>
              <w:bottom w:val="single" w:sz="4"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T4</w:t>
            </w:r>
          </w:p>
        </w:tc>
        <w:tc>
          <w:tcPr>
            <w:tcW w:w="1838" w:type="dxa"/>
            <w:tcBorders>
              <w:top w:val="nil"/>
              <w:left w:val="nil"/>
              <w:bottom w:val="single" w:sz="4"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295.89±16.74d</w:t>
            </w:r>
          </w:p>
        </w:tc>
        <w:tc>
          <w:tcPr>
            <w:tcW w:w="1674" w:type="dxa"/>
            <w:tcBorders>
              <w:top w:val="nil"/>
              <w:left w:val="nil"/>
              <w:bottom w:val="single" w:sz="4"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4.65±0.1d</w:t>
            </w:r>
          </w:p>
        </w:tc>
        <w:tc>
          <w:tcPr>
            <w:tcW w:w="1646" w:type="dxa"/>
            <w:tcBorders>
              <w:top w:val="nil"/>
              <w:left w:val="nil"/>
              <w:bottom w:val="single" w:sz="4"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6.55±0.29b</w:t>
            </w:r>
          </w:p>
        </w:tc>
      </w:tr>
      <w:tr w:rsidR="00AC572C" w:rsidTr="00FC7065">
        <w:trPr>
          <w:jc w:val="center"/>
        </w:trPr>
        <w:tc>
          <w:tcPr>
            <w:tcW w:w="1420" w:type="dxa"/>
            <w:vMerge w:val="restart"/>
            <w:tcBorders>
              <w:top w:val="single" w:sz="4" w:space="0" w:color="auto"/>
              <w:left w:val="nil"/>
              <w:bottom w:val="nil"/>
              <w:right w:val="nil"/>
            </w:tcBorders>
          </w:tcPr>
          <w:p w:rsidR="00AC572C" w:rsidRDefault="00AC572C" w:rsidP="00FC7065">
            <w:pPr>
              <w:jc w:val="center"/>
              <w:rPr>
                <w:rFonts w:ascii="Times New Roman" w:eastAsia="宋体" w:hAnsi="Times New Roman" w:cs="Times New Roman"/>
              </w:rPr>
            </w:pPr>
          </w:p>
          <w:p w:rsidR="00AC572C" w:rsidRDefault="00AC572C" w:rsidP="00FC7065">
            <w:pPr>
              <w:jc w:val="center"/>
              <w:rPr>
                <w:rFonts w:ascii="Times New Roman" w:eastAsia="宋体" w:hAnsi="Times New Roman" w:cs="Times New Roman"/>
              </w:rPr>
            </w:pPr>
          </w:p>
          <w:p w:rsidR="00AC572C" w:rsidRDefault="009431B6" w:rsidP="00FC7065">
            <w:pPr>
              <w:jc w:val="center"/>
              <w:rPr>
                <w:rFonts w:ascii="Times New Roman" w:eastAsia="宋体" w:hAnsi="Times New Roman" w:cs="Times New Roman"/>
              </w:rPr>
            </w:pPr>
            <w:r>
              <w:rPr>
                <w:rFonts w:ascii="Times New Roman" w:eastAsia="宋体" w:hAnsi="Times New Roman" w:cs="Times New Roman" w:hint="eastAsia"/>
              </w:rPr>
              <w:t>Stem and leaf</w:t>
            </w:r>
          </w:p>
        </w:tc>
        <w:tc>
          <w:tcPr>
            <w:tcW w:w="1420" w:type="dxa"/>
            <w:tcBorders>
              <w:top w:val="single" w:sz="4" w:space="0" w:color="auto"/>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CK</w:t>
            </w:r>
          </w:p>
        </w:tc>
        <w:tc>
          <w:tcPr>
            <w:tcW w:w="1838" w:type="dxa"/>
            <w:tcBorders>
              <w:top w:val="single" w:sz="4" w:space="0" w:color="auto"/>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4819.79±255.86a</w:t>
            </w:r>
          </w:p>
        </w:tc>
        <w:tc>
          <w:tcPr>
            <w:tcW w:w="1674" w:type="dxa"/>
            <w:tcBorders>
              <w:top w:val="single" w:sz="4" w:space="0" w:color="auto"/>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24.47±1.58b</w:t>
            </w:r>
          </w:p>
        </w:tc>
        <w:tc>
          <w:tcPr>
            <w:tcW w:w="1646" w:type="dxa"/>
            <w:tcBorders>
              <w:top w:val="single" w:sz="4" w:space="0" w:color="auto"/>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196.48±2a</w:t>
            </w:r>
          </w:p>
        </w:tc>
      </w:tr>
      <w:tr w:rsidR="00AC572C" w:rsidTr="00FC7065">
        <w:trPr>
          <w:jc w:val="center"/>
        </w:trPr>
        <w:tc>
          <w:tcPr>
            <w:tcW w:w="0" w:type="auto"/>
            <w:vMerge/>
            <w:tcBorders>
              <w:top w:val="nil"/>
              <w:left w:val="nil"/>
              <w:bottom w:val="nil"/>
              <w:right w:val="nil"/>
            </w:tcBorders>
            <w:vAlign w:val="center"/>
          </w:tcPr>
          <w:p w:rsidR="00AC572C" w:rsidRDefault="00AC572C" w:rsidP="00FC7065">
            <w:pPr>
              <w:jc w:val="center"/>
              <w:rPr>
                <w:rFonts w:ascii="Times New Roman" w:eastAsia="宋体" w:hAnsi="Times New Roman" w:cs="Times New Roman"/>
              </w:rPr>
            </w:pPr>
          </w:p>
        </w:tc>
        <w:tc>
          <w:tcPr>
            <w:tcW w:w="1420"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T1</w:t>
            </w:r>
          </w:p>
        </w:tc>
        <w:tc>
          <w:tcPr>
            <w:tcW w:w="1838"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4720.23±109.44a</w:t>
            </w:r>
          </w:p>
        </w:tc>
        <w:tc>
          <w:tcPr>
            <w:tcW w:w="1674"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22.01±0.56b</w:t>
            </w:r>
          </w:p>
        </w:tc>
        <w:tc>
          <w:tcPr>
            <w:tcW w:w="1646"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176.19±3.65b</w:t>
            </w:r>
          </w:p>
        </w:tc>
      </w:tr>
      <w:tr w:rsidR="00AC572C" w:rsidTr="00FC7065">
        <w:trPr>
          <w:jc w:val="center"/>
        </w:trPr>
        <w:tc>
          <w:tcPr>
            <w:tcW w:w="0" w:type="auto"/>
            <w:vMerge/>
            <w:tcBorders>
              <w:top w:val="nil"/>
              <w:left w:val="nil"/>
              <w:bottom w:val="nil"/>
              <w:right w:val="nil"/>
            </w:tcBorders>
            <w:vAlign w:val="center"/>
          </w:tcPr>
          <w:p w:rsidR="00AC572C" w:rsidRDefault="00AC572C" w:rsidP="00FC7065">
            <w:pPr>
              <w:jc w:val="center"/>
              <w:rPr>
                <w:rFonts w:ascii="Times New Roman" w:eastAsia="宋体" w:hAnsi="Times New Roman" w:cs="Times New Roman"/>
              </w:rPr>
            </w:pPr>
          </w:p>
        </w:tc>
        <w:tc>
          <w:tcPr>
            <w:tcW w:w="1420"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T2</w:t>
            </w:r>
          </w:p>
        </w:tc>
        <w:tc>
          <w:tcPr>
            <w:tcW w:w="1838"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4291.8±133.77ab</w:t>
            </w:r>
          </w:p>
        </w:tc>
        <w:tc>
          <w:tcPr>
            <w:tcW w:w="1674"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21.08±1.65b</w:t>
            </w:r>
          </w:p>
        </w:tc>
        <w:tc>
          <w:tcPr>
            <w:tcW w:w="1646"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156.09±2.59c</w:t>
            </w:r>
          </w:p>
        </w:tc>
      </w:tr>
      <w:tr w:rsidR="00AC572C" w:rsidTr="00FC7065">
        <w:trPr>
          <w:jc w:val="center"/>
        </w:trPr>
        <w:tc>
          <w:tcPr>
            <w:tcW w:w="0" w:type="auto"/>
            <w:vMerge/>
            <w:tcBorders>
              <w:top w:val="nil"/>
              <w:left w:val="nil"/>
              <w:bottom w:val="nil"/>
              <w:right w:val="nil"/>
            </w:tcBorders>
            <w:vAlign w:val="center"/>
          </w:tcPr>
          <w:p w:rsidR="00AC572C" w:rsidRDefault="00AC572C" w:rsidP="00FC7065">
            <w:pPr>
              <w:jc w:val="center"/>
              <w:rPr>
                <w:rFonts w:ascii="Times New Roman" w:eastAsia="宋体" w:hAnsi="Times New Roman" w:cs="Times New Roman"/>
              </w:rPr>
            </w:pPr>
          </w:p>
        </w:tc>
        <w:tc>
          <w:tcPr>
            <w:tcW w:w="1420"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T3</w:t>
            </w:r>
          </w:p>
        </w:tc>
        <w:tc>
          <w:tcPr>
            <w:tcW w:w="1838"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3827.1±119.95b</w:t>
            </w:r>
          </w:p>
        </w:tc>
        <w:tc>
          <w:tcPr>
            <w:tcW w:w="1674"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16.04±0.69c</w:t>
            </w:r>
          </w:p>
        </w:tc>
        <w:tc>
          <w:tcPr>
            <w:tcW w:w="1646" w:type="dxa"/>
            <w:tcBorders>
              <w:top w:val="nil"/>
              <w:left w:val="nil"/>
              <w:bottom w:val="nil"/>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138.77±1.92d</w:t>
            </w:r>
          </w:p>
        </w:tc>
      </w:tr>
      <w:tr w:rsidR="00AC572C" w:rsidTr="00FC7065">
        <w:trPr>
          <w:jc w:val="center"/>
        </w:trPr>
        <w:tc>
          <w:tcPr>
            <w:tcW w:w="0" w:type="auto"/>
            <w:vMerge/>
            <w:tcBorders>
              <w:top w:val="nil"/>
              <w:left w:val="nil"/>
              <w:bottom w:val="single" w:sz="12" w:space="0" w:color="auto"/>
              <w:right w:val="nil"/>
            </w:tcBorders>
            <w:vAlign w:val="center"/>
          </w:tcPr>
          <w:p w:rsidR="00AC572C" w:rsidRDefault="00AC572C" w:rsidP="00FC7065">
            <w:pPr>
              <w:jc w:val="center"/>
              <w:rPr>
                <w:rFonts w:ascii="Times New Roman" w:eastAsia="宋体" w:hAnsi="Times New Roman" w:cs="Times New Roman"/>
              </w:rPr>
            </w:pPr>
          </w:p>
        </w:tc>
        <w:tc>
          <w:tcPr>
            <w:tcW w:w="1420" w:type="dxa"/>
            <w:tcBorders>
              <w:top w:val="nil"/>
              <w:left w:val="nil"/>
              <w:bottom w:val="single" w:sz="12"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T4</w:t>
            </w:r>
          </w:p>
        </w:tc>
        <w:tc>
          <w:tcPr>
            <w:tcW w:w="1838" w:type="dxa"/>
            <w:tcBorders>
              <w:top w:val="nil"/>
              <w:left w:val="nil"/>
              <w:bottom w:val="single" w:sz="12"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4046.42±60.8b</w:t>
            </w:r>
          </w:p>
        </w:tc>
        <w:tc>
          <w:tcPr>
            <w:tcW w:w="1674" w:type="dxa"/>
            <w:tcBorders>
              <w:top w:val="nil"/>
              <w:left w:val="nil"/>
              <w:bottom w:val="single" w:sz="12"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31.97±1.86a</w:t>
            </w:r>
          </w:p>
        </w:tc>
        <w:tc>
          <w:tcPr>
            <w:tcW w:w="1646" w:type="dxa"/>
            <w:tcBorders>
              <w:top w:val="nil"/>
              <w:left w:val="nil"/>
              <w:bottom w:val="single" w:sz="12" w:space="0" w:color="auto"/>
              <w:right w:val="nil"/>
            </w:tcBorders>
          </w:tcPr>
          <w:p w:rsidR="00AC572C" w:rsidRDefault="009431B6" w:rsidP="00FC7065">
            <w:pPr>
              <w:jc w:val="center"/>
              <w:rPr>
                <w:rFonts w:ascii="Times New Roman" w:eastAsia="宋体" w:hAnsi="Times New Roman" w:cs="Times New Roman"/>
              </w:rPr>
            </w:pPr>
            <w:r>
              <w:rPr>
                <w:rFonts w:ascii="Times New Roman" w:eastAsia="宋体" w:hAnsi="Times New Roman" w:cs="Times New Roman"/>
              </w:rPr>
              <w:t>142.88±3.19d</w:t>
            </w:r>
          </w:p>
        </w:tc>
      </w:tr>
    </w:tbl>
    <w:p w:rsidR="00AC572C" w:rsidRDefault="009431B6">
      <w:pPr>
        <w:rPr>
          <w:rFonts w:ascii="Times New Roman" w:eastAsia="宋体" w:hAnsi="Times New Roman" w:cs="Times New Roman"/>
        </w:rPr>
      </w:pPr>
      <w:r>
        <w:rPr>
          <w:rFonts w:ascii="Times New Roman" w:eastAsia="宋体" w:hAnsi="Times New Roman" w:cs="Times New Roman" w:hint="eastAsia"/>
        </w:rPr>
        <w:t>Note</w:t>
      </w:r>
      <w:r>
        <w:rPr>
          <w:rFonts w:ascii="Times New Roman" w:eastAsia="宋体" w:hAnsi="Times New Roman" w:cs="Times New Roman" w:hint="eastAsia"/>
        </w:rPr>
        <w:t>：</w:t>
      </w:r>
      <w:r>
        <w:rPr>
          <w:rFonts w:ascii="Times New Roman" w:eastAsia="宋体" w:hAnsi="Times New Roman" w:cs="Times New Roman"/>
        </w:rPr>
        <w:t>Using one-way analysis of varianc</w:t>
      </w:r>
      <w:r>
        <w:rPr>
          <w:rFonts w:ascii="Times New Roman" w:eastAsia="宋体" w:hAnsi="Times New Roman" w:cs="Times New Roman" w:hint="eastAsia"/>
        </w:rPr>
        <w:t xml:space="preserve"> </w:t>
      </w:r>
      <w:r>
        <w:rPr>
          <w:rFonts w:ascii="Times New Roman" w:eastAsia="宋体" w:hAnsi="Times New Roman" w:cs="Times New Roman"/>
        </w:rPr>
        <w:t>e, different lowercase letters indicated significant differences between treatments (</w:t>
      </w:r>
      <w:r>
        <w:rPr>
          <w:rFonts w:ascii="Times New Roman" w:eastAsia="宋体" w:hAnsi="Times New Roman" w:cs="Times New Roman"/>
          <w:i/>
          <w:iCs/>
        </w:rPr>
        <w:t xml:space="preserve">p </w:t>
      </w:r>
      <w:r>
        <w:rPr>
          <w:rFonts w:ascii="Times New Roman" w:eastAsia="宋体" w:hAnsi="Times New Roman" w:cs="Times New Roman"/>
        </w:rPr>
        <w:t>&lt; 0.05).</w:t>
      </w:r>
      <w:r>
        <w:rPr>
          <w:rFonts w:ascii="Times New Roman" w:eastAsia="宋体" w:hAnsi="Times New Roman" w:cs="Times New Roman" w:hint="eastAsia"/>
        </w:rPr>
        <w:t xml:space="preserve"> The same below.</w:t>
      </w:r>
    </w:p>
    <w:p w:rsidR="00AC572C" w:rsidRDefault="009431B6">
      <w:pPr>
        <w:rPr>
          <w:rFonts w:ascii="Times New Roman" w:eastAsia="宋体" w:hAnsi="Times New Roman" w:cs="Times New Roman"/>
        </w:rPr>
      </w:pPr>
      <w:r>
        <w:rPr>
          <w:rFonts w:ascii="Times New Roman" w:eastAsia="宋体" w:hAnsi="Times New Roman" w:cs="Times New Roman"/>
        </w:rPr>
        <w:br w:type="page"/>
      </w:r>
    </w:p>
    <w:p w:rsidR="00AC572C" w:rsidRDefault="009431B6">
      <w:pPr>
        <w:rPr>
          <w:rFonts w:ascii="Times New Roman" w:eastAsia="宋体" w:hAnsi="Times New Roman" w:cs="Times New Roman"/>
        </w:rPr>
      </w:pPr>
      <w:r>
        <w:rPr>
          <w:rFonts w:ascii="Times New Roman" w:eastAsia="宋体" w:hAnsi="Times New Roman" w:cs="Times New Roman" w:hint="eastAsia"/>
          <w:noProof/>
          <w14:ligatures w14:val="none"/>
        </w:rPr>
        <w:lastRenderedPageBreak/>
        <w:drawing>
          <wp:inline distT="0" distB="0" distL="0" distR="0">
            <wp:extent cx="5274310" cy="14478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447800"/>
                    </a:xfrm>
                    <a:prstGeom prst="rect">
                      <a:avLst/>
                    </a:prstGeom>
                  </pic:spPr>
                </pic:pic>
              </a:graphicData>
            </a:graphic>
          </wp:inline>
        </w:drawing>
      </w:r>
    </w:p>
    <w:p w:rsidR="00AC572C" w:rsidRDefault="009431B6">
      <w:pPr>
        <w:spacing w:line="300" w:lineRule="auto"/>
        <w:rPr>
          <w:rFonts w:ascii="Times New Roman" w:hAnsi="Times New Roman"/>
          <w:sz w:val="24"/>
        </w:rPr>
      </w:pPr>
      <w:r>
        <w:rPr>
          <w:rFonts w:ascii="Times New Roman" w:hAnsi="Times New Roman" w:hint="eastAsia"/>
          <w:sz w:val="24"/>
        </w:rPr>
        <w:t>Fig</w:t>
      </w:r>
      <w:r>
        <w:rPr>
          <w:rFonts w:ascii="Times New Roman" w:hAnsi="Times New Roman"/>
          <w:sz w:val="24"/>
        </w:rPr>
        <w:t>. S2.</w:t>
      </w:r>
      <w:r>
        <w:rPr>
          <w:rFonts w:ascii="Times New Roman" w:hAnsi="Times New Roman" w:hint="eastAsia"/>
          <w:sz w:val="24"/>
        </w:rPr>
        <w:t xml:space="preserve"> The accumulation of N (A), P (B), and K (C) during the maturity period of tobacco under different treatments. CK: tobacco monoculture, T1: relay cropping of silage corn during the later growth stage of tobacco plants, T2: relay cropping of waxy corn during the later growth stage of tobacco plants, T3: relay cropping of soybean during the later growth stage of tobacco plants, T4: relay cropping of broad bean during the later growth stage of tobacco plants.</w:t>
      </w:r>
      <w:r>
        <w:rPr>
          <w:rFonts w:ascii="Times New Roman" w:hAnsi="Times New Roman"/>
          <w:sz w:val="24"/>
        </w:rPr>
        <w:t xml:space="preserve"> Using one-way analysis of variance, different lowercase letters indicated significant differences between treatments (</w:t>
      </w:r>
      <w:r>
        <w:rPr>
          <w:rFonts w:ascii="Times New Roman" w:hAnsi="Times New Roman"/>
          <w:i/>
          <w:iCs/>
          <w:sz w:val="24"/>
        </w:rPr>
        <w:t xml:space="preserve">p </w:t>
      </w:r>
      <w:r>
        <w:rPr>
          <w:rFonts w:ascii="Times New Roman" w:hAnsi="Times New Roman"/>
          <w:sz w:val="24"/>
        </w:rPr>
        <w:t>&lt; 0.05).</w:t>
      </w:r>
      <w:r>
        <w:rPr>
          <w:rFonts w:ascii="Times New Roman" w:hAnsi="Times New Roman" w:hint="eastAsia"/>
          <w:sz w:val="24"/>
        </w:rPr>
        <w:t xml:space="preserve"> The same below.</w:t>
      </w:r>
    </w:p>
    <w:p w:rsidR="00AC572C" w:rsidRDefault="009431B6">
      <w:pPr>
        <w:spacing w:line="300" w:lineRule="auto"/>
        <w:rPr>
          <w:rFonts w:ascii="Times New Roman" w:hAnsi="Times New Roman"/>
          <w:sz w:val="24"/>
        </w:rPr>
      </w:pPr>
      <w:r>
        <w:rPr>
          <w:rFonts w:ascii="Times New Roman" w:hAnsi="Times New Roman"/>
          <w:sz w:val="24"/>
        </w:rPr>
        <w:br w:type="page"/>
      </w:r>
    </w:p>
    <w:p w:rsidR="00AC572C" w:rsidRDefault="009431B6">
      <w:pPr>
        <w:rPr>
          <w:rFonts w:ascii="Times New Roman" w:eastAsia="宋体" w:hAnsi="Times New Roman" w:cs="Times New Roman"/>
        </w:rPr>
      </w:pPr>
      <w:r>
        <w:rPr>
          <w:rFonts w:ascii="Times New Roman" w:eastAsia="宋体" w:hAnsi="Times New Roman" w:cs="Times New Roman" w:hint="eastAsia"/>
        </w:rPr>
        <w:lastRenderedPageBreak/>
        <w:t>Tab</w:t>
      </w:r>
      <w:r>
        <w:rPr>
          <w:rFonts w:ascii="Times New Roman" w:eastAsia="宋体" w:hAnsi="Times New Roman" w:cs="Times New Roman"/>
        </w:rPr>
        <w:t>le.</w:t>
      </w:r>
      <w:r>
        <w:rPr>
          <w:rFonts w:ascii="Times New Roman" w:eastAsia="宋体" w:hAnsi="Times New Roman" w:cs="Times New Roman" w:hint="eastAsia"/>
        </w:rPr>
        <w:t>S2.</w:t>
      </w:r>
      <w:r>
        <w:rPr>
          <w:rFonts w:ascii="Times New Roman" w:eastAsia="宋体" w:hAnsi="Times New Roman" w:cs="Times New Roman"/>
        </w:rPr>
        <w:t xml:space="preserve"> </w:t>
      </w:r>
      <w:r>
        <w:rPr>
          <w:rFonts w:ascii="Times New Roman" w:eastAsia="宋体" w:hAnsi="Times New Roman" w:cs="Times New Roman" w:hint="eastAsia"/>
        </w:rPr>
        <w:t>Analysis of the Yield of Relay-Cropping Crops</w:t>
      </w:r>
    </w:p>
    <w:tbl>
      <w:tblPr>
        <w:tblStyle w:val="ab"/>
        <w:tblW w:w="4148" w:type="dxa"/>
        <w:jc w:val="center"/>
        <w:tblLook w:val="04A0" w:firstRow="1" w:lastRow="0" w:firstColumn="1" w:lastColumn="0" w:noHBand="0" w:noVBand="1"/>
      </w:tblPr>
      <w:tblGrid>
        <w:gridCol w:w="2074"/>
        <w:gridCol w:w="2074"/>
      </w:tblGrid>
      <w:tr w:rsidR="00AC572C">
        <w:trPr>
          <w:trHeight w:val="280"/>
          <w:jc w:val="center"/>
        </w:trPr>
        <w:tc>
          <w:tcPr>
            <w:tcW w:w="2074" w:type="dxa"/>
            <w:tcBorders>
              <w:top w:val="single" w:sz="12" w:space="0" w:color="auto"/>
              <w:left w:val="nil"/>
              <w:bottom w:val="single" w:sz="4" w:space="0" w:color="auto"/>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hint="eastAsia"/>
                <w:color w:val="000000"/>
                <w:kern w:val="0"/>
                <w:szCs w:val="22"/>
                <w14:ligatures w14:val="none"/>
              </w:rPr>
              <w:t>inter-planting crops</w:t>
            </w:r>
          </w:p>
        </w:tc>
        <w:tc>
          <w:tcPr>
            <w:tcW w:w="2074" w:type="dxa"/>
            <w:tcBorders>
              <w:top w:val="single" w:sz="12" w:space="0" w:color="auto"/>
              <w:left w:val="nil"/>
              <w:bottom w:val="single" w:sz="4" w:space="0" w:color="auto"/>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color w:val="000000"/>
                <w:kern w:val="0"/>
                <w:szCs w:val="22"/>
                <w14:ligatures w14:val="none"/>
              </w:rPr>
              <w:t>Yield</w:t>
            </w:r>
            <w:r>
              <w:rPr>
                <w:rFonts w:ascii="Times New Roman" w:eastAsia="宋体" w:hAnsi="Times New Roman" w:cs="Times New Roman"/>
                <w:color w:val="000000"/>
                <w:kern w:val="0"/>
                <w:szCs w:val="22"/>
                <w14:ligatures w14:val="none"/>
              </w:rPr>
              <w:t>（</w:t>
            </w:r>
            <w:r>
              <w:rPr>
                <w:rFonts w:ascii="Times New Roman" w:eastAsia="宋体" w:hAnsi="Times New Roman" w:cs="Times New Roman" w:hint="eastAsia"/>
                <w:color w:val="000000"/>
                <w:kern w:val="0"/>
                <w:szCs w:val="22"/>
                <w14:ligatures w14:val="none"/>
              </w:rPr>
              <w:t>K</w:t>
            </w:r>
            <w:r>
              <w:rPr>
                <w:rFonts w:ascii="Times New Roman" w:eastAsia="宋体" w:hAnsi="Times New Roman" w:cs="Times New Roman"/>
                <w:color w:val="000000"/>
                <w:kern w:val="0"/>
                <w:szCs w:val="22"/>
                <w14:ligatures w14:val="none"/>
              </w:rPr>
              <w:t>g/Plant</w:t>
            </w:r>
            <w:r>
              <w:rPr>
                <w:rFonts w:ascii="Times New Roman" w:eastAsia="宋体" w:hAnsi="Times New Roman" w:cs="Times New Roman"/>
                <w:color w:val="000000"/>
                <w:kern w:val="0"/>
                <w:szCs w:val="22"/>
                <w14:ligatures w14:val="none"/>
              </w:rPr>
              <w:t>）</w:t>
            </w:r>
          </w:p>
        </w:tc>
      </w:tr>
      <w:tr w:rsidR="00AC572C">
        <w:trPr>
          <w:trHeight w:val="280"/>
          <w:jc w:val="center"/>
        </w:trPr>
        <w:tc>
          <w:tcPr>
            <w:tcW w:w="2074" w:type="dxa"/>
            <w:tcBorders>
              <w:top w:val="nil"/>
              <w:left w:val="nil"/>
              <w:bottom w:val="nil"/>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hint="eastAsia"/>
                <w:color w:val="000000"/>
                <w:kern w:val="0"/>
                <w:szCs w:val="22"/>
                <w14:ligatures w14:val="none"/>
              </w:rPr>
              <w:t>Feed corn</w:t>
            </w:r>
          </w:p>
        </w:tc>
        <w:tc>
          <w:tcPr>
            <w:tcW w:w="2074" w:type="dxa"/>
            <w:tcBorders>
              <w:top w:val="nil"/>
              <w:left w:val="nil"/>
              <w:bottom w:val="nil"/>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hint="eastAsia"/>
                <w:color w:val="000000"/>
                <w:kern w:val="0"/>
                <w:szCs w:val="22"/>
                <w14:ligatures w14:val="none"/>
              </w:rPr>
              <w:t xml:space="preserve">5.1 </w:t>
            </w:r>
            <w:r>
              <w:rPr>
                <w:rFonts w:ascii="Times New Roman" w:eastAsia="宋体" w:hAnsi="Times New Roman" w:cs="Times New Roman" w:hint="eastAsia"/>
                <w:color w:val="000000"/>
                <w:kern w:val="0"/>
                <w:szCs w:val="22"/>
                <w14:ligatures w14:val="none"/>
              </w:rPr>
              <w:t>×</w:t>
            </w:r>
            <w:r>
              <w:rPr>
                <w:rFonts w:ascii="Times New Roman" w:eastAsia="宋体" w:hAnsi="Times New Roman" w:cs="Times New Roman" w:hint="eastAsia"/>
                <w:color w:val="000000"/>
                <w:kern w:val="0"/>
                <w:szCs w:val="22"/>
                <w14:ligatures w14:val="none"/>
              </w:rPr>
              <w:t xml:space="preserve"> 10</w:t>
            </w:r>
            <w:r>
              <w:rPr>
                <w:rFonts w:ascii="Segoe UI Symbol" w:eastAsia="宋体" w:hAnsi="Segoe UI Symbol" w:cs="Segoe UI Symbol"/>
                <w:color w:val="000000"/>
                <w:kern w:val="0"/>
                <w:szCs w:val="22"/>
                <w:vertAlign w:val="superscript"/>
                <w14:ligatures w14:val="none"/>
              </w:rPr>
              <w:t>-</w:t>
            </w:r>
            <w:r>
              <w:rPr>
                <w:rFonts w:ascii="Segoe UI Symbol" w:eastAsia="宋体" w:hAnsi="Segoe UI Symbol" w:cs="Segoe UI Symbol" w:hint="eastAsia"/>
                <w:color w:val="000000"/>
                <w:kern w:val="0"/>
                <w:szCs w:val="22"/>
                <w:vertAlign w:val="superscript"/>
                <w14:ligatures w14:val="none"/>
              </w:rPr>
              <w:t>1</w:t>
            </w:r>
            <w:r>
              <w:rPr>
                <w:rFonts w:ascii="Times New Roman" w:eastAsia="宋体" w:hAnsi="Times New Roman" w:cs="Times New Roman"/>
                <w:color w:val="000000"/>
                <w:kern w:val="0"/>
                <w:szCs w:val="22"/>
                <w14:ligatures w14:val="none"/>
              </w:rPr>
              <w:t>a</w:t>
            </w:r>
          </w:p>
        </w:tc>
      </w:tr>
      <w:tr w:rsidR="00AC572C">
        <w:trPr>
          <w:trHeight w:val="280"/>
          <w:jc w:val="center"/>
        </w:trPr>
        <w:tc>
          <w:tcPr>
            <w:tcW w:w="2074" w:type="dxa"/>
            <w:tcBorders>
              <w:top w:val="nil"/>
              <w:left w:val="nil"/>
              <w:bottom w:val="nil"/>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hint="eastAsia"/>
                <w:color w:val="000000"/>
                <w:kern w:val="0"/>
                <w:szCs w:val="22"/>
                <w14:ligatures w14:val="none"/>
              </w:rPr>
              <w:t>Waxy corn</w:t>
            </w:r>
          </w:p>
        </w:tc>
        <w:tc>
          <w:tcPr>
            <w:tcW w:w="2074" w:type="dxa"/>
            <w:tcBorders>
              <w:top w:val="nil"/>
              <w:left w:val="nil"/>
              <w:bottom w:val="nil"/>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hint="eastAsia"/>
                <w:color w:val="000000"/>
                <w:kern w:val="0"/>
                <w:szCs w:val="22"/>
                <w14:ligatures w14:val="none"/>
              </w:rPr>
              <w:t xml:space="preserve">2.0 </w:t>
            </w:r>
            <w:r>
              <w:rPr>
                <w:rFonts w:ascii="Times New Roman" w:eastAsia="宋体" w:hAnsi="Times New Roman" w:cs="Times New Roman" w:hint="eastAsia"/>
                <w:color w:val="000000"/>
                <w:kern w:val="0"/>
                <w:szCs w:val="22"/>
                <w14:ligatures w14:val="none"/>
              </w:rPr>
              <w:t>×</w:t>
            </w:r>
            <w:r>
              <w:rPr>
                <w:rFonts w:ascii="Times New Roman" w:eastAsia="宋体" w:hAnsi="Times New Roman" w:cs="Times New Roman" w:hint="eastAsia"/>
                <w:color w:val="000000"/>
                <w:kern w:val="0"/>
                <w:szCs w:val="22"/>
                <w14:ligatures w14:val="none"/>
              </w:rPr>
              <w:t xml:space="preserve"> 10</w:t>
            </w:r>
            <w:r>
              <w:rPr>
                <w:rFonts w:ascii="Segoe UI Symbol" w:eastAsia="宋体" w:hAnsi="Segoe UI Symbol" w:cs="Segoe UI Symbol"/>
                <w:color w:val="000000"/>
                <w:kern w:val="0"/>
                <w:szCs w:val="22"/>
                <w:vertAlign w:val="superscript"/>
                <w14:ligatures w14:val="none"/>
              </w:rPr>
              <w:t>-</w:t>
            </w:r>
            <w:r>
              <w:rPr>
                <w:rFonts w:ascii="Segoe UI Symbol" w:eastAsia="宋体" w:hAnsi="Segoe UI Symbol" w:cs="Segoe UI Symbol" w:hint="eastAsia"/>
                <w:color w:val="000000"/>
                <w:kern w:val="0"/>
                <w:szCs w:val="22"/>
                <w:vertAlign w:val="superscript"/>
                <w14:ligatures w14:val="none"/>
              </w:rPr>
              <w:t>1</w:t>
            </w:r>
            <w:r>
              <w:rPr>
                <w:rFonts w:ascii="Times New Roman" w:eastAsia="宋体" w:hAnsi="Times New Roman" w:cs="Times New Roman"/>
                <w:color w:val="000000"/>
                <w:kern w:val="0"/>
                <w:szCs w:val="22"/>
                <w14:ligatures w14:val="none"/>
              </w:rPr>
              <w:t>b</w:t>
            </w:r>
          </w:p>
        </w:tc>
      </w:tr>
      <w:tr w:rsidR="00AC572C">
        <w:trPr>
          <w:trHeight w:val="280"/>
          <w:jc w:val="center"/>
        </w:trPr>
        <w:tc>
          <w:tcPr>
            <w:tcW w:w="2074" w:type="dxa"/>
            <w:tcBorders>
              <w:top w:val="nil"/>
              <w:left w:val="nil"/>
              <w:bottom w:val="nil"/>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hint="eastAsia"/>
                <w:color w:val="000000"/>
                <w:kern w:val="0"/>
                <w:szCs w:val="22"/>
                <w14:ligatures w14:val="none"/>
              </w:rPr>
              <w:t>Soybean</w:t>
            </w:r>
          </w:p>
        </w:tc>
        <w:tc>
          <w:tcPr>
            <w:tcW w:w="2074" w:type="dxa"/>
            <w:tcBorders>
              <w:top w:val="nil"/>
              <w:left w:val="nil"/>
              <w:bottom w:val="nil"/>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color w:val="000000"/>
                <w:kern w:val="0"/>
                <w:szCs w:val="22"/>
                <w14:ligatures w14:val="none"/>
              </w:rPr>
              <w:t>1</w:t>
            </w:r>
            <w:r>
              <w:rPr>
                <w:rFonts w:ascii="Times New Roman" w:eastAsia="宋体" w:hAnsi="Times New Roman" w:cs="Times New Roman" w:hint="eastAsia"/>
                <w:color w:val="000000"/>
                <w:kern w:val="0"/>
                <w:szCs w:val="22"/>
                <w14:ligatures w14:val="none"/>
              </w:rPr>
              <w:t>.</w:t>
            </w:r>
            <w:r>
              <w:rPr>
                <w:rFonts w:ascii="Times New Roman" w:eastAsia="宋体" w:hAnsi="Times New Roman" w:cs="Times New Roman"/>
                <w:color w:val="000000"/>
                <w:kern w:val="0"/>
                <w:szCs w:val="22"/>
                <w14:ligatures w14:val="none"/>
              </w:rPr>
              <w:t>5</w:t>
            </w:r>
            <w:r>
              <w:rPr>
                <w:rFonts w:ascii="Times New Roman" w:eastAsia="宋体" w:hAnsi="Times New Roman" w:cs="Times New Roman" w:hint="eastAsia"/>
                <w:color w:val="000000"/>
                <w:kern w:val="0"/>
                <w:szCs w:val="22"/>
                <w14:ligatures w14:val="none"/>
              </w:rPr>
              <w:t xml:space="preserve"> </w:t>
            </w:r>
            <w:r>
              <w:rPr>
                <w:rFonts w:ascii="Times New Roman" w:eastAsia="宋体" w:hAnsi="Times New Roman" w:cs="Times New Roman" w:hint="eastAsia"/>
                <w:color w:val="000000"/>
                <w:kern w:val="0"/>
                <w:szCs w:val="22"/>
                <w14:ligatures w14:val="none"/>
              </w:rPr>
              <w:t>×</w:t>
            </w:r>
            <w:r>
              <w:rPr>
                <w:rFonts w:ascii="Segoe UI Symbol" w:eastAsia="宋体" w:hAnsi="Segoe UI Symbol" w:cs="Segoe UI Symbol" w:hint="eastAsia"/>
                <w:color w:val="000000"/>
                <w:kern w:val="0"/>
                <w:szCs w:val="22"/>
                <w14:ligatures w14:val="none"/>
              </w:rPr>
              <w:t xml:space="preserve"> 10</w:t>
            </w:r>
            <w:r>
              <w:rPr>
                <w:rFonts w:ascii="Segoe UI Symbol" w:eastAsia="宋体" w:hAnsi="Segoe UI Symbol" w:cs="Segoe UI Symbol"/>
                <w:color w:val="000000"/>
                <w:kern w:val="0"/>
                <w:szCs w:val="22"/>
                <w:vertAlign w:val="superscript"/>
                <w14:ligatures w14:val="none"/>
              </w:rPr>
              <w:t>-2</w:t>
            </w:r>
            <w:r>
              <w:rPr>
                <w:rFonts w:ascii="Times New Roman" w:eastAsia="宋体" w:hAnsi="Times New Roman" w:cs="Times New Roman"/>
                <w:color w:val="000000"/>
                <w:kern w:val="0"/>
                <w:szCs w:val="22"/>
                <w14:ligatures w14:val="none"/>
              </w:rPr>
              <w:t>c</w:t>
            </w:r>
          </w:p>
        </w:tc>
      </w:tr>
      <w:tr w:rsidR="00AC572C">
        <w:trPr>
          <w:trHeight w:val="280"/>
          <w:jc w:val="center"/>
        </w:trPr>
        <w:tc>
          <w:tcPr>
            <w:tcW w:w="2074" w:type="dxa"/>
            <w:tcBorders>
              <w:top w:val="nil"/>
              <w:left w:val="nil"/>
              <w:bottom w:val="single" w:sz="12" w:space="0" w:color="auto"/>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hint="eastAsia"/>
                <w:color w:val="000000"/>
                <w:kern w:val="0"/>
                <w:szCs w:val="22"/>
                <w14:ligatures w14:val="none"/>
              </w:rPr>
              <w:t>Broad bean</w:t>
            </w:r>
          </w:p>
        </w:tc>
        <w:tc>
          <w:tcPr>
            <w:tcW w:w="2074" w:type="dxa"/>
            <w:tcBorders>
              <w:top w:val="nil"/>
              <w:left w:val="nil"/>
              <w:bottom w:val="single" w:sz="12" w:space="0" w:color="auto"/>
              <w:right w:val="nil"/>
            </w:tcBorders>
            <w:noWrap/>
          </w:tcPr>
          <w:p w:rsidR="00AC572C" w:rsidRDefault="009431B6">
            <w:pPr>
              <w:widowControl/>
              <w:spacing w:after="0" w:line="240" w:lineRule="auto"/>
              <w:jc w:val="center"/>
              <w:rPr>
                <w:rFonts w:ascii="Times New Roman" w:eastAsia="宋体" w:hAnsi="Times New Roman" w:cs="Times New Roman"/>
                <w:color w:val="000000"/>
                <w:kern w:val="0"/>
                <w:szCs w:val="22"/>
                <w14:ligatures w14:val="none"/>
              </w:rPr>
            </w:pPr>
            <w:r>
              <w:rPr>
                <w:rFonts w:ascii="Times New Roman" w:eastAsia="宋体" w:hAnsi="Times New Roman" w:cs="Times New Roman" w:hint="eastAsia"/>
                <w:color w:val="000000"/>
                <w:kern w:val="0"/>
                <w:szCs w:val="22"/>
                <w14:ligatures w14:val="none"/>
              </w:rPr>
              <w:t>2.</w:t>
            </w:r>
            <w:r>
              <w:rPr>
                <w:rFonts w:ascii="Times New Roman" w:eastAsia="宋体" w:hAnsi="Times New Roman" w:cs="Times New Roman"/>
                <w:color w:val="000000"/>
                <w:kern w:val="0"/>
                <w:szCs w:val="22"/>
                <w14:ligatures w14:val="none"/>
              </w:rPr>
              <w:t>4</w:t>
            </w:r>
            <w:r>
              <w:rPr>
                <w:rFonts w:ascii="Times New Roman" w:eastAsia="宋体" w:hAnsi="Times New Roman" w:cs="Times New Roman" w:hint="eastAsia"/>
                <w:color w:val="000000"/>
                <w:kern w:val="0"/>
                <w:szCs w:val="22"/>
                <w14:ligatures w14:val="none"/>
              </w:rPr>
              <w:t xml:space="preserve"> </w:t>
            </w:r>
            <w:r>
              <w:rPr>
                <w:rFonts w:ascii="Times New Roman" w:eastAsia="宋体" w:hAnsi="Times New Roman" w:cs="Times New Roman" w:hint="eastAsia"/>
                <w:color w:val="000000"/>
                <w:kern w:val="0"/>
                <w:szCs w:val="22"/>
                <w14:ligatures w14:val="none"/>
              </w:rPr>
              <w:t>×</w:t>
            </w:r>
            <w:r>
              <w:rPr>
                <w:rFonts w:ascii="Times New Roman" w:eastAsia="宋体" w:hAnsi="Times New Roman" w:cs="Times New Roman" w:hint="eastAsia"/>
                <w:color w:val="000000"/>
                <w:kern w:val="0"/>
                <w:szCs w:val="22"/>
                <w14:ligatures w14:val="none"/>
              </w:rPr>
              <w:t xml:space="preserve"> </w:t>
            </w:r>
            <w:r>
              <w:rPr>
                <w:rFonts w:ascii="Segoe UI Symbol" w:eastAsia="宋体" w:hAnsi="Segoe UI Symbol" w:cs="Segoe UI Symbol" w:hint="eastAsia"/>
                <w:color w:val="000000"/>
                <w:kern w:val="0"/>
                <w:szCs w:val="22"/>
                <w14:ligatures w14:val="none"/>
              </w:rPr>
              <w:t>10</w:t>
            </w:r>
            <w:r>
              <w:rPr>
                <w:rFonts w:ascii="Segoe UI Symbol" w:eastAsia="宋体" w:hAnsi="Segoe UI Symbol" w:cs="Segoe UI Symbol"/>
                <w:color w:val="000000"/>
                <w:kern w:val="0"/>
                <w:szCs w:val="22"/>
                <w:vertAlign w:val="superscript"/>
                <w14:ligatures w14:val="none"/>
              </w:rPr>
              <w:t>-2</w:t>
            </w:r>
            <w:r>
              <w:rPr>
                <w:rFonts w:ascii="Times New Roman" w:eastAsia="宋体" w:hAnsi="Times New Roman" w:cs="Times New Roman"/>
                <w:color w:val="000000"/>
                <w:kern w:val="0"/>
                <w:szCs w:val="22"/>
                <w14:ligatures w14:val="none"/>
              </w:rPr>
              <w:t>c</w:t>
            </w:r>
          </w:p>
        </w:tc>
      </w:tr>
    </w:tbl>
    <w:p w:rsidR="00AC572C" w:rsidRDefault="009431B6">
      <w:pPr>
        <w:jc w:val="both"/>
        <w:rPr>
          <w:rFonts w:ascii="Times New Roman" w:eastAsia="宋体" w:hAnsi="Times New Roman" w:cs="Times New Roman"/>
        </w:rPr>
      </w:pPr>
      <w:r>
        <w:rPr>
          <w:rFonts w:ascii="Times New Roman" w:eastAsia="宋体" w:hAnsi="Times New Roman" w:cs="Times New Roman"/>
        </w:rPr>
        <w:t>Note</w:t>
      </w:r>
      <w:r>
        <w:rPr>
          <w:rFonts w:ascii="Times New Roman" w:eastAsia="宋体" w:hAnsi="Times New Roman" w:cs="Times New Roman" w:hint="eastAsia"/>
        </w:rPr>
        <w:t>：</w:t>
      </w:r>
      <w:r>
        <w:rPr>
          <w:rFonts w:ascii="Times New Roman" w:eastAsia="微软雅黑" w:hAnsi="Times New Roman" w:cs="Times New Roman"/>
          <w:color w:val="333333"/>
          <w:kern w:val="0"/>
          <w:sz w:val="24"/>
          <w14:ligatures w14:val="none"/>
        </w:rPr>
        <w:t>“</w:t>
      </w:r>
      <w:r>
        <w:rPr>
          <w:rFonts w:ascii="Times New Roman" w:eastAsia="宋体" w:hAnsi="Times New Roman" w:cs="Times New Roman"/>
        </w:rPr>
        <w:t>—” Indicates that tobacc</w:t>
      </w:r>
      <w:r>
        <w:rPr>
          <w:rFonts w:ascii="Times New Roman" w:eastAsia="宋体" w:hAnsi="Times New Roman" w:cs="Times New Roman" w:hint="eastAsia"/>
        </w:rPr>
        <w:t>o is grown alone without intercropping with other crops.</w:t>
      </w:r>
    </w:p>
    <w:p w:rsidR="00AC572C" w:rsidRPr="00ED3ECB" w:rsidRDefault="009431B6">
      <w:pPr>
        <w:rPr>
          <w:rFonts w:ascii="Times New Roman" w:eastAsia="宋体" w:hAnsi="Times New Roman" w:cs="Times New Roman"/>
        </w:rPr>
      </w:pPr>
      <w:r>
        <w:rPr>
          <w:rFonts w:hint="eastAsia"/>
        </w:rPr>
        <w:br w:type="page"/>
      </w:r>
    </w:p>
    <w:p w:rsidR="00AC572C" w:rsidRDefault="009431B6">
      <w:pPr>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5274310" cy="3225800"/>
            <wp:effectExtent l="0" t="0" r="2540" b="0"/>
            <wp:docPr id="3" name="图片 3"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条形图&#10;&#10;AI 生成的内容可能不正确。"/>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225800"/>
                    </a:xfrm>
                    <a:prstGeom prst="rect">
                      <a:avLst/>
                    </a:prstGeom>
                  </pic:spPr>
                </pic:pic>
              </a:graphicData>
            </a:graphic>
          </wp:inline>
        </w:drawing>
      </w:r>
    </w:p>
    <w:p w:rsidR="00AC572C" w:rsidRDefault="009431B6">
      <w:pPr>
        <w:rPr>
          <w:rFonts w:ascii="Times New Roman" w:eastAsia="宋体" w:hAnsi="Times New Roman" w:cs="Times New Roman"/>
        </w:rPr>
      </w:pPr>
      <w:r>
        <w:rPr>
          <w:rFonts w:ascii="Times New Roman" w:eastAsia="宋体" w:hAnsi="Times New Roman" w:cs="Times New Roman" w:hint="eastAsia"/>
        </w:rPr>
        <w:t>Fig</w:t>
      </w:r>
      <w:r>
        <w:rPr>
          <w:rFonts w:ascii="Times New Roman" w:eastAsia="宋体" w:hAnsi="Times New Roman" w:cs="Times New Roman"/>
        </w:rPr>
        <w:t>.</w:t>
      </w:r>
      <w:r w:rsidR="00ED3ECB">
        <w:rPr>
          <w:rFonts w:ascii="Times New Roman" w:eastAsia="宋体" w:hAnsi="Times New Roman" w:cs="Times New Roman" w:hint="eastAsia"/>
        </w:rPr>
        <w:t>S</w:t>
      </w:r>
      <w:r w:rsidR="00ED3ECB">
        <w:rPr>
          <w:rFonts w:ascii="Times New Roman" w:eastAsia="宋体" w:hAnsi="Times New Roman" w:cs="Times New Roman"/>
        </w:rPr>
        <w:t>3</w:t>
      </w:r>
      <w:r>
        <w:rPr>
          <w:rFonts w:ascii="Times New Roman" w:eastAsia="宋体" w:hAnsi="Times New Roman" w:cs="Times New Roman"/>
        </w:rPr>
        <w:t xml:space="preserve">. </w:t>
      </w:r>
      <w:r>
        <w:rPr>
          <w:rFonts w:ascii="Times New Roman" w:eastAsia="宋体" w:hAnsi="Times New Roman" w:cs="Times New Roman" w:hint="eastAsia"/>
        </w:rPr>
        <w:t>Relative abundance of bacterial phyla (A), bacterial genera (B), fungal phyla (C), and fungal genera (D) at the maturity stage of flue-cured tobacco under different treatments</w:t>
      </w:r>
    </w:p>
    <w:p w:rsidR="00AC572C" w:rsidRDefault="009431B6">
      <w:pPr>
        <w:rPr>
          <w:rFonts w:ascii="Times New Roman" w:eastAsia="宋体" w:hAnsi="Times New Roman" w:cs="Times New Roman"/>
        </w:rPr>
      </w:pPr>
      <w:r>
        <w:rPr>
          <w:rFonts w:ascii="Times New Roman" w:eastAsia="宋体" w:hAnsi="Times New Roman" w:cs="Times New Roman"/>
        </w:rPr>
        <w:br w:type="page"/>
      </w:r>
    </w:p>
    <w:p w:rsidR="00AC572C" w:rsidRDefault="009431B6">
      <w:pPr>
        <w:jc w:val="center"/>
        <w:rPr>
          <w:rFonts w:ascii="Times New Roman" w:eastAsia="宋体" w:hAnsi="Times New Roman" w:cs="Times New Roman"/>
          <w:color w:val="FF0000"/>
        </w:rPr>
      </w:pPr>
      <w:r>
        <w:rPr>
          <w:rFonts w:ascii="Times New Roman" w:hAnsi="Times New Roman" w:cs="Times New Roman" w:hint="eastAsia"/>
          <w:noProof/>
          <w:sz w:val="24"/>
        </w:rPr>
        <w:lastRenderedPageBreak/>
        <w:drawing>
          <wp:inline distT="0" distB="0" distL="0" distR="0">
            <wp:extent cx="5288915" cy="2470150"/>
            <wp:effectExtent l="0" t="0" r="6985" b="6350"/>
            <wp:docPr id="8" name="图片 8" descr="图表, 雷达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雷达图&#10;&#10;AI 生成的内容可能不正确。"/>
                    <pic:cNvPicPr>
                      <a:picLocks noChangeAspect="1"/>
                    </pic:cNvPicPr>
                  </pic:nvPicPr>
                  <pic:blipFill>
                    <a:blip r:embed="rId9" cstate="print">
                      <a:extLst>
                        <a:ext uri="{28A0092B-C50C-407E-A947-70E740481C1C}">
                          <a14:useLocalDpi xmlns:a14="http://schemas.microsoft.com/office/drawing/2010/main" val="0"/>
                        </a:ext>
                      </a:extLst>
                    </a:blip>
                    <a:srcRect r="8915" b="5690"/>
                    <a:stretch>
                      <a:fillRect/>
                    </a:stretch>
                  </pic:blipFill>
                  <pic:spPr>
                    <a:xfrm>
                      <a:off x="0" y="0"/>
                      <a:ext cx="5299056" cy="2475138"/>
                    </a:xfrm>
                    <a:prstGeom prst="rect">
                      <a:avLst/>
                    </a:prstGeom>
                    <a:ln>
                      <a:noFill/>
                    </a:ln>
                  </pic:spPr>
                </pic:pic>
              </a:graphicData>
            </a:graphic>
          </wp:inline>
        </w:drawing>
      </w:r>
    </w:p>
    <w:p w:rsidR="00AC572C" w:rsidRDefault="009431B6">
      <w:pPr>
        <w:spacing w:line="300" w:lineRule="auto"/>
        <w:jc w:val="both"/>
        <w:rPr>
          <w:rFonts w:ascii="Times New Roman" w:hAnsi="Times New Roman" w:cs="Times New Roman"/>
          <w:sz w:val="24"/>
        </w:rPr>
      </w:pPr>
      <w:r>
        <w:rPr>
          <w:rFonts w:ascii="Times New Roman" w:hAnsi="Times New Roman" w:cs="Times New Roman"/>
          <w:sz w:val="24"/>
        </w:rPr>
        <w:t>Fig</w:t>
      </w:r>
      <w:r w:rsidR="00ED3ECB">
        <w:rPr>
          <w:rFonts w:ascii="Times New Roman" w:hAnsi="Times New Roman" w:cs="Times New Roman" w:hint="eastAsia"/>
          <w:sz w:val="24"/>
        </w:rPr>
        <w:t>.S</w:t>
      </w:r>
      <w:r w:rsidR="00ED3ECB">
        <w:rPr>
          <w:rFonts w:ascii="Times New Roman" w:hAnsi="Times New Roman" w:cs="Times New Roman"/>
          <w:sz w:val="24"/>
        </w:rPr>
        <w:t>4</w:t>
      </w:r>
      <w:r>
        <w:rPr>
          <w:rFonts w:ascii="Times New Roman" w:hAnsi="Times New Roman" w:cs="Times New Roman"/>
          <w:sz w:val="24"/>
        </w:rPr>
        <w:t>. The composition an</w:t>
      </w:r>
      <w:r>
        <w:rPr>
          <w:rFonts w:ascii="Times New Roman" w:hAnsi="Times New Roman" w:cs="Times New Roman" w:hint="eastAsia"/>
          <w:sz w:val="24"/>
        </w:rPr>
        <w:t>d abundance of bacterial genus community (A) and fungal genus community (B) in rhizosphere soil of tobacco after different planting patterns.</w:t>
      </w:r>
    </w:p>
    <w:p w:rsidR="00AC572C" w:rsidRDefault="009431B6">
      <w:pPr>
        <w:rPr>
          <w:rFonts w:ascii="Times New Roman" w:eastAsia="宋体" w:hAnsi="Times New Roman" w:cs="Times New Roman"/>
          <w:color w:val="FF0000"/>
        </w:rPr>
      </w:pPr>
      <w:r>
        <w:rPr>
          <w:rFonts w:ascii="Times New Roman" w:eastAsia="宋体" w:hAnsi="Times New Roman" w:cs="Times New Roman"/>
          <w:color w:val="FF0000"/>
        </w:rPr>
        <w:br w:type="page"/>
      </w:r>
    </w:p>
    <w:p w:rsidR="00AC572C" w:rsidRDefault="009431B6">
      <w:pPr>
        <w:rPr>
          <w:rFonts w:ascii="Times New Roman" w:eastAsia="宋体" w:hAnsi="Times New Roman" w:cs="Times New Roman"/>
          <w:color w:val="FF0000"/>
        </w:rPr>
      </w:pPr>
      <w:r>
        <w:rPr>
          <w:rFonts w:ascii="Times New Roman" w:eastAsia="宋体" w:hAnsi="Times New Roman" w:cs="Times New Roman"/>
          <w:noProof/>
          <w:color w:val="FF0000"/>
          <w14:ligatures w14:val="none"/>
        </w:rPr>
        <w:lastRenderedPageBreak/>
        <w:drawing>
          <wp:inline distT="0" distB="0" distL="0" distR="0">
            <wp:extent cx="5193030" cy="2514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r="29653" b="16734"/>
                    <a:stretch>
                      <a:fillRect/>
                    </a:stretch>
                  </pic:blipFill>
                  <pic:spPr>
                    <a:xfrm>
                      <a:off x="0" y="0"/>
                      <a:ext cx="5196107" cy="2516090"/>
                    </a:xfrm>
                    <a:prstGeom prst="rect">
                      <a:avLst/>
                    </a:prstGeom>
                    <a:ln>
                      <a:noFill/>
                    </a:ln>
                  </pic:spPr>
                </pic:pic>
              </a:graphicData>
            </a:graphic>
          </wp:inline>
        </w:drawing>
      </w:r>
    </w:p>
    <w:p w:rsidR="00AC572C" w:rsidRDefault="009431B6">
      <w:pPr>
        <w:rPr>
          <w:rFonts w:ascii="Times New Roman" w:eastAsia="宋体" w:hAnsi="Times New Roman" w:cs="Times New Roman"/>
        </w:rPr>
      </w:pPr>
      <w:r>
        <w:rPr>
          <w:rFonts w:ascii="Times New Roman" w:eastAsia="宋体" w:hAnsi="Times New Roman" w:cs="Times New Roman"/>
        </w:rPr>
        <w:t>Fig.S</w:t>
      </w:r>
      <w:r w:rsidR="00ED3ECB">
        <w:rPr>
          <w:rFonts w:ascii="Times New Roman" w:eastAsia="宋体" w:hAnsi="Times New Roman" w:cs="Times New Roman"/>
        </w:rPr>
        <w:t>5</w:t>
      </w:r>
      <w:r>
        <w:rPr>
          <w:rFonts w:ascii="Times New Roman" w:eastAsia="宋体" w:hAnsi="Times New Roman" w:cs="Times New Roman" w:hint="eastAsia"/>
        </w:rPr>
        <w:t>.</w:t>
      </w:r>
      <w:r>
        <w:rPr>
          <w:rFonts w:ascii="Times New Roman" w:eastAsia="宋体" w:hAnsi="Times New Roman" w:cs="Times New Roman"/>
        </w:rPr>
        <w:t xml:space="preserve"> Microbial community difference analysis. The evolutionary branch diagram of LEfSe analysis of different species in bacterial community (A), and the evolutionary branch diagram of LEfSe analysis of different species in fungal community (B).</w:t>
      </w:r>
    </w:p>
    <w:p w:rsidR="00AC572C" w:rsidRDefault="009431B6">
      <w:pPr>
        <w:rPr>
          <w:rFonts w:ascii="Times New Roman" w:eastAsia="宋体" w:hAnsi="Times New Roman" w:cs="Times New Roman"/>
        </w:rPr>
      </w:pPr>
      <w:r>
        <w:rPr>
          <w:rFonts w:ascii="Times New Roman" w:eastAsia="宋体" w:hAnsi="Times New Roman" w:cs="Times New Roman"/>
        </w:rPr>
        <w:br w:type="page"/>
      </w:r>
    </w:p>
    <w:p w:rsidR="00AC572C" w:rsidRDefault="009431B6">
      <w:pPr>
        <w:rPr>
          <w:rFonts w:ascii="Times New Roman" w:eastAsia="宋体" w:hAnsi="Times New Roman" w:cs="Times New Roman"/>
          <w:color w:val="FF0000"/>
        </w:rPr>
      </w:pPr>
      <w:r>
        <w:rPr>
          <w:noProof/>
        </w:rPr>
        <w:lastRenderedPageBreak/>
        <w:drawing>
          <wp:inline distT="0" distB="0" distL="0" distR="0">
            <wp:extent cx="5274310" cy="29540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rcRect t="2143" r="2114"/>
                    <a:stretch>
                      <a:fillRect/>
                    </a:stretch>
                  </pic:blipFill>
                  <pic:spPr>
                    <a:xfrm>
                      <a:off x="0" y="0"/>
                      <a:ext cx="5274310" cy="2954043"/>
                    </a:xfrm>
                    <a:prstGeom prst="rect">
                      <a:avLst/>
                    </a:prstGeom>
                    <a:ln>
                      <a:noFill/>
                    </a:ln>
                  </pic:spPr>
                </pic:pic>
              </a:graphicData>
            </a:graphic>
          </wp:inline>
        </w:drawing>
      </w:r>
    </w:p>
    <w:p w:rsidR="00AC572C" w:rsidRDefault="009431B6">
      <w:pPr>
        <w:rPr>
          <w:rFonts w:ascii="Times New Roman" w:eastAsia="宋体" w:hAnsi="Times New Roman" w:cs="Times New Roman"/>
        </w:rPr>
      </w:pPr>
      <w:r>
        <w:rPr>
          <w:rFonts w:ascii="Times New Roman" w:eastAsia="宋体" w:hAnsi="Times New Roman" w:cs="Times New Roman" w:hint="eastAsia"/>
        </w:rPr>
        <w:t>Fig</w:t>
      </w:r>
      <w:r>
        <w:rPr>
          <w:rFonts w:ascii="Times New Roman" w:eastAsia="宋体" w:hAnsi="Times New Roman" w:cs="Times New Roman"/>
        </w:rPr>
        <w:t>.</w:t>
      </w:r>
      <w:r w:rsidR="00ED3ECB">
        <w:rPr>
          <w:rFonts w:ascii="Times New Roman" w:eastAsia="宋体" w:hAnsi="Times New Roman" w:cs="Times New Roman" w:hint="eastAsia"/>
        </w:rPr>
        <w:t>S</w:t>
      </w:r>
      <w:r w:rsidR="00ED3ECB">
        <w:rPr>
          <w:rFonts w:ascii="Times New Roman" w:eastAsia="宋体" w:hAnsi="Times New Roman" w:cs="Times New Roman"/>
        </w:rPr>
        <w:t>6</w:t>
      </w:r>
      <w:r>
        <w:rPr>
          <w:rFonts w:ascii="Times New Roman" w:eastAsia="宋体" w:hAnsi="Times New Roman" w:cs="Times New Roman"/>
        </w:rPr>
        <w:t>. Overlay of total ion chromatograms for multi-peak metabolite detection and quality control sample analysis by mass spectrometry. (A) Multi-peak of metabolite detection under positive ion mode; (B) multi-peak of metabolite detection under negative ion mode; (C) QC sample mass spectrometry detection TIC overlay under positive ion mode; and (D) QC sample mass spectrometry detection TIC overlay under negative ion mode.</w:t>
      </w:r>
    </w:p>
    <w:p w:rsidR="00AC572C" w:rsidRDefault="009431B6">
      <w:pPr>
        <w:rPr>
          <w:rFonts w:ascii="Times New Roman" w:eastAsia="宋体" w:hAnsi="Times New Roman" w:cs="Times New Roman"/>
        </w:rPr>
      </w:pPr>
      <w:r>
        <w:rPr>
          <w:rFonts w:ascii="Times New Roman" w:eastAsia="宋体" w:hAnsi="Times New Roman" w:cs="Times New Roman"/>
        </w:rPr>
        <w:br w:type="page"/>
      </w:r>
    </w:p>
    <w:p w:rsidR="00AC572C" w:rsidRDefault="009431B6">
      <w:pPr>
        <w:spacing w:line="300" w:lineRule="auto"/>
        <w:jc w:val="center"/>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extent cx="5274310" cy="4279900"/>
            <wp:effectExtent l="0" t="0" r="2540" b="6350"/>
            <wp:docPr id="17" name="图片 17"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表格&#10;&#10;AI 生成的内容可能不正确。"/>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279900"/>
                    </a:xfrm>
                    <a:prstGeom prst="rect">
                      <a:avLst/>
                    </a:prstGeom>
                  </pic:spPr>
                </pic:pic>
              </a:graphicData>
            </a:graphic>
          </wp:inline>
        </w:drawing>
      </w:r>
    </w:p>
    <w:p w:rsidR="00AC572C" w:rsidRDefault="00ED3ECB">
      <w:pPr>
        <w:spacing w:line="300" w:lineRule="auto"/>
        <w:rPr>
          <w:rFonts w:ascii="Times New Roman" w:hAnsi="Times New Roman" w:cs="Times New Roman"/>
          <w:sz w:val="24"/>
        </w:rPr>
      </w:pPr>
      <w:r>
        <w:rPr>
          <w:rFonts w:ascii="Times New Roman" w:hAnsi="Times New Roman" w:cs="Times New Roman" w:hint="eastAsia"/>
          <w:sz w:val="24"/>
        </w:rPr>
        <w:t>Fig.S</w:t>
      </w:r>
      <w:r>
        <w:rPr>
          <w:rFonts w:ascii="Times New Roman" w:hAnsi="Times New Roman" w:cs="Times New Roman"/>
          <w:sz w:val="24"/>
        </w:rPr>
        <w:t>7</w:t>
      </w:r>
      <w:bookmarkStart w:id="0" w:name="_GoBack"/>
      <w:bookmarkEnd w:id="0"/>
      <w:r w:rsidR="009431B6">
        <w:rPr>
          <w:rFonts w:ascii="Times New Roman" w:hAnsi="Times New Roman" w:cs="Times New Roman"/>
          <w:sz w:val="24"/>
        </w:rPr>
        <w:t>.</w:t>
      </w:r>
      <w:r w:rsidR="009431B6">
        <w:rPr>
          <w:rFonts w:ascii="Times New Roman" w:hAnsi="Times New Roman" w:cs="Times New Roman" w:hint="eastAsia"/>
          <w:sz w:val="24"/>
        </w:rPr>
        <w:t xml:space="preserve"> Correlation analysis of chemical properties of the rhizosphere soil of tobacco plants and key microbial genera (A) and key metabolites (B). </w:t>
      </w:r>
      <w:r w:rsidR="009431B6">
        <w:rPr>
          <w:rFonts w:ascii="Times New Roman" w:hAnsi="Times New Roman" w:cs="Times New Roman"/>
          <w:sz w:val="24"/>
        </w:rPr>
        <w:t>“</w:t>
      </w:r>
      <w:r w:rsidR="009431B6">
        <w:rPr>
          <w:rFonts w:ascii="Times New Roman" w:hAnsi="Times New Roman" w:cs="Times New Roman" w:hint="eastAsia"/>
          <w:sz w:val="24"/>
        </w:rPr>
        <w:t xml:space="preserve"> B </w:t>
      </w:r>
      <w:r w:rsidR="009431B6">
        <w:rPr>
          <w:rFonts w:ascii="Times New Roman" w:hAnsi="Times New Roman" w:cs="Times New Roman"/>
          <w:sz w:val="24"/>
        </w:rPr>
        <w:t>”</w:t>
      </w:r>
      <w:r w:rsidR="009431B6">
        <w:rPr>
          <w:rFonts w:ascii="Times New Roman" w:hAnsi="Times New Roman" w:cs="Times New Roman" w:hint="eastAsia"/>
          <w:sz w:val="24"/>
        </w:rPr>
        <w:t xml:space="preserve"> represents bacteria and </w:t>
      </w:r>
      <w:r w:rsidR="009431B6">
        <w:rPr>
          <w:rFonts w:ascii="Times New Roman" w:hAnsi="Times New Roman" w:cs="Times New Roman"/>
          <w:sz w:val="24"/>
        </w:rPr>
        <w:t>“</w:t>
      </w:r>
      <w:r w:rsidR="009431B6">
        <w:rPr>
          <w:rFonts w:ascii="Times New Roman" w:hAnsi="Times New Roman" w:cs="Times New Roman" w:hint="eastAsia"/>
          <w:sz w:val="24"/>
        </w:rPr>
        <w:t xml:space="preserve"> F </w:t>
      </w:r>
      <w:r w:rsidR="009431B6">
        <w:rPr>
          <w:rFonts w:ascii="Times New Roman" w:hAnsi="Times New Roman" w:cs="Times New Roman"/>
          <w:sz w:val="24"/>
        </w:rPr>
        <w:t>”</w:t>
      </w:r>
      <w:r w:rsidR="009431B6">
        <w:rPr>
          <w:rFonts w:ascii="Times New Roman" w:hAnsi="Times New Roman" w:cs="Times New Roman" w:hint="eastAsia"/>
          <w:sz w:val="24"/>
        </w:rPr>
        <w:t xml:space="preserve"> represents fungi. * indicates P &lt; 0.05; ** indicates P &lt; 0.01; *** indicates P &lt; 0.001.</w:t>
      </w:r>
    </w:p>
    <w:sectPr w:rsidR="00AC57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A4D" w:rsidRDefault="00983A4D">
      <w:pPr>
        <w:spacing w:line="240" w:lineRule="auto"/>
      </w:pPr>
      <w:r>
        <w:separator/>
      </w:r>
    </w:p>
  </w:endnote>
  <w:endnote w:type="continuationSeparator" w:id="0">
    <w:p w:rsidR="00983A4D" w:rsidRDefault="00983A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A4D" w:rsidRDefault="00983A4D">
      <w:pPr>
        <w:spacing w:after="0"/>
      </w:pPr>
      <w:r>
        <w:separator/>
      </w:r>
    </w:p>
  </w:footnote>
  <w:footnote w:type="continuationSeparator" w:id="0">
    <w:p w:rsidR="00983A4D" w:rsidRDefault="00983A4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A5B"/>
    <w:rsid w:val="00013A60"/>
    <w:rsid w:val="00071166"/>
    <w:rsid w:val="00215BDB"/>
    <w:rsid w:val="00231B15"/>
    <w:rsid w:val="00351221"/>
    <w:rsid w:val="00371CE4"/>
    <w:rsid w:val="003D4E9B"/>
    <w:rsid w:val="00463AB5"/>
    <w:rsid w:val="004C297E"/>
    <w:rsid w:val="006F5871"/>
    <w:rsid w:val="00782381"/>
    <w:rsid w:val="007B1354"/>
    <w:rsid w:val="00811EDE"/>
    <w:rsid w:val="00815F27"/>
    <w:rsid w:val="00834F17"/>
    <w:rsid w:val="008F2B00"/>
    <w:rsid w:val="009431B6"/>
    <w:rsid w:val="00983A4D"/>
    <w:rsid w:val="009C78F1"/>
    <w:rsid w:val="009F4344"/>
    <w:rsid w:val="00A0367D"/>
    <w:rsid w:val="00AC572C"/>
    <w:rsid w:val="00B33B77"/>
    <w:rsid w:val="00B528CB"/>
    <w:rsid w:val="00BE3CD1"/>
    <w:rsid w:val="00C02B89"/>
    <w:rsid w:val="00C41894"/>
    <w:rsid w:val="00CD6F5B"/>
    <w:rsid w:val="00D04195"/>
    <w:rsid w:val="00D67F2D"/>
    <w:rsid w:val="00E040A9"/>
    <w:rsid w:val="00E3250F"/>
    <w:rsid w:val="00ED3ECB"/>
    <w:rsid w:val="00F11A5B"/>
    <w:rsid w:val="00F272B6"/>
    <w:rsid w:val="00F33964"/>
    <w:rsid w:val="00F75D99"/>
    <w:rsid w:val="00FC7065"/>
    <w:rsid w:val="0912581C"/>
    <w:rsid w:val="292234C8"/>
    <w:rsid w:val="6EFE1AEB"/>
    <w:rsid w:val="6FED1F25"/>
    <w:rsid w:val="701A1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0AE7F"/>
  <w15:docId w15:val="{EA1FA65A-3D76-4690-83B2-D0888266F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等线"/>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78" w:lineRule="auto"/>
    </w:pPr>
    <w:rPr>
      <w:rFonts w:asciiTheme="minorHAnsi" w:eastAsiaTheme="minorEastAsia" w:hAnsiTheme="minorHAnsi" w:cstheme="minorBidi"/>
      <w:kern w:val="2"/>
      <w:sz w:val="22"/>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pPr>
    <w:rPr>
      <w:sz w:val="18"/>
      <w:szCs w:val="18"/>
    </w:rPr>
  </w:style>
  <w:style w:type="paragraph" w:styleId="a5">
    <w:name w:val="header"/>
    <w:basedOn w:val="a"/>
    <w:link w:val="a6"/>
    <w:uiPriority w:val="99"/>
    <w:unhideWhenUsed/>
    <w:qFormat/>
    <w:pPr>
      <w:tabs>
        <w:tab w:val="center" w:pos="4153"/>
        <w:tab w:val="right" w:pos="8306"/>
      </w:tabs>
      <w:snapToGrid w:val="0"/>
      <w:spacing w:line="240" w:lineRule="auto"/>
      <w:jc w:val="center"/>
    </w:pPr>
    <w:rPr>
      <w:sz w:val="18"/>
      <w:szCs w:val="18"/>
    </w:rPr>
  </w:style>
  <w:style w:type="paragraph" w:styleId="a7">
    <w:name w:val="Subtitle"/>
    <w:basedOn w:val="a"/>
    <w:next w:val="a"/>
    <w:link w:val="a8"/>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
    <w:name w:val="Intense Quote"/>
    <w:basedOn w:val="a"/>
    <w:next w:val="a"/>
    <w:link w:val="af0"/>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9</Pages>
  <Words>474</Words>
  <Characters>2706</Characters>
  <Application>Microsoft Office Word</Application>
  <DocSecurity>0</DocSecurity>
  <Lines>22</Lines>
  <Paragraphs>6</Paragraphs>
  <ScaleCrop>false</ScaleCrop>
  <Company>DoubleOX</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lxx</dc:creator>
  <cp:lastModifiedBy>Administrator</cp:lastModifiedBy>
  <cp:revision>13</cp:revision>
  <dcterms:created xsi:type="dcterms:W3CDTF">2025-08-26T02:57:00Z</dcterms:created>
  <dcterms:modified xsi:type="dcterms:W3CDTF">2026-05-19T09:50:00Z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eyJoZGlkIjoiNmNhNGExOGMxMWE5YWQxOTRmNTg2OGY5NWI3MTRhZTUiLCJ1c2VySWQiOiI4MDc1Mzg2NzAifQ==</vt:lpwstr>
  </property>
  <property fmtid="{D5CDD505-2E9C-101B-9397-08002B2CF9AE}" pid="3" name="KSOProductBuildVer">
    <vt:lpwstr>2052-12.1.0.25865</vt:lpwstr>
  </property>
  <property fmtid="{D5CDD505-2E9C-101B-9397-08002B2CF9AE}" pid="4" name="ICV">
    <vt:lpwstr>3E7A3DA80BB34C86A272FA136E98D369_13</vt:lpwstr>
  </property>
</Properties>
</file>