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FDB68" w14:textId="77777777" w:rsidR="00F621F3" w:rsidRPr="000338F2" w:rsidRDefault="00F621F3" w:rsidP="00F621F3">
      <w:pPr>
        <w:pStyle w:val="Heading1"/>
        <w:spacing w:line="480" w:lineRule="auto"/>
      </w:pPr>
      <w:r w:rsidRPr="000338F2">
        <w:t>Supplementary Material</w:t>
      </w:r>
    </w:p>
    <w:p w14:paraId="47411746" w14:textId="77777777" w:rsidR="00F621F3" w:rsidRPr="000338F2" w:rsidRDefault="00F621F3" w:rsidP="00F621F3">
      <w:pPr>
        <w:pStyle w:val="Heading2"/>
        <w:spacing w:line="480" w:lineRule="auto"/>
      </w:pPr>
      <w:r w:rsidRPr="000338F2">
        <w:t>S1. Diseases with approval only in Japan or only in the United States</w:t>
      </w:r>
    </w:p>
    <w:p w14:paraId="2726A0E3" w14:textId="77777777" w:rsidR="00F621F3" w:rsidRPr="000338F2" w:rsidRDefault="00F621F3" w:rsidP="00F621F3">
      <w:pPr>
        <w:spacing w:after="120" w:line="480" w:lineRule="auto"/>
        <w:jc w:val="both"/>
      </w:pPr>
      <w:r w:rsidRPr="000338F2">
        <w:rPr>
          <w:rFonts w:eastAsia="Times New Roman"/>
        </w:rPr>
        <w:t>The 13 diseases approved only in Japan and the 14 diseases approved only in the US are summarized in the ICD-10 (Table 2). Both groups spanned a wide range of chapters.</w:t>
      </w:r>
    </w:p>
    <w:p w14:paraId="0FF6F0BF" w14:textId="77777777" w:rsidR="00F621F3" w:rsidRPr="000338F2" w:rsidRDefault="00F621F3" w:rsidP="00F621F3">
      <w:pPr>
        <w:spacing w:after="120" w:line="480" w:lineRule="auto"/>
        <w:jc w:val="both"/>
      </w:pPr>
      <w:r w:rsidRPr="000338F2">
        <w:rPr>
          <w:rFonts w:eastAsia="Times New Roman"/>
        </w:rPr>
        <w:t>US-only approvals (n = 14) included chronic inflammatory demyelinating polyneuropathy, Dravet syndrome, Rett syndrome, X-linked adrenoleukodystrophy, and aromatic L-amino acid decarboxylase deficiency. Japan-only approval (n = 13) included subacute sclerosing panencephalitis, toxic epidermal necrolysis, polyarteritis nodosa, mixed connective tissue disease, and fibrodysplasia ossificans progressiva.</w:t>
      </w:r>
    </w:p>
    <w:p w14:paraId="0F7E7F6B" w14:textId="77777777" w:rsidR="00F621F3" w:rsidRPr="000338F2" w:rsidRDefault="00F621F3" w:rsidP="00F621F3">
      <w:pPr>
        <w:spacing w:before="240" w:after="60" w:line="480" w:lineRule="auto"/>
        <w:jc w:val="center"/>
      </w:pPr>
    </w:p>
    <w:tbl>
      <w:tblPr>
        <w:tblStyle w:val="PlainTable4"/>
        <w:tblW w:w="0" w:type="auto"/>
        <w:tblBorders>
          <w:top w:val="single" w:sz="4" w:space="0" w:color="auto"/>
          <w:bottom w:val="single" w:sz="4" w:space="0" w:color="auto"/>
          <w:insideH w:val="dotted" w:sz="4" w:space="0" w:color="auto"/>
        </w:tblBorders>
        <w:tblLook w:val="0600" w:firstRow="0" w:lastRow="0" w:firstColumn="0" w:lastColumn="0" w:noHBand="1" w:noVBand="1"/>
      </w:tblPr>
      <w:tblGrid>
        <w:gridCol w:w="6804"/>
        <w:gridCol w:w="1246"/>
        <w:gridCol w:w="1231"/>
      </w:tblGrid>
      <w:tr w:rsidR="00F621F3" w:rsidRPr="00B15DF0" w14:paraId="7E7D7424" w14:textId="77777777" w:rsidTr="00A52D8B">
        <w:trPr>
          <w:trHeight w:val="340"/>
        </w:trPr>
        <w:tc>
          <w:tcPr>
            <w:tcW w:w="6804" w:type="dxa"/>
            <w:tcBorders>
              <w:top w:val="single" w:sz="4" w:space="0" w:color="auto"/>
              <w:bottom w:val="single" w:sz="4" w:space="0" w:color="auto"/>
            </w:tcBorders>
            <w:shd w:val="clear" w:color="auto" w:fill="FAE2D5" w:themeFill="accent2" w:themeFillTint="33"/>
            <w:vAlign w:val="center"/>
            <w:hideMark/>
          </w:tcPr>
          <w:p w14:paraId="02EAEFE9" w14:textId="77777777" w:rsidR="00F621F3" w:rsidRPr="00B15DF0" w:rsidRDefault="00F621F3" w:rsidP="00A52D8B">
            <w:pPr>
              <w:widowControl/>
              <w:jc w:val="both"/>
              <w:rPr>
                <w:rFonts w:eastAsia="MS PGothic"/>
                <w:b/>
                <w:bCs/>
                <w:color w:val="000000"/>
                <w:sz w:val="20"/>
                <w:szCs w:val="20"/>
              </w:rPr>
            </w:pPr>
            <w:r w:rsidRPr="00B15DF0">
              <w:rPr>
                <w:rFonts w:eastAsia="MS PGothic"/>
                <w:b/>
                <w:bCs/>
                <w:color w:val="000000"/>
                <w:sz w:val="20"/>
                <w:szCs w:val="20"/>
              </w:rPr>
              <w:t>ICD-10 chapter</w:t>
            </w:r>
          </w:p>
        </w:tc>
        <w:tc>
          <w:tcPr>
            <w:tcW w:w="1246" w:type="dxa"/>
            <w:tcBorders>
              <w:top w:val="single" w:sz="4" w:space="0" w:color="auto"/>
              <w:bottom w:val="single" w:sz="4" w:space="0" w:color="auto"/>
            </w:tcBorders>
            <w:shd w:val="clear" w:color="auto" w:fill="FAE2D5" w:themeFill="accent2" w:themeFillTint="33"/>
            <w:vAlign w:val="center"/>
            <w:hideMark/>
          </w:tcPr>
          <w:p w14:paraId="0A026E6D" w14:textId="77777777" w:rsidR="00F621F3" w:rsidRPr="00B15DF0" w:rsidRDefault="00F621F3" w:rsidP="00A52D8B">
            <w:pPr>
              <w:widowControl/>
              <w:jc w:val="center"/>
              <w:rPr>
                <w:rFonts w:eastAsia="MS PGothic"/>
                <w:b/>
                <w:bCs/>
                <w:color w:val="000000"/>
                <w:sz w:val="20"/>
                <w:szCs w:val="20"/>
              </w:rPr>
            </w:pPr>
            <w:r w:rsidRPr="00B15DF0">
              <w:rPr>
                <w:rFonts w:eastAsia="MS PGothic"/>
                <w:b/>
                <w:bCs/>
                <w:color w:val="000000"/>
                <w:sz w:val="20"/>
                <w:szCs w:val="20"/>
              </w:rPr>
              <w:t>US only</w:t>
            </w:r>
          </w:p>
        </w:tc>
        <w:tc>
          <w:tcPr>
            <w:tcW w:w="1231" w:type="dxa"/>
            <w:tcBorders>
              <w:top w:val="single" w:sz="4" w:space="0" w:color="auto"/>
              <w:bottom w:val="single" w:sz="4" w:space="0" w:color="auto"/>
            </w:tcBorders>
            <w:shd w:val="clear" w:color="auto" w:fill="FAE2D5" w:themeFill="accent2" w:themeFillTint="33"/>
            <w:vAlign w:val="center"/>
            <w:hideMark/>
          </w:tcPr>
          <w:p w14:paraId="1A530898" w14:textId="77777777" w:rsidR="00F621F3" w:rsidRPr="00B15DF0" w:rsidRDefault="00F621F3" w:rsidP="00A52D8B">
            <w:pPr>
              <w:widowControl/>
              <w:jc w:val="center"/>
              <w:rPr>
                <w:rFonts w:eastAsia="MS PGothic"/>
                <w:b/>
                <w:bCs/>
                <w:color w:val="000000"/>
                <w:sz w:val="20"/>
                <w:szCs w:val="20"/>
              </w:rPr>
            </w:pPr>
            <w:r w:rsidRPr="00B15DF0">
              <w:rPr>
                <w:rFonts w:eastAsia="MS PGothic"/>
                <w:b/>
                <w:bCs/>
                <w:color w:val="000000"/>
                <w:sz w:val="20"/>
                <w:szCs w:val="20"/>
              </w:rPr>
              <w:t>Japan only</w:t>
            </w:r>
          </w:p>
        </w:tc>
      </w:tr>
      <w:tr w:rsidR="00F621F3" w:rsidRPr="00B15DF0" w14:paraId="65C4290B" w14:textId="77777777" w:rsidTr="00A52D8B">
        <w:trPr>
          <w:trHeight w:val="340"/>
        </w:trPr>
        <w:tc>
          <w:tcPr>
            <w:tcW w:w="6804" w:type="dxa"/>
            <w:tcBorders>
              <w:top w:val="single" w:sz="4" w:space="0" w:color="auto"/>
            </w:tcBorders>
            <w:vAlign w:val="center"/>
            <w:hideMark/>
          </w:tcPr>
          <w:p w14:paraId="2DDD7E3B" w14:textId="77777777" w:rsidR="00F621F3" w:rsidRPr="00B15DF0" w:rsidRDefault="00F621F3" w:rsidP="00A52D8B">
            <w:pPr>
              <w:widowControl/>
              <w:jc w:val="both"/>
              <w:rPr>
                <w:rFonts w:eastAsia="MS PGothic"/>
                <w:color w:val="000000"/>
                <w:sz w:val="20"/>
                <w:szCs w:val="20"/>
              </w:rPr>
            </w:pPr>
            <w:r w:rsidRPr="00B15DF0">
              <w:rPr>
                <w:rFonts w:eastAsia="MS PGothic"/>
                <w:color w:val="000000"/>
                <w:sz w:val="20"/>
                <w:szCs w:val="20"/>
              </w:rPr>
              <w:t>1. Infectious and parasitic diseases</w:t>
            </w:r>
          </w:p>
        </w:tc>
        <w:tc>
          <w:tcPr>
            <w:tcW w:w="1246" w:type="dxa"/>
            <w:tcBorders>
              <w:top w:val="single" w:sz="4" w:space="0" w:color="auto"/>
            </w:tcBorders>
            <w:vAlign w:val="center"/>
            <w:hideMark/>
          </w:tcPr>
          <w:p w14:paraId="254063F1"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0</w:t>
            </w:r>
          </w:p>
        </w:tc>
        <w:tc>
          <w:tcPr>
            <w:tcW w:w="1231" w:type="dxa"/>
            <w:tcBorders>
              <w:top w:val="single" w:sz="4" w:space="0" w:color="auto"/>
            </w:tcBorders>
            <w:vAlign w:val="center"/>
            <w:hideMark/>
          </w:tcPr>
          <w:p w14:paraId="3246EB78"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r>
      <w:tr w:rsidR="00F621F3" w:rsidRPr="00B15DF0" w14:paraId="647BE63B" w14:textId="77777777" w:rsidTr="00A52D8B">
        <w:trPr>
          <w:trHeight w:val="340"/>
        </w:trPr>
        <w:tc>
          <w:tcPr>
            <w:tcW w:w="6804" w:type="dxa"/>
            <w:vAlign w:val="center"/>
            <w:hideMark/>
          </w:tcPr>
          <w:p w14:paraId="31676BA8" w14:textId="77777777" w:rsidR="00F621F3" w:rsidRPr="00B15DF0" w:rsidRDefault="00F621F3" w:rsidP="00A52D8B">
            <w:pPr>
              <w:widowControl/>
              <w:jc w:val="both"/>
              <w:rPr>
                <w:rFonts w:eastAsia="MS PGothic"/>
                <w:color w:val="000000"/>
                <w:sz w:val="20"/>
                <w:szCs w:val="20"/>
              </w:rPr>
            </w:pPr>
            <w:r w:rsidRPr="00B15DF0">
              <w:rPr>
                <w:rFonts w:eastAsia="MS PGothic"/>
                <w:color w:val="000000"/>
                <w:sz w:val="20"/>
                <w:szCs w:val="20"/>
              </w:rPr>
              <w:t>3. Diseases of the blood, hematopoietic organs, and immune system</w:t>
            </w:r>
          </w:p>
        </w:tc>
        <w:tc>
          <w:tcPr>
            <w:tcW w:w="1246" w:type="dxa"/>
            <w:vAlign w:val="center"/>
            <w:hideMark/>
          </w:tcPr>
          <w:p w14:paraId="6799CBA5"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c>
          <w:tcPr>
            <w:tcW w:w="1231" w:type="dxa"/>
            <w:vAlign w:val="center"/>
            <w:hideMark/>
          </w:tcPr>
          <w:p w14:paraId="12265AF3"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r>
      <w:tr w:rsidR="00F621F3" w:rsidRPr="00B15DF0" w14:paraId="2F1C035A" w14:textId="77777777" w:rsidTr="00A52D8B">
        <w:trPr>
          <w:trHeight w:val="340"/>
        </w:trPr>
        <w:tc>
          <w:tcPr>
            <w:tcW w:w="6804" w:type="dxa"/>
            <w:vAlign w:val="center"/>
            <w:hideMark/>
          </w:tcPr>
          <w:p w14:paraId="003C49FE" w14:textId="77777777" w:rsidR="00F621F3" w:rsidRPr="00B15DF0" w:rsidRDefault="00F621F3" w:rsidP="00A52D8B">
            <w:pPr>
              <w:widowControl/>
              <w:jc w:val="both"/>
              <w:rPr>
                <w:rFonts w:eastAsia="MS PGothic"/>
                <w:color w:val="000000"/>
                <w:sz w:val="20"/>
                <w:szCs w:val="20"/>
              </w:rPr>
            </w:pPr>
            <w:r w:rsidRPr="00B15DF0">
              <w:rPr>
                <w:rFonts w:eastAsia="MS PGothic"/>
                <w:color w:val="000000"/>
                <w:sz w:val="20"/>
                <w:szCs w:val="20"/>
              </w:rPr>
              <w:t>4. Endocrine, nutritional, and metabolic diseases</w:t>
            </w:r>
          </w:p>
        </w:tc>
        <w:tc>
          <w:tcPr>
            <w:tcW w:w="1246" w:type="dxa"/>
            <w:vAlign w:val="center"/>
            <w:hideMark/>
          </w:tcPr>
          <w:p w14:paraId="23EF3F9C"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2</w:t>
            </w:r>
          </w:p>
        </w:tc>
        <w:tc>
          <w:tcPr>
            <w:tcW w:w="1231" w:type="dxa"/>
            <w:vAlign w:val="center"/>
            <w:hideMark/>
          </w:tcPr>
          <w:p w14:paraId="2C680F34"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0</w:t>
            </w:r>
          </w:p>
        </w:tc>
      </w:tr>
      <w:tr w:rsidR="00F621F3" w:rsidRPr="00B15DF0" w14:paraId="35CB1700" w14:textId="77777777" w:rsidTr="00A52D8B">
        <w:trPr>
          <w:trHeight w:val="340"/>
        </w:trPr>
        <w:tc>
          <w:tcPr>
            <w:tcW w:w="6804" w:type="dxa"/>
            <w:vAlign w:val="center"/>
            <w:hideMark/>
          </w:tcPr>
          <w:p w14:paraId="60B955C8" w14:textId="77777777" w:rsidR="00F621F3" w:rsidRPr="00B15DF0" w:rsidRDefault="00F621F3" w:rsidP="00A52D8B">
            <w:pPr>
              <w:widowControl/>
              <w:jc w:val="both"/>
              <w:rPr>
                <w:rFonts w:eastAsia="MS PGothic"/>
                <w:color w:val="000000"/>
                <w:sz w:val="20"/>
                <w:szCs w:val="20"/>
              </w:rPr>
            </w:pPr>
            <w:r w:rsidRPr="00B15DF0">
              <w:rPr>
                <w:rFonts w:eastAsia="MS PGothic"/>
                <w:color w:val="000000"/>
                <w:sz w:val="20"/>
                <w:szCs w:val="20"/>
              </w:rPr>
              <w:t>5. Mental and behavioral disorders</w:t>
            </w:r>
          </w:p>
        </w:tc>
        <w:tc>
          <w:tcPr>
            <w:tcW w:w="1246" w:type="dxa"/>
            <w:vAlign w:val="center"/>
            <w:hideMark/>
          </w:tcPr>
          <w:p w14:paraId="411CBB70"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c>
          <w:tcPr>
            <w:tcW w:w="1231" w:type="dxa"/>
            <w:vAlign w:val="center"/>
            <w:hideMark/>
          </w:tcPr>
          <w:p w14:paraId="064F931B"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0</w:t>
            </w:r>
          </w:p>
        </w:tc>
      </w:tr>
      <w:tr w:rsidR="00F621F3" w:rsidRPr="00B15DF0" w14:paraId="450A5005" w14:textId="77777777" w:rsidTr="00A52D8B">
        <w:trPr>
          <w:trHeight w:val="340"/>
        </w:trPr>
        <w:tc>
          <w:tcPr>
            <w:tcW w:w="6804" w:type="dxa"/>
            <w:vAlign w:val="center"/>
            <w:hideMark/>
          </w:tcPr>
          <w:p w14:paraId="4B3E2A93" w14:textId="77777777" w:rsidR="00F621F3" w:rsidRPr="00B15DF0" w:rsidRDefault="00F621F3" w:rsidP="00A52D8B">
            <w:pPr>
              <w:widowControl/>
              <w:jc w:val="both"/>
              <w:rPr>
                <w:rFonts w:eastAsia="MS PGothic"/>
                <w:color w:val="000000"/>
                <w:sz w:val="20"/>
                <w:szCs w:val="20"/>
              </w:rPr>
            </w:pPr>
            <w:r w:rsidRPr="00B15DF0">
              <w:rPr>
                <w:rFonts w:eastAsia="MS PGothic"/>
                <w:color w:val="000000"/>
                <w:sz w:val="20"/>
                <w:szCs w:val="20"/>
              </w:rPr>
              <w:t>6. Diseases of the nervous system</w:t>
            </w:r>
          </w:p>
        </w:tc>
        <w:tc>
          <w:tcPr>
            <w:tcW w:w="1246" w:type="dxa"/>
            <w:vAlign w:val="center"/>
            <w:hideMark/>
          </w:tcPr>
          <w:p w14:paraId="2AF41F7F"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3</w:t>
            </w:r>
          </w:p>
        </w:tc>
        <w:tc>
          <w:tcPr>
            <w:tcW w:w="1231" w:type="dxa"/>
            <w:vAlign w:val="center"/>
            <w:hideMark/>
          </w:tcPr>
          <w:p w14:paraId="726919A9"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r>
      <w:tr w:rsidR="00F621F3" w:rsidRPr="00B15DF0" w14:paraId="6AC1A1DA" w14:textId="77777777" w:rsidTr="00A52D8B">
        <w:trPr>
          <w:trHeight w:val="340"/>
        </w:trPr>
        <w:tc>
          <w:tcPr>
            <w:tcW w:w="6804" w:type="dxa"/>
            <w:vAlign w:val="center"/>
            <w:hideMark/>
          </w:tcPr>
          <w:p w14:paraId="37ACB1C0" w14:textId="77777777" w:rsidR="00F621F3" w:rsidRPr="00B15DF0" w:rsidRDefault="00F621F3" w:rsidP="00A52D8B">
            <w:pPr>
              <w:widowControl/>
              <w:jc w:val="both"/>
              <w:rPr>
                <w:rFonts w:eastAsia="MS PGothic"/>
                <w:color w:val="000000"/>
                <w:sz w:val="20"/>
                <w:szCs w:val="20"/>
              </w:rPr>
            </w:pPr>
            <w:r w:rsidRPr="00B15DF0">
              <w:rPr>
                <w:rFonts w:eastAsia="MS PGothic"/>
                <w:color w:val="000000"/>
                <w:sz w:val="20"/>
                <w:szCs w:val="20"/>
              </w:rPr>
              <w:t>9. Diseases of the circulatory system</w:t>
            </w:r>
          </w:p>
        </w:tc>
        <w:tc>
          <w:tcPr>
            <w:tcW w:w="1246" w:type="dxa"/>
            <w:vAlign w:val="center"/>
            <w:hideMark/>
          </w:tcPr>
          <w:p w14:paraId="772BD5BC"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c>
          <w:tcPr>
            <w:tcW w:w="1231" w:type="dxa"/>
            <w:vAlign w:val="center"/>
            <w:hideMark/>
          </w:tcPr>
          <w:p w14:paraId="67B375F8"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r>
      <w:tr w:rsidR="00F621F3" w:rsidRPr="00B15DF0" w14:paraId="20B2BB41" w14:textId="77777777" w:rsidTr="00A52D8B">
        <w:trPr>
          <w:trHeight w:val="340"/>
        </w:trPr>
        <w:tc>
          <w:tcPr>
            <w:tcW w:w="6804" w:type="dxa"/>
            <w:vAlign w:val="center"/>
            <w:hideMark/>
          </w:tcPr>
          <w:p w14:paraId="216B2494" w14:textId="77777777" w:rsidR="00F621F3" w:rsidRPr="00B15DF0" w:rsidRDefault="00F621F3" w:rsidP="00A52D8B">
            <w:pPr>
              <w:widowControl/>
              <w:jc w:val="both"/>
              <w:rPr>
                <w:rFonts w:eastAsia="MS PGothic"/>
                <w:color w:val="000000"/>
                <w:sz w:val="20"/>
                <w:szCs w:val="20"/>
              </w:rPr>
            </w:pPr>
            <w:r w:rsidRPr="00B15DF0">
              <w:rPr>
                <w:rFonts w:eastAsia="MS PGothic"/>
                <w:color w:val="000000"/>
                <w:sz w:val="20"/>
                <w:szCs w:val="20"/>
              </w:rPr>
              <w:t>10. Diseases of the respiratory system</w:t>
            </w:r>
          </w:p>
        </w:tc>
        <w:tc>
          <w:tcPr>
            <w:tcW w:w="1246" w:type="dxa"/>
            <w:vAlign w:val="center"/>
            <w:hideMark/>
          </w:tcPr>
          <w:p w14:paraId="26670953"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c>
          <w:tcPr>
            <w:tcW w:w="1231" w:type="dxa"/>
            <w:vAlign w:val="center"/>
            <w:hideMark/>
          </w:tcPr>
          <w:p w14:paraId="59DD7A89"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r>
      <w:tr w:rsidR="00F621F3" w:rsidRPr="00B15DF0" w14:paraId="3E1284D8" w14:textId="77777777" w:rsidTr="00A52D8B">
        <w:trPr>
          <w:trHeight w:val="340"/>
        </w:trPr>
        <w:tc>
          <w:tcPr>
            <w:tcW w:w="6804" w:type="dxa"/>
            <w:vAlign w:val="center"/>
            <w:hideMark/>
          </w:tcPr>
          <w:p w14:paraId="03C66C28" w14:textId="77777777" w:rsidR="00F621F3" w:rsidRPr="00B15DF0" w:rsidRDefault="00F621F3" w:rsidP="00A52D8B">
            <w:pPr>
              <w:widowControl/>
              <w:jc w:val="both"/>
              <w:rPr>
                <w:rFonts w:eastAsia="MS PGothic"/>
                <w:color w:val="000000"/>
                <w:sz w:val="20"/>
                <w:szCs w:val="20"/>
              </w:rPr>
            </w:pPr>
            <w:r w:rsidRPr="00B15DF0">
              <w:rPr>
                <w:rFonts w:eastAsia="MS PGothic"/>
                <w:color w:val="000000"/>
                <w:sz w:val="20"/>
                <w:szCs w:val="20"/>
              </w:rPr>
              <w:t>11. Diseases of the digestive system</w:t>
            </w:r>
          </w:p>
        </w:tc>
        <w:tc>
          <w:tcPr>
            <w:tcW w:w="1246" w:type="dxa"/>
            <w:vAlign w:val="center"/>
            <w:hideMark/>
          </w:tcPr>
          <w:p w14:paraId="6E2FEF34"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c>
          <w:tcPr>
            <w:tcW w:w="1231" w:type="dxa"/>
            <w:vAlign w:val="center"/>
            <w:hideMark/>
          </w:tcPr>
          <w:p w14:paraId="3FF89254"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r>
      <w:tr w:rsidR="00F621F3" w:rsidRPr="00B15DF0" w14:paraId="5D7A97A6" w14:textId="77777777" w:rsidTr="00A52D8B">
        <w:trPr>
          <w:trHeight w:val="340"/>
        </w:trPr>
        <w:tc>
          <w:tcPr>
            <w:tcW w:w="6804" w:type="dxa"/>
            <w:vAlign w:val="center"/>
            <w:hideMark/>
          </w:tcPr>
          <w:p w14:paraId="677F349F" w14:textId="77777777" w:rsidR="00F621F3" w:rsidRPr="00B15DF0" w:rsidRDefault="00F621F3" w:rsidP="00A52D8B">
            <w:pPr>
              <w:widowControl/>
              <w:jc w:val="both"/>
              <w:rPr>
                <w:rFonts w:eastAsia="MS PGothic"/>
                <w:color w:val="000000"/>
                <w:sz w:val="20"/>
                <w:szCs w:val="20"/>
              </w:rPr>
            </w:pPr>
            <w:r w:rsidRPr="00B15DF0">
              <w:rPr>
                <w:rFonts w:eastAsia="MS PGothic"/>
                <w:color w:val="000000"/>
                <w:sz w:val="20"/>
                <w:szCs w:val="20"/>
              </w:rPr>
              <w:t>12. Diseases of the skin and subcutaneous tissue</w:t>
            </w:r>
          </w:p>
        </w:tc>
        <w:tc>
          <w:tcPr>
            <w:tcW w:w="1246" w:type="dxa"/>
            <w:vAlign w:val="center"/>
            <w:hideMark/>
          </w:tcPr>
          <w:p w14:paraId="1612B605"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0</w:t>
            </w:r>
          </w:p>
        </w:tc>
        <w:tc>
          <w:tcPr>
            <w:tcW w:w="1231" w:type="dxa"/>
            <w:vAlign w:val="center"/>
            <w:hideMark/>
          </w:tcPr>
          <w:p w14:paraId="66DD93C3"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r>
      <w:tr w:rsidR="00F621F3" w:rsidRPr="00B15DF0" w14:paraId="70572B59" w14:textId="77777777" w:rsidTr="00A52D8B">
        <w:trPr>
          <w:trHeight w:val="340"/>
        </w:trPr>
        <w:tc>
          <w:tcPr>
            <w:tcW w:w="6804" w:type="dxa"/>
            <w:vAlign w:val="center"/>
            <w:hideMark/>
          </w:tcPr>
          <w:p w14:paraId="4318A627" w14:textId="77777777" w:rsidR="00F621F3" w:rsidRPr="00B15DF0" w:rsidRDefault="00F621F3" w:rsidP="00A52D8B">
            <w:pPr>
              <w:widowControl/>
              <w:jc w:val="both"/>
              <w:rPr>
                <w:rFonts w:eastAsia="MS PGothic"/>
                <w:color w:val="000000"/>
                <w:sz w:val="20"/>
                <w:szCs w:val="20"/>
              </w:rPr>
            </w:pPr>
            <w:r w:rsidRPr="00B15DF0">
              <w:rPr>
                <w:rFonts w:eastAsia="MS PGothic"/>
                <w:color w:val="000000"/>
                <w:sz w:val="20"/>
                <w:szCs w:val="20"/>
              </w:rPr>
              <w:t>13. Diseases of the musculoskeletal system and connective tissue</w:t>
            </w:r>
          </w:p>
        </w:tc>
        <w:tc>
          <w:tcPr>
            <w:tcW w:w="1246" w:type="dxa"/>
            <w:vAlign w:val="center"/>
            <w:hideMark/>
          </w:tcPr>
          <w:p w14:paraId="23AB00C2"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c>
          <w:tcPr>
            <w:tcW w:w="1231" w:type="dxa"/>
            <w:vAlign w:val="center"/>
            <w:hideMark/>
          </w:tcPr>
          <w:p w14:paraId="7248DD1A"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3</w:t>
            </w:r>
          </w:p>
        </w:tc>
      </w:tr>
      <w:tr w:rsidR="00F621F3" w:rsidRPr="00B15DF0" w14:paraId="70F3E43A" w14:textId="77777777" w:rsidTr="00A52D8B">
        <w:trPr>
          <w:trHeight w:val="340"/>
        </w:trPr>
        <w:tc>
          <w:tcPr>
            <w:tcW w:w="6804" w:type="dxa"/>
            <w:vAlign w:val="center"/>
            <w:hideMark/>
          </w:tcPr>
          <w:p w14:paraId="5B26EDBE" w14:textId="77777777" w:rsidR="00F621F3" w:rsidRPr="00B15DF0" w:rsidRDefault="00F621F3" w:rsidP="00A52D8B">
            <w:pPr>
              <w:widowControl/>
              <w:jc w:val="both"/>
              <w:rPr>
                <w:rFonts w:eastAsia="MS PGothic"/>
                <w:color w:val="000000"/>
                <w:sz w:val="20"/>
                <w:szCs w:val="20"/>
              </w:rPr>
            </w:pPr>
            <w:r w:rsidRPr="00B15DF0">
              <w:rPr>
                <w:rFonts w:eastAsia="MS PGothic"/>
                <w:color w:val="000000"/>
                <w:sz w:val="20"/>
                <w:szCs w:val="20"/>
              </w:rPr>
              <w:t>14. Diseases of the genitourinary system</w:t>
            </w:r>
          </w:p>
        </w:tc>
        <w:tc>
          <w:tcPr>
            <w:tcW w:w="1246" w:type="dxa"/>
            <w:vAlign w:val="center"/>
            <w:hideMark/>
          </w:tcPr>
          <w:p w14:paraId="7F7B67F6"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1</w:t>
            </w:r>
          </w:p>
        </w:tc>
        <w:tc>
          <w:tcPr>
            <w:tcW w:w="1231" w:type="dxa"/>
            <w:vAlign w:val="center"/>
            <w:hideMark/>
          </w:tcPr>
          <w:p w14:paraId="3C5055AF"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0</w:t>
            </w:r>
          </w:p>
        </w:tc>
      </w:tr>
      <w:tr w:rsidR="00F621F3" w:rsidRPr="00B15DF0" w14:paraId="75EC9B51" w14:textId="77777777" w:rsidTr="00A52D8B">
        <w:trPr>
          <w:trHeight w:val="340"/>
        </w:trPr>
        <w:tc>
          <w:tcPr>
            <w:tcW w:w="6804" w:type="dxa"/>
            <w:tcBorders>
              <w:bottom w:val="single" w:sz="4" w:space="0" w:color="auto"/>
            </w:tcBorders>
            <w:vAlign w:val="center"/>
            <w:hideMark/>
          </w:tcPr>
          <w:p w14:paraId="5787741D" w14:textId="77777777" w:rsidR="00F621F3" w:rsidRPr="00B15DF0" w:rsidRDefault="00F621F3" w:rsidP="00A52D8B">
            <w:pPr>
              <w:widowControl/>
              <w:jc w:val="both"/>
              <w:rPr>
                <w:rFonts w:eastAsia="MS PGothic"/>
                <w:color w:val="000000"/>
                <w:sz w:val="20"/>
                <w:szCs w:val="20"/>
              </w:rPr>
            </w:pPr>
            <w:r w:rsidRPr="00B15DF0">
              <w:rPr>
                <w:rFonts w:eastAsia="MS PGothic"/>
                <w:color w:val="000000"/>
                <w:sz w:val="20"/>
                <w:szCs w:val="20"/>
              </w:rPr>
              <w:t>17. Congenital malformations, deformations, and chromosomal abnormalities</w:t>
            </w:r>
          </w:p>
        </w:tc>
        <w:tc>
          <w:tcPr>
            <w:tcW w:w="1246" w:type="dxa"/>
            <w:tcBorders>
              <w:bottom w:val="single" w:sz="4" w:space="0" w:color="auto"/>
            </w:tcBorders>
            <w:vAlign w:val="center"/>
            <w:hideMark/>
          </w:tcPr>
          <w:p w14:paraId="027E5DDF"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2</w:t>
            </w:r>
          </w:p>
        </w:tc>
        <w:tc>
          <w:tcPr>
            <w:tcW w:w="1231" w:type="dxa"/>
            <w:tcBorders>
              <w:bottom w:val="single" w:sz="4" w:space="0" w:color="auto"/>
            </w:tcBorders>
            <w:vAlign w:val="center"/>
            <w:hideMark/>
          </w:tcPr>
          <w:p w14:paraId="44E3E59D" w14:textId="77777777" w:rsidR="00F621F3" w:rsidRPr="00B15DF0" w:rsidRDefault="00F621F3" w:rsidP="00A52D8B">
            <w:pPr>
              <w:widowControl/>
              <w:jc w:val="center"/>
              <w:rPr>
                <w:rFonts w:eastAsia="MS PGothic"/>
                <w:color w:val="000000"/>
                <w:sz w:val="20"/>
                <w:szCs w:val="20"/>
              </w:rPr>
            </w:pPr>
            <w:r w:rsidRPr="00B15DF0">
              <w:rPr>
                <w:rFonts w:eastAsia="MS PGothic"/>
                <w:color w:val="000000"/>
                <w:sz w:val="20"/>
                <w:szCs w:val="20"/>
              </w:rPr>
              <w:t>3</w:t>
            </w:r>
          </w:p>
        </w:tc>
      </w:tr>
      <w:tr w:rsidR="00F621F3" w:rsidRPr="00B15DF0" w14:paraId="671D1F34" w14:textId="77777777" w:rsidTr="00A52D8B">
        <w:trPr>
          <w:trHeight w:val="340"/>
        </w:trPr>
        <w:tc>
          <w:tcPr>
            <w:tcW w:w="6804" w:type="dxa"/>
            <w:tcBorders>
              <w:top w:val="single" w:sz="4" w:space="0" w:color="auto"/>
              <w:bottom w:val="single" w:sz="4" w:space="0" w:color="auto"/>
            </w:tcBorders>
            <w:vAlign w:val="center"/>
            <w:hideMark/>
          </w:tcPr>
          <w:p w14:paraId="110F56C2" w14:textId="77777777" w:rsidR="00F621F3" w:rsidRPr="00B15DF0" w:rsidRDefault="00F621F3" w:rsidP="00A52D8B">
            <w:pPr>
              <w:widowControl/>
              <w:jc w:val="both"/>
              <w:rPr>
                <w:rFonts w:eastAsia="MS PGothic"/>
                <w:color w:val="000000"/>
                <w:sz w:val="20"/>
                <w:szCs w:val="20"/>
              </w:rPr>
            </w:pPr>
            <w:r w:rsidRPr="00B15DF0">
              <w:rPr>
                <w:rFonts w:eastAsia="MS PGothic"/>
                <w:b/>
                <w:bCs/>
                <w:color w:val="000000"/>
                <w:sz w:val="20"/>
                <w:szCs w:val="20"/>
              </w:rPr>
              <w:t>Total</w:t>
            </w:r>
          </w:p>
        </w:tc>
        <w:tc>
          <w:tcPr>
            <w:tcW w:w="1246" w:type="dxa"/>
            <w:tcBorders>
              <w:top w:val="single" w:sz="4" w:space="0" w:color="auto"/>
              <w:bottom w:val="single" w:sz="4" w:space="0" w:color="auto"/>
            </w:tcBorders>
            <w:vAlign w:val="center"/>
            <w:hideMark/>
          </w:tcPr>
          <w:p w14:paraId="14800C59" w14:textId="77777777" w:rsidR="00F621F3" w:rsidRPr="00B15DF0" w:rsidRDefault="00F621F3" w:rsidP="00A52D8B">
            <w:pPr>
              <w:widowControl/>
              <w:jc w:val="center"/>
              <w:rPr>
                <w:rFonts w:eastAsia="MS PGothic"/>
                <w:color w:val="000000"/>
                <w:sz w:val="20"/>
                <w:szCs w:val="20"/>
              </w:rPr>
            </w:pPr>
            <w:r w:rsidRPr="00B15DF0">
              <w:rPr>
                <w:rFonts w:eastAsia="MS PGothic"/>
                <w:b/>
                <w:bCs/>
                <w:color w:val="000000"/>
                <w:sz w:val="20"/>
                <w:szCs w:val="20"/>
              </w:rPr>
              <w:t>14</w:t>
            </w:r>
          </w:p>
        </w:tc>
        <w:tc>
          <w:tcPr>
            <w:tcW w:w="1231" w:type="dxa"/>
            <w:tcBorders>
              <w:top w:val="single" w:sz="4" w:space="0" w:color="auto"/>
              <w:bottom w:val="single" w:sz="4" w:space="0" w:color="auto"/>
            </w:tcBorders>
            <w:vAlign w:val="center"/>
            <w:hideMark/>
          </w:tcPr>
          <w:p w14:paraId="0F666AD5" w14:textId="77777777" w:rsidR="00F621F3" w:rsidRPr="00B15DF0" w:rsidRDefault="00F621F3" w:rsidP="00A52D8B">
            <w:pPr>
              <w:widowControl/>
              <w:jc w:val="center"/>
              <w:rPr>
                <w:rFonts w:eastAsia="MS PGothic"/>
                <w:color w:val="000000"/>
                <w:sz w:val="20"/>
                <w:szCs w:val="20"/>
              </w:rPr>
            </w:pPr>
            <w:r w:rsidRPr="00B15DF0">
              <w:rPr>
                <w:rFonts w:eastAsia="MS PGothic"/>
                <w:b/>
                <w:bCs/>
                <w:color w:val="000000"/>
                <w:sz w:val="20"/>
                <w:szCs w:val="20"/>
              </w:rPr>
              <w:t>13</w:t>
            </w:r>
          </w:p>
        </w:tc>
      </w:tr>
    </w:tbl>
    <w:p w14:paraId="63430613" w14:textId="77777777" w:rsidR="00F621F3" w:rsidRDefault="00F621F3" w:rsidP="00F621F3">
      <w:pPr>
        <w:spacing w:after="240" w:line="480" w:lineRule="auto"/>
        <w:jc w:val="center"/>
        <w:rPr>
          <w:rFonts w:eastAsia="Times New Roman"/>
          <w:b/>
          <w:bCs/>
        </w:rPr>
      </w:pPr>
    </w:p>
    <w:p w14:paraId="1D4CEE3B" w14:textId="77777777" w:rsidR="00F621F3" w:rsidRDefault="00F621F3" w:rsidP="00F621F3">
      <w:pPr>
        <w:spacing w:after="240" w:line="480" w:lineRule="auto"/>
        <w:jc w:val="center"/>
        <w:rPr>
          <w:rFonts w:eastAsia="Times New Roman"/>
        </w:rPr>
      </w:pPr>
      <w:r w:rsidRPr="000338F2">
        <w:rPr>
          <w:rFonts w:eastAsia="Times New Roman"/>
          <w:b/>
          <w:bCs/>
        </w:rPr>
        <w:t>Table 2.</w:t>
      </w:r>
      <w:r w:rsidRPr="000338F2">
        <w:rPr>
          <w:rFonts w:eastAsia="Times New Roman"/>
        </w:rPr>
        <w:t xml:space="preserve"> Distribution </w:t>
      </w:r>
      <w:r>
        <w:rPr>
          <w:rFonts w:eastAsia="Times New Roman"/>
        </w:rPr>
        <w:t>according to</w:t>
      </w:r>
      <w:r w:rsidRPr="000338F2">
        <w:rPr>
          <w:rFonts w:eastAsia="Times New Roman"/>
        </w:rPr>
        <w:t xml:space="preserve"> ICD-10 chapter of diseases approved only in Japan (n = 13) and diseases approved only in the United States (n = 14).</w:t>
      </w:r>
    </w:p>
    <w:p w14:paraId="2B5C136B" w14:textId="77777777" w:rsidR="00F621F3" w:rsidRPr="000338F2" w:rsidRDefault="00F621F3" w:rsidP="00F621F3">
      <w:pPr>
        <w:spacing w:after="240" w:line="480" w:lineRule="auto"/>
        <w:jc w:val="center"/>
      </w:pPr>
    </w:p>
    <w:p w14:paraId="0661BC60" w14:textId="77777777" w:rsidR="00F621F3" w:rsidRPr="000338F2" w:rsidRDefault="00F621F3" w:rsidP="00F621F3">
      <w:pPr>
        <w:pStyle w:val="Heading2"/>
        <w:spacing w:line="480" w:lineRule="auto"/>
      </w:pPr>
      <w:r w:rsidRPr="000338F2">
        <w:t>S2. Drug</w:t>
      </w:r>
      <w:r>
        <w:t xml:space="preserve"> </w:t>
      </w:r>
      <w:r w:rsidRPr="000338F2">
        <w:t>lag details for endocrine, nutritional</w:t>
      </w:r>
      <w:r>
        <w:t>,</w:t>
      </w:r>
      <w:r w:rsidRPr="000338F2">
        <w:t xml:space="preserve"> and metabolic diseases</w:t>
      </w:r>
    </w:p>
    <w:p w14:paraId="6E8473CE" w14:textId="77777777" w:rsidR="00F621F3" w:rsidRPr="000338F2" w:rsidRDefault="00F621F3" w:rsidP="00F621F3">
      <w:pPr>
        <w:spacing w:after="120" w:line="480" w:lineRule="auto"/>
        <w:jc w:val="both"/>
      </w:pPr>
      <w:r w:rsidRPr="000338F2">
        <w:rPr>
          <w:rFonts w:eastAsia="Times New Roman"/>
        </w:rPr>
        <w:t xml:space="preserve">Approval date differences in Chapter 4 (endocrine, nutritional, and metabolic diseases) were analyzed individually </w:t>
      </w:r>
      <w:r>
        <w:rPr>
          <w:rFonts w:eastAsia="Times New Roman"/>
        </w:rPr>
        <w:t>according to</w:t>
      </w:r>
      <w:r w:rsidRPr="000338F2">
        <w:rPr>
          <w:rFonts w:eastAsia="Times New Roman"/>
        </w:rPr>
        <w:t xml:space="preserve"> disease (Table 3). Diseases with notably long lags included hypoparathyroidism (approximately 39 years 10 months), α1-antitrypsin deficiency (approximately 33 years 1 month), porphyria (approximately 29 years 8 months), cystic fibrosis (approximately 18 years 3 months), and homocystinuria (approximately 17 years 3 months)</w:t>
      </w:r>
      <w:r>
        <w:rPr>
          <w:rFonts w:eastAsia="Times New Roman"/>
        </w:rPr>
        <w:t>.</w:t>
      </w:r>
      <w:r w:rsidRPr="000338F2">
        <w:rPr>
          <w:rFonts w:eastAsia="Times New Roman"/>
        </w:rPr>
        <w:t xml:space="preserve"> </w:t>
      </w:r>
      <w:r>
        <w:rPr>
          <w:rFonts w:eastAsia="Times New Roman"/>
        </w:rPr>
        <w:t>F</w:t>
      </w:r>
      <w:r w:rsidRPr="000338F2">
        <w:rPr>
          <w:rFonts w:eastAsia="Times New Roman"/>
        </w:rPr>
        <w:t xml:space="preserve">or these diseases, </w:t>
      </w:r>
      <w:r>
        <w:rPr>
          <w:rFonts w:eastAsia="Times New Roman"/>
        </w:rPr>
        <w:t>&gt;</w:t>
      </w:r>
      <w:r w:rsidRPr="000338F2">
        <w:rPr>
          <w:rFonts w:eastAsia="Times New Roman"/>
        </w:rPr>
        <w:t xml:space="preserve"> 10 years elapsed between US approval and Japanese approval.</w:t>
      </w:r>
    </w:p>
    <w:p w14:paraId="6A5BAA3B" w14:textId="77777777" w:rsidR="00F621F3" w:rsidRPr="000338F2" w:rsidRDefault="00F621F3" w:rsidP="00F621F3">
      <w:pPr>
        <w:spacing w:after="120" w:line="480" w:lineRule="auto"/>
        <w:jc w:val="both"/>
      </w:pPr>
      <w:r w:rsidRPr="000338F2">
        <w:rPr>
          <w:rFonts w:eastAsia="Times New Roman"/>
        </w:rPr>
        <w:t>Diseases with relatively short lags included Fabry disease (9 months) and lysosomal acid lipase deficiency (3 months). Several diseases were approved earlier in Japan, including Wilson disease (Japan approximately 65 years 6 months earlier), hypophosphatasia (Japan 3 months earlier), and hypogonadotropic hypogonadism (Japan approximately 16 years 6 months earlier).</w:t>
      </w:r>
    </w:p>
    <w:p w14:paraId="599E9823" w14:textId="77777777" w:rsidR="00F621F3" w:rsidRDefault="00F621F3" w:rsidP="00F621F3">
      <w:pPr>
        <w:spacing w:after="120" w:line="480" w:lineRule="auto"/>
        <w:jc w:val="both"/>
        <w:rPr>
          <w:rFonts w:eastAsia="Times New Roman"/>
        </w:rPr>
      </w:pPr>
      <w:r w:rsidRPr="000338F2">
        <w:rPr>
          <w:rFonts w:eastAsia="Times New Roman"/>
        </w:rPr>
        <w:t>Within lysosomal storage disease–related conditions (mucopolysaccharidosis subtypes, Fabry disease, Pompe disease, Gaucher disease), approval date differences widely ranged from a few months to approximately 15 years, indicating substantial variation in the timing of introduction into Japan among individual diseases.</w:t>
      </w:r>
    </w:p>
    <w:p w14:paraId="343F5679" w14:textId="77777777" w:rsidR="00F621F3" w:rsidRDefault="00F621F3" w:rsidP="00F621F3">
      <w:pPr>
        <w:spacing w:after="120" w:line="480" w:lineRule="auto"/>
        <w:jc w:val="both"/>
        <w:rPr>
          <w:rFonts w:eastAsia="Times New Roman"/>
        </w:rPr>
      </w:pPr>
    </w:p>
    <w:p w14:paraId="7CE53F0A" w14:textId="77777777" w:rsidR="00F621F3" w:rsidRDefault="00F621F3" w:rsidP="00F621F3">
      <w:pPr>
        <w:spacing w:after="120" w:line="480" w:lineRule="auto"/>
        <w:jc w:val="both"/>
        <w:rPr>
          <w:rFonts w:eastAsia="Times New Roman"/>
        </w:rPr>
      </w:pPr>
    </w:p>
    <w:p w14:paraId="01B04FBC" w14:textId="77777777" w:rsidR="00F621F3" w:rsidRDefault="00F621F3" w:rsidP="00F621F3">
      <w:pPr>
        <w:spacing w:after="120" w:line="480" w:lineRule="auto"/>
        <w:jc w:val="both"/>
        <w:rPr>
          <w:rFonts w:eastAsia="Times New Roman"/>
        </w:rPr>
      </w:pPr>
    </w:p>
    <w:p w14:paraId="63EF7E64" w14:textId="77777777" w:rsidR="00F621F3" w:rsidRDefault="00F621F3" w:rsidP="00F621F3">
      <w:pPr>
        <w:spacing w:after="120" w:line="480" w:lineRule="auto"/>
        <w:jc w:val="both"/>
        <w:rPr>
          <w:rFonts w:eastAsia="Times New Roman"/>
        </w:rPr>
      </w:pPr>
    </w:p>
    <w:p w14:paraId="75D0AAC7" w14:textId="77777777" w:rsidR="00F621F3" w:rsidRPr="000338F2" w:rsidRDefault="00F621F3" w:rsidP="00F621F3">
      <w:pPr>
        <w:spacing w:after="120" w:line="480" w:lineRule="auto"/>
        <w:jc w:val="both"/>
      </w:pPr>
    </w:p>
    <w:p w14:paraId="61348D13" w14:textId="77777777" w:rsidR="00F621F3" w:rsidRPr="000338F2" w:rsidRDefault="00F621F3" w:rsidP="00F621F3">
      <w:pPr>
        <w:spacing w:before="240" w:after="60" w:line="480" w:lineRule="auto"/>
        <w:jc w:val="center"/>
      </w:pPr>
    </w:p>
    <w:tbl>
      <w:tblPr>
        <w:tblStyle w:val="PlainTable3"/>
        <w:tblW w:w="0" w:type="auto"/>
        <w:tblBorders>
          <w:top w:val="single" w:sz="4" w:space="0" w:color="auto"/>
          <w:bottom w:val="single" w:sz="4" w:space="0" w:color="auto"/>
        </w:tblBorders>
        <w:tblLook w:val="0600" w:firstRow="0" w:lastRow="0" w:firstColumn="0" w:lastColumn="0" w:noHBand="1" w:noVBand="1"/>
      </w:tblPr>
      <w:tblGrid>
        <w:gridCol w:w="959"/>
        <w:gridCol w:w="3544"/>
        <w:gridCol w:w="2693"/>
        <w:gridCol w:w="1984"/>
      </w:tblGrid>
      <w:tr w:rsidR="00F621F3" w:rsidRPr="00A73213" w14:paraId="25DCD2D8" w14:textId="77777777" w:rsidTr="00A52D8B">
        <w:trPr>
          <w:trHeight w:val="340"/>
        </w:trPr>
        <w:tc>
          <w:tcPr>
            <w:tcW w:w="959" w:type="dxa"/>
            <w:tcBorders>
              <w:top w:val="single" w:sz="4" w:space="0" w:color="auto"/>
              <w:bottom w:val="single" w:sz="4" w:space="0" w:color="auto"/>
            </w:tcBorders>
            <w:shd w:val="clear" w:color="auto" w:fill="FAE2D5" w:themeFill="accent2" w:themeFillTint="33"/>
            <w:vAlign w:val="center"/>
            <w:hideMark/>
          </w:tcPr>
          <w:p w14:paraId="38150A9D" w14:textId="77777777" w:rsidR="00F621F3" w:rsidRPr="00A73213" w:rsidRDefault="00F621F3" w:rsidP="00A52D8B">
            <w:pPr>
              <w:widowControl/>
              <w:jc w:val="center"/>
              <w:rPr>
                <w:rFonts w:eastAsia="MS PGothic"/>
                <w:b/>
                <w:bCs/>
                <w:color w:val="000000"/>
                <w:sz w:val="21"/>
                <w:szCs w:val="21"/>
              </w:rPr>
            </w:pPr>
            <w:r w:rsidRPr="00A73213">
              <w:rPr>
                <w:rFonts w:eastAsia="MS PGothic"/>
                <w:b/>
                <w:bCs/>
                <w:color w:val="000000"/>
                <w:sz w:val="21"/>
                <w:szCs w:val="21"/>
              </w:rPr>
              <w:lastRenderedPageBreak/>
              <w:t>No.</w:t>
            </w:r>
          </w:p>
        </w:tc>
        <w:tc>
          <w:tcPr>
            <w:tcW w:w="3544" w:type="dxa"/>
            <w:tcBorders>
              <w:top w:val="single" w:sz="4" w:space="0" w:color="auto"/>
              <w:bottom w:val="single" w:sz="4" w:space="0" w:color="auto"/>
            </w:tcBorders>
            <w:shd w:val="clear" w:color="auto" w:fill="FAE2D5" w:themeFill="accent2" w:themeFillTint="33"/>
            <w:vAlign w:val="center"/>
            <w:hideMark/>
          </w:tcPr>
          <w:p w14:paraId="1A44F46A" w14:textId="77777777" w:rsidR="00F621F3" w:rsidRPr="00A73213" w:rsidRDefault="00F621F3" w:rsidP="00A52D8B">
            <w:pPr>
              <w:widowControl/>
              <w:jc w:val="both"/>
              <w:rPr>
                <w:rFonts w:eastAsia="MS PGothic"/>
                <w:b/>
                <w:bCs/>
                <w:color w:val="000000"/>
                <w:sz w:val="21"/>
                <w:szCs w:val="21"/>
              </w:rPr>
            </w:pPr>
            <w:r w:rsidRPr="00A73213">
              <w:rPr>
                <w:rFonts w:eastAsia="MS PGothic"/>
                <w:b/>
                <w:bCs/>
                <w:color w:val="000000"/>
                <w:sz w:val="21"/>
                <w:szCs w:val="21"/>
              </w:rPr>
              <w:t>Disease</w:t>
            </w:r>
          </w:p>
        </w:tc>
        <w:tc>
          <w:tcPr>
            <w:tcW w:w="2693" w:type="dxa"/>
            <w:tcBorders>
              <w:top w:val="single" w:sz="4" w:space="0" w:color="auto"/>
              <w:bottom w:val="single" w:sz="4" w:space="0" w:color="auto"/>
            </w:tcBorders>
            <w:shd w:val="clear" w:color="auto" w:fill="FAE2D5" w:themeFill="accent2" w:themeFillTint="33"/>
            <w:vAlign w:val="center"/>
            <w:hideMark/>
          </w:tcPr>
          <w:p w14:paraId="62615601" w14:textId="77777777" w:rsidR="00F621F3" w:rsidRPr="00A73213" w:rsidRDefault="00F621F3" w:rsidP="00A52D8B">
            <w:pPr>
              <w:widowControl/>
              <w:jc w:val="center"/>
              <w:rPr>
                <w:rFonts w:eastAsia="MS PGothic"/>
                <w:b/>
                <w:bCs/>
                <w:color w:val="000000"/>
                <w:sz w:val="21"/>
                <w:szCs w:val="21"/>
              </w:rPr>
            </w:pPr>
            <w:r w:rsidRPr="00A73213">
              <w:rPr>
                <w:rFonts w:eastAsia="MS PGothic"/>
                <w:b/>
                <w:bCs/>
                <w:color w:val="000000"/>
                <w:sz w:val="21"/>
                <w:szCs w:val="21"/>
              </w:rPr>
              <w:t>Approval date difference</w:t>
            </w:r>
          </w:p>
        </w:tc>
        <w:tc>
          <w:tcPr>
            <w:tcW w:w="1984" w:type="dxa"/>
            <w:tcBorders>
              <w:top w:val="single" w:sz="4" w:space="0" w:color="auto"/>
              <w:bottom w:val="single" w:sz="4" w:space="0" w:color="auto"/>
            </w:tcBorders>
            <w:shd w:val="clear" w:color="auto" w:fill="FAE2D5" w:themeFill="accent2" w:themeFillTint="33"/>
            <w:vAlign w:val="center"/>
            <w:hideMark/>
          </w:tcPr>
          <w:p w14:paraId="4B2D59DA" w14:textId="77777777" w:rsidR="00F621F3" w:rsidRPr="00A73213" w:rsidRDefault="00F621F3" w:rsidP="00A52D8B">
            <w:pPr>
              <w:widowControl/>
              <w:jc w:val="center"/>
              <w:rPr>
                <w:rFonts w:eastAsia="MS PGothic"/>
                <w:b/>
                <w:bCs/>
                <w:color w:val="000000"/>
                <w:sz w:val="21"/>
                <w:szCs w:val="21"/>
              </w:rPr>
            </w:pPr>
            <w:r w:rsidRPr="00A73213">
              <w:rPr>
                <w:rFonts w:eastAsia="MS PGothic"/>
                <w:b/>
                <w:bCs/>
                <w:color w:val="000000"/>
                <w:sz w:val="21"/>
                <w:szCs w:val="21"/>
              </w:rPr>
              <w:t>Category</w:t>
            </w:r>
          </w:p>
        </w:tc>
      </w:tr>
      <w:tr w:rsidR="00F621F3" w:rsidRPr="00A73213" w14:paraId="6FB55451" w14:textId="77777777" w:rsidTr="00A52D8B">
        <w:trPr>
          <w:trHeight w:val="340"/>
        </w:trPr>
        <w:tc>
          <w:tcPr>
            <w:tcW w:w="959" w:type="dxa"/>
            <w:tcBorders>
              <w:top w:val="single" w:sz="4" w:space="0" w:color="auto"/>
            </w:tcBorders>
            <w:vAlign w:val="center"/>
            <w:hideMark/>
          </w:tcPr>
          <w:p w14:paraId="2391695C"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235</w:t>
            </w:r>
          </w:p>
        </w:tc>
        <w:tc>
          <w:tcPr>
            <w:tcW w:w="3544" w:type="dxa"/>
            <w:tcBorders>
              <w:top w:val="single" w:sz="4" w:space="0" w:color="auto"/>
            </w:tcBorders>
            <w:vAlign w:val="center"/>
            <w:hideMark/>
          </w:tcPr>
          <w:p w14:paraId="1C83AD70"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Hypoparathyroidism</w:t>
            </w:r>
          </w:p>
        </w:tc>
        <w:tc>
          <w:tcPr>
            <w:tcW w:w="2693" w:type="dxa"/>
            <w:tcBorders>
              <w:top w:val="single" w:sz="4" w:space="0" w:color="auto"/>
            </w:tcBorders>
            <w:vAlign w:val="center"/>
            <w:hideMark/>
          </w:tcPr>
          <w:p w14:paraId="02A17250"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39 yr 9 </w:t>
            </w:r>
            <w:proofErr w:type="spellStart"/>
            <w:r w:rsidRPr="00A73213">
              <w:rPr>
                <w:rFonts w:eastAsia="MS PGothic"/>
                <w:color w:val="000000"/>
                <w:sz w:val="21"/>
                <w:szCs w:val="21"/>
              </w:rPr>
              <w:t>mo</w:t>
            </w:r>
            <w:proofErr w:type="spellEnd"/>
          </w:p>
        </w:tc>
        <w:tc>
          <w:tcPr>
            <w:tcW w:w="1984" w:type="dxa"/>
            <w:tcBorders>
              <w:top w:val="single" w:sz="4" w:space="0" w:color="auto"/>
            </w:tcBorders>
            <w:vAlign w:val="center"/>
            <w:hideMark/>
          </w:tcPr>
          <w:p w14:paraId="06AB2BA0"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5FB010A0" w14:textId="77777777" w:rsidTr="00A52D8B">
        <w:trPr>
          <w:trHeight w:val="340"/>
        </w:trPr>
        <w:tc>
          <w:tcPr>
            <w:tcW w:w="959" w:type="dxa"/>
            <w:vAlign w:val="center"/>
            <w:hideMark/>
          </w:tcPr>
          <w:p w14:paraId="1A70AB4B"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231</w:t>
            </w:r>
          </w:p>
        </w:tc>
        <w:tc>
          <w:tcPr>
            <w:tcW w:w="3544" w:type="dxa"/>
            <w:vAlign w:val="center"/>
            <w:hideMark/>
          </w:tcPr>
          <w:p w14:paraId="6F681AF5"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α1-Antitrypsin deficiency</w:t>
            </w:r>
          </w:p>
        </w:tc>
        <w:tc>
          <w:tcPr>
            <w:tcW w:w="2693" w:type="dxa"/>
            <w:vAlign w:val="center"/>
            <w:hideMark/>
          </w:tcPr>
          <w:p w14:paraId="07DF2A7C"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33 yr 1 </w:t>
            </w:r>
            <w:proofErr w:type="spellStart"/>
            <w:r w:rsidRPr="00A73213">
              <w:rPr>
                <w:rFonts w:eastAsia="MS PGothic"/>
                <w:color w:val="000000"/>
                <w:sz w:val="21"/>
                <w:szCs w:val="21"/>
              </w:rPr>
              <w:t>mo</w:t>
            </w:r>
            <w:proofErr w:type="spellEnd"/>
          </w:p>
        </w:tc>
        <w:tc>
          <w:tcPr>
            <w:tcW w:w="1984" w:type="dxa"/>
            <w:vAlign w:val="center"/>
            <w:hideMark/>
          </w:tcPr>
          <w:p w14:paraId="176D85BB"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72398AA0" w14:textId="77777777" w:rsidTr="00A52D8B">
        <w:trPr>
          <w:trHeight w:val="340"/>
        </w:trPr>
        <w:tc>
          <w:tcPr>
            <w:tcW w:w="959" w:type="dxa"/>
            <w:vAlign w:val="center"/>
            <w:hideMark/>
          </w:tcPr>
          <w:p w14:paraId="007AC516"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254</w:t>
            </w:r>
          </w:p>
        </w:tc>
        <w:tc>
          <w:tcPr>
            <w:tcW w:w="3544" w:type="dxa"/>
            <w:vAlign w:val="center"/>
            <w:hideMark/>
          </w:tcPr>
          <w:p w14:paraId="00E7933F"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Porphyria</w:t>
            </w:r>
          </w:p>
        </w:tc>
        <w:tc>
          <w:tcPr>
            <w:tcW w:w="2693" w:type="dxa"/>
            <w:vAlign w:val="center"/>
            <w:hideMark/>
          </w:tcPr>
          <w:p w14:paraId="4F08787B"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29 yr 8 </w:t>
            </w:r>
            <w:proofErr w:type="spellStart"/>
            <w:r w:rsidRPr="00A73213">
              <w:rPr>
                <w:rFonts w:eastAsia="MS PGothic"/>
                <w:color w:val="000000"/>
                <w:sz w:val="21"/>
                <w:szCs w:val="21"/>
              </w:rPr>
              <w:t>mo</w:t>
            </w:r>
            <w:proofErr w:type="spellEnd"/>
          </w:p>
        </w:tc>
        <w:tc>
          <w:tcPr>
            <w:tcW w:w="1984" w:type="dxa"/>
            <w:vAlign w:val="center"/>
            <w:hideMark/>
          </w:tcPr>
          <w:p w14:paraId="1302EC8D"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4A858380" w14:textId="77777777" w:rsidTr="00A52D8B">
        <w:trPr>
          <w:trHeight w:val="340"/>
        </w:trPr>
        <w:tc>
          <w:tcPr>
            <w:tcW w:w="959" w:type="dxa"/>
            <w:vAlign w:val="center"/>
            <w:hideMark/>
          </w:tcPr>
          <w:p w14:paraId="24881F2D"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299</w:t>
            </w:r>
          </w:p>
        </w:tc>
        <w:tc>
          <w:tcPr>
            <w:tcW w:w="3544" w:type="dxa"/>
            <w:vAlign w:val="center"/>
            <w:hideMark/>
          </w:tcPr>
          <w:p w14:paraId="1520CF5A"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Cystic fibrosis</w:t>
            </w:r>
          </w:p>
        </w:tc>
        <w:tc>
          <w:tcPr>
            <w:tcW w:w="2693" w:type="dxa"/>
            <w:vAlign w:val="center"/>
            <w:hideMark/>
          </w:tcPr>
          <w:p w14:paraId="26BF668B"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18 yr 3 </w:t>
            </w:r>
            <w:proofErr w:type="spellStart"/>
            <w:r w:rsidRPr="00A73213">
              <w:rPr>
                <w:rFonts w:eastAsia="MS PGothic"/>
                <w:color w:val="000000"/>
                <w:sz w:val="21"/>
                <w:szCs w:val="21"/>
              </w:rPr>
              <w:t>mo</w:t>
            </w:r>
            <w:proofErr w:type="spellEnd"/>
          </w:p>
        </w:tc>
        <w:tc>
          <w:tcPr>
            <w:tcW w:w="1984" w:type="dxa"/>
            <w:vAlign w:val="center"/>
            <w:hideMark/>
          </w:tcPr>
          <w:p w14:paraId="17CDBAD7"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6AFF498D" w14:textId="77777777" w:rsidTr="00A52D8B">
        <w:trPr>
          <w:trHeight w:val="340"/>
        </w:trPr>
        <w:tc>
          <w:tcPr>
            <w:tcW w:w="959" w:type="dxa"/>
            <w:vAlign w:val="center"/>
            <w:hideMark/>
          </w:tcPr>
          <w:p w14:paraId="7F12A495"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299</w:t>
            </w:r>
          </w:p>
        </w:tc>
        <w:tc>
          <w:tcPr>
            <w:tcW w:w="3544" w:type="dxa"/>
            <w:vAlign w:val="center"/>
            <w:hideMark/>
          </w:tcPr>
          <w:p w14:paraId="0940D53A"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Homocystinuria</w:t>
            </w:r>
          </w:p>
        </w:tc>
        <w:tc>
          <w:tcPr>
            <w:tcW w:w="2693" w:type="dxa"/>
            <w:vAlign w:val="center"/>
            <w:hideMark/>
          </w:tcPr>
          <w:p w14:paraId="1740D788"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17 yr 3 </w:t>
            </w:r>
            <w:proofErr w:type="spellStart"/>
            <w:r w:rsidRPr="00A73213">
              <w:rPr>
                <w:rFonts w:eastAsia="MS PGothic"/>
                <w:color w:val="000000"/>
                <w:sz w:val="21"/>
                <w:szCs w:val="21"/>
              </w:rPr>
              <w:t>mo</w:t>
            </w:r>
            <w:proofErr w:type="spellEnd"/>
          </w:p>
        </w:tc>
        <w:tc>
          <w:tcPr>
            <w:tcW w:w="1984" w:type="dxa"/>
            <w:vAlign w:val="center"/>
            <w:hideMark/>
          </w:tcPr>
          <w:p w14:paraId="2D993E7F"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4FEE732D" w14:textId="77777777" w:rsidTr="00A52D8B">
        <w:trPr>
          <w:trHeight w:val="340"/>
        </w:trPr>
        <w:tc>
          <w:tcPr>
            <w:tcW w:w="959" w:type="dxa"/>
            <w:vAlign w:val="center"/>
            <w:hideMark/>
          </w:tcPr>
          <w:p w14:paraId="5EB5A7FF"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19-2</w:t>
            </w:r>
          </w:p>
        </w:tc>
        <w:tc>
          <w:tcPr>
            <w:tcW w:w="3544" w:type="dxa"/>
            <w:vAlign w:val="center"/>
            <w:hideMark/>
          </w:tcPr>
          <w:p w14:paraId="79FAD28D"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Pompe disease</w:t>
            </w:r>
          </w:p>
        </w:tc>
        <w:tc>
          <w:tcPr>
            <w:tcW w:w="2693" w:type="dxa"/>
            <w:vAlign w:val="center"/>
            <w:hideMark/>
          </w:tcPr>
          <w:p w14:paraId="266C6129"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15 yr 5 </w:t>
            </w:r>
            <w:proofErr w:type="spellStart"/>
            <w:r w:rsidRPr="00A73213">
              <w:rPr>
                <w:rFonts w:eastAsia="MS PGothic"/>
                <w:color w:val="000000"/>
                <w:sz w:val="21"/>
                <w:szCs w:val="21"/>
              </w:rPr>
              <w:t>mo</w:t>
            </w:r>
            <w:proofErr w:type="spellEnd"/>
          </w:p>
        </w:tc>
        <w:tc>
          <w:tcPr>
            <w:tcW w:w="1984" w:type="dxa"/>
            <w:vAlign w:val="center"/>
            <w:hideMark/>
          </w:tcPr>
          <w:p w14:paraId="26D83824"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6C44760F" w14:textId="77777777" w:rsidTr="00A52D8B">
        <w:trPr>
          <w:trHeight w:val="340"/>
        </w:trPr>
        <w:tc>
          <w:tcPr>
            <w:tcW w:w="959" w:type="dxa"/>
            <w:vAlign w:val="center"/>
            <w:hideMark/>
          </w:tcPr>
          <w:p w14:paraId="09C564BC"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240</w:t>
            </w:r>
          </w:p>
        </w:tc>
        <w:tc>
          <w:tcPr>
            <w:tcW w:w="3544" w:type="dxa"/>
            <w:vAlign w:val="center"/>
            <w:hideMark/>
          </w:tcPr>
          <w:p w14:paraId="74B63C89"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Phenylketonuria</w:t>
            </w:r>
          </w:p>
        </w:tc>
        <w:tc>
          <w:tcPr>
            <w:tcW w:w="2693" w:type="dxa"/>
            <w:vAlign w:val="center"/>
            <w:hideMark/>
          </w:tcPr>
          <w:p w14:paraId="0E3D5579"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15 yr 3 </w:t>
            </w:r>
            <w:proofErr w:type="spellStart"/>
            <w:r w:rsidRPr="00A73213">
              <w:rPr>
                <w:rFonts w:eastAsia="MS PGothic"/>
                <w:color w:val="000000"/>
                <w:sz w:val="21"/>
                <w:szCs w:val="21"/>
              </w:rPr>
              <w:t>mo</w:t>
            </w:r>
            <w:proofErr w:type="spellEnd"/>
          </w:p>
        </w:tc>
        <w:tc>
          <w:tcPr>
            <w:tcW w:w="1984" w:type="dxa"/>
            <w:vAlign w:val="center"/>
            <w:hideMark/>
          </w:tcPr>
          <w:p w14:paraId="6204C69E"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2AFC7AA7" w14:textId="77777777" w:rsidTr="00A52D8B">
        <w:trPr>
          <w:trHeight w:val="340"/>
        </w:trPr>
        <w:tc>
          <w:tcPr>
            <w:tcW w:w="959" w:type="dxa"/>
            <w:vAlign w:val="center"/>
            <w:hideMark/>
          </w:tcPr>
          <w:p w14:paraId="19721569"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241</w:t>
            </w:r>
          </w:p>
        </w:tc>
        <w:tc>
          <w:tcPr>
            <w:tcW w:w="3544" w:type="dxa"/>
            <w:vAlign w:val="center"/>
            <w:hideMark/>
          </w:tcPr>
          <w:p w14:paraId="48AC2FA4"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Tyrosinemia type 1</w:t>
            </w:r>
          </w:p>
        </w:tc>
        <w:tc>
          <w:tcPr>
            <w:tcW w:w="2693" w:type="dxa"/>
            <w:vAlign w:val="center"/>
            <w:hideMark/>
          </w:tcPr>
          <w:p w14:paraId="10AC7FE5"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12 yr 11 </w:t>
            </w:r>
            <w:proofErr w:type="spellStart"/>
            <w:r w:rsidRPr="00A73213">
              <w:rPr>
                <w:rFonts w:eastAsia="MS PGothic"/>
                <w:color w:val="000000"/>
                <w:sz w:val="21"/>
                <w:szCs w:val="21"/>
              </w:rPr>
              <w:t>mo</w:t>
            </w:r>
            <w:proofErr w:type="spellEnd"/>
          </w:p>
        </w:tc>
        <w:tc>
          <w:tcPr>
            <w:tcW w:w="1984" w:type="dxa"/>
            <w:vAlign w:val="center"/>
            <w:hideMark/>
          </w:tcPr>
          <w:p w14:paraId="44B33B73"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3ECA00DF" w14:textId="77777777" w:rsidTr="00A52D8B">
        <w:trPr>
          <w:trHeight w:val="340"/>
        </w:trPr>
        <w:tc>
          <w:tcPr>
            <w:tcW w:w="959" w:type="dxa"/>
            <w:vAlign w:val="center"/>
            <w:hideMark/>
          </w:tcPr>
          <w:p w14:paraId="32FA2446"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78-6</w:t>
            </w:r>
          </w:p>
        </w:tc>
        <w:tc>
          <w:tcPr>
            <w:tcW w:w="3544" w:type="dxa"/>
            <w:vAlign w:val="center"/>
            <w:hideMark/>
          </w:tcPr>
          <w:p w14:paraId="414E4F78"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Adult growth hormone deficiency</w:t>
            </w:r>
          </w:p>
        </w:tc>
        <w:tc>
          <w:tcPr>
            <w:tcW w:w="2693" w:type="dxa"/>
            <w:vAlign w:val="center"/>
            <w:hideMark/>
          </w:tcPr>
          <w:p w14:paraId="744B97B7"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9 yr 11 </w:t>
            </w:r>
            <w:proofErr w:type="spellStart"/>
            <w:r w:rsidRPr="00A73213">
              <w:rPr>
                <w:rFonts w:eastAsia="MS PGothic"/>
                <w:color w:val="000000"/>
                <w:sz w:val="21"/>
                <w:szCs w:val="21"/>
              </w:rPr>
              <w:t>mo</w:t>
            </w:r>
            <w:proofErr w:type="spellEnd"/>
          </w:p>
        </w:tc>
        <w:tc>
          <w:tcPr>
            <w:tcW w:w="1984" w:type="dxa"/>
            <w:vAlign w:val="center"/>
            <w:hideMark/>
          </w:tcPr>
          <w:p w14:paraId="1308419E"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1306F1A4" w14:textId="77777777" w:rsidTr="00A52D8B">
        <w:trPr>
          <w:trHeight w:val="340"/>
        </w:trPr>
        <w:tc>
          <w:tcPr>
            <w:tcW w:w="959" w:type="dxa"/>
            <w:vAlign w:val="center"/>
            <w:hideMark/>
          </w:tcPr>
          <w:p w14:paraId="669046DF"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78-3</w:t>
            </w:r>
          </w:p>
        </w:tc>
        <w:tc>
          <w:tcPr>
            <w:tcW w:w="3544" w:type="dxa"/>
            <w:vAlign w:val="center"/>
            <w:hideMark/>
          </w:tcPr>
          <w:p w14:paraId="47FBCD60"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Thyroid-stimulating hormone (TSH) deficiency</w:t>
            </w:r>
          </w:p>
        </w:tc>
        <w:tc>
          <w:tcPr>
            <w:tcW w:w="2693" w:type="dxa"/>
            <w:vAlign w:val="center"/>
            <w:hideMark/>
          </w:tcPr>
          <w:p w14:paraId="2202B917"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7 yr 10 </w:t>
            </w:r>
            <w:proofErr w:type="spellStart"/>
            <w:r w:rsidRPr="00A73213">
              <w:rPr>
                <w:rFonts w:eastAsia="MS PGothic"/>
                <w:color w:val="000000"/>
                <w:sz w:val="21"/>
                <w:szCs w:val="21"/>
              </w:rPr>
              <w:t>mo</w:t>
            </w:r>
            <w:proofErr w:type="spellEnd"/>
          </w:p>
        </w:tc>
        <w:tc>
          <w:tcPr>
            <w:tcW w:w="1984" w:type="dxa"/>
            <w:vAlign w:val="center"/>
            <w:hideMark/>
          </w:tcPr>
          <w:p w14:paraId="5D835955"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567DF3F5" w14:textId="77777777" w:rsidTr="00A52D8B">
        <w:trPr>
          <w:trHeight w:val="340"/>
        </w:trPr>
        <w:tc>
          <w:tcPr>
            <w:tcW w:w="959" w:type="dxa"/>
            <w:vAlign w:val="center"/>
            <w:hideMark/>
          </w:tcPr>
          <w:p w14:paraId="0C70D94D"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266</w:t>
            </w:r>
          </w:p>
        </w:tc>
        <w:tc>
          <w:tcPr>
            <w:tcW w:w="3544" w:type="dxa"/>
            <w:vAlign w:val="center"/>
            <w:hideMark/>
          </w:tcPr>
          <w:p w14:paraId="604D25B4"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Familial Mediterranean fever</w:t>
            </w:r>
          </w:p>
        </w:tc>
        <w:tc>
          <w:tcPr>
            <w:tcW w:w="2693" w:type="dxa"/>
            <w:vAlign w:val="center"/>
            <w:hideMark/>
          </w:tcPr>
          <w:p w14:paraId="0AAC5637"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7 yr 2 </w:t>
            </w:r>
            <w:proofErr w:type="spellStart"/>
            <w:r w:rsidRPr="00A73213">
              <w:rPr>
                <w:rFonts w:eastAsia="MS PGothic"/>
                <w:color w:val="000000"/>
                <w:sz w:val="21"/>
                <w:szCs w:val="21"/>
              </w:rPr>
              <w:t>mo</w:t>
            </w:r>
            <w:proofErr w:type="spellEnd"/>
          </w:p>
        </w:tc>
        <w:tc>
          <w:tcPr>
            <w:tcW w:w="1984" w:type="dxa"/>
            <w:vAlign w:val="center"/>
            <w:hideMark/>
          </w:tcPr>
          <w:p w14:paraId="10743E12"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525218DD" w14:textId="77777777" w:rsidTr="00A52D8B">
        <w:trPr>
          <w:trHeight w:val="340"/>
        </w:trPr>
        <w:tc>
          <w:tcPr>
            <w:tcW w:w="959" w:type="dxa"/>
            <w:vAlign w:val="center"/>
            <w:hideMark/>
          </w:tcPr>
          <w:p w14:paraId="3904D96B"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75</w:t>
            </w:r>
          </w:p>
        </w:tc>
        <w:tc>
          <w:tcPr>
            <w:tcW w:w="3544" w:type="dxa"/>
            <w:vAlign w:val="center"/>
            <w:hideMark/>
          </w:tcPr>
          <w:p w14:paraId="0A15A86E"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Cushing's disease</w:t>
            </w:r>
          </w:p>
        </w:tc>
        <w:tc>
          <w:tcPr>
            <w:tcW w:w="2693" w:type="dxa"/>
            <w:vAlign w:val="center"/>
            <w:hideMark/>
          </w:tcPr>
          <w:p w14:paraId="7BEB2D2B"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5 yr 3 </w:t>
            </w:r>
            <w:proofErr w:type="spellStart"/>
            <w:r w:rsidRPr="00A73213">
              <w:rPr>
                <w:rFonts w:eastAsia="MS PGothic"/>
                <w:color w:val="000000"/>
                <w:sz w:val="21"/>
                <w:szCs w:val="21"/>
              </w:rPr>
              <w:t>mo</w:t>
            </w:r>
            <w:proofErr w:type="spellEnd"/>
          </w:p>
        </w:tc>
        <w:tc>
          <w:tcPr>
            <w:tcW w:w="1984" w:type="dxa"/>
            <w:vAlign w:val="center"/>
            <w:hideMark/>
          </w:tcPr>
          <w:p w14:paraId="0830C715"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5F5FC1C6" w14:textId="77777777" w:rsidTr="00A52D8B">
        <w:trPr>
          <w:trHeight w:val="340"/>
        </w:trPr>
        <w:tc>
          <w:tcPr>
            <w:tcW w:w="959" w:type="dxa"/>
            <w:vAlign w:val="center"/>
            <w:hideMark/>
          </w:tcPr>
          <w:p w14:paraId="3290C4E1"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79</w:t>
            </w:r>
          </w:p>
        </w:tc>
        <w:tc>
          <w:tcPr>
            <w:tcW w:w="3544" w:type="dxa"/>
            <w:vAlign w:val="center"/>
            <w:hideMark/>
          </w:tcPr>
          <w:p w14:paraId="76DDC978"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Familial hypercholesterolemia (homozygous)</w:t>
            </w:r>
          </w:p>
        </w:tc>
        <w:tc>
          <w:tcPr>
            <w:tcW w:w="2693" w:type="dxa"/>
            <w:vAlign w:val="center"/>
            <w:hideMark/>
          </w:tcPr>
          <w:p w14:paraId="358709B7"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4 yr 6 </w:t>
            </w:r>
            <w:proofErr w:type="spellStart"/>
            <w:r w:rsidRPr="00A73213">
              <w:rPr>
                <w:rFonts w:eastAsia="MS PGothic"/>
                <w:color w:val="000000"/>
                <w:sz w:val="21"/>
                <w:szCs w:val="21"/>
              </w:rPr>
              <w:t>mo</w:t>
            </w:r>
            <w:proofErr w:type="spellEnd"/>
          </w:p>
        </w:tc>
        <w:tc>
          <w:tcPr>
            <w:tcW w:w="1984" w:type="dxa"/>
            <w:vAlign w:val="center"/>
            <w:hideMark/>
          </w:tcPr>
          <w:p w14:paraId="188C748B"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53B5144C" w14:textId="77777777" w:rsidTr="00A52D8B">
        <w:trPr>
          <w:trHeight w:val="340"/>
        </w:trPr>
        <w:tc>
          <w:tcPr>
            <w:tcW w:w="959" w:type="dxa"/>
            <w:vAlign w:val="center"/>
            <w:hideMark/>
          </w:tcPr>
          <w:p w14:paraId="7799BB7E"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260</w:t>
            </w:r>
          </w:p>
        </w:tc>
        <w:tc>
          <w:tcPr>
            <w:tcW w:w="3544" w:type="dxa"/>
            <w:vAlign w:val="center"/>
            <w:hideMark/>
          </w:tcPr>
          <w:p w14:paraId="5FBAC68F"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Sitosterolemia</w:t>
            </w:r>
          </w:p>
        </w:tc>
        <w:tc>
          <w:tcPr>
            <w:tcW w:w="2693" w:type="dxa"/>
            <w:vAlign w:val="center"/>
            <w:hideMark/>
          </w:tcPr>
          <w:p w14:paraId="1B604A79"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4 yr 6 </w:t>
            </w:r>
            <w:proofErr w:type="spellStart"/>
            <w:r w:rsidRPr="00A73213">
              <w:rPr>
                <w:rFonts w:eastAsia="MS PGothic"/>
                <w:color w:val="000000"/>
                <w:sz w:val="21"/>
                <w:szCs w:val="21"/>
              </w:rPr>
              <w:t>mo</w:t>
            </w:r>
            <w:proofErr w:type="spellEnd"/>
          </w:p>
        </w:tc>
        <w:tc>
          <w:tcPr>
            <w:tcW w:w="1984" w:type="dxa"/>
            <w:vAlign w:val="center"/>
            <w:hideMark/>
          </w:tcPr>
          <w:p w14:paraId="5815B45C"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75545BC0" w14:textId="77777777" w:rsidTr="00A52D8B">
        <w:trPr>
          <w:trHeight w:val="340"/>
        </w:trPr>
        <w:tc>
          <w:tcPr>
            <w:tcW w:w="959" w:type="dxa"/>
            <w:vAlign w:val="center"/>
            <w:hideMark/>
          </w:tcPr>
          <w:p w14:paraId="64D89082"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19-10</w:t>
            </w:r>
          </w:p>
        </w:tc>
        <w:tc>
          <w:tcPr>
            <w:tcW w:w="3544" w:type="dxa"/>
            <w:vAlign w:val="center"/>
            <w:hideMark/>
          </w:tcPr>
          <w:p w14:paraId="632CB074"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Mucopolysaccharidosis type VII</w:t>
            </w:r>
          </w:p>
        </w:tc>
        <w:tc>
          <w:tcPr>
            <w:tcW w:w="2693" w:type="dxa"/>
            <w:vAlign w:val="center"/>
            <w:hideMark/>
          </w:tcPr>
          <w:p w14:paraId="447A3B31"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4 yr 2 </w:t>
            </w:r>
            <w:proofErr w:type="spellStart"/>
            <w:r w:rsidRPr="00A73213">
              <w:rPr>
                <w:rFonts w:eastAsia="MS PGothic"/>
                <w:color w:val="000000"/>
                <w:sz w:val="21"/>
                <w:szCs w:val="21"/>
              </w:rPr>
              <w:t>mo</w:t>
            </w:r>
            <w:proofErr w:type="spellEnd"/>
          </w:p>
        </w:tc>
        <w:tc>
          <w:tcPr>
            <w:tcW w:w="1984" w:type="dxa"/>
            <w:vAlign w:val="center"/>
            <w:hideMark/>
          </w:tcPr>
          <w:p w14:paraId="203D939B"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64C86D54" w14:textId="77777777" w:rsidTr="00A52D8B">
        <w:trPr>
          <w:trHeight w:val="340"/>
        </w:trPr>
        <w:tc>
          <w:tcPr>
            <w:tcW w:w="959" w:type="dxa"/>
            <w:vAlign w:val="center"/>
            <w:hideMark/>
          </w:tcPr>
          <w:p w14:paraId="4050C8AA"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19-4</w:t>
            </w:r>
          </w:p>
        </w:tc>
        <w:tc>
          <w:tcPr>
            <w:tcW w:w="3544" w:type="dxa"/>
            <w:vAlign w:val="center"/>
            <w:hideMark/>
          </w:tcPr>
          <w:p w14:paraId="762EFB98"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Gaucher disease</w:t>
            </w:r>
          </w:p>
        </w:tc>
        <w:tc>
          <w:tcPr>
            <w:tcW w:w="2693" w:type="dxa"/>
            <w:vAlign w:val="center"/>
            <w:hideMark/>
          </w:tcPr>
          <w:p w14:paraId="0376EE42"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3 yr 10 </w:t>
            </w:r>
            <w:proofErr w:type="spellStart"/>
            <w:r w:rsidRPr="00A73213">
              <w:rPr>
                <w:rFonts w:eastAsia="MS PGothic"/>
                <w:color w:val="000000"/>
                <w:sz w:val="21"/>
                <w:szCs w:val="21"/>
              </w:rPr>
              <w:t>mo</w:t>
            </w:r>
            <w:proofErr w:type="spellEnd"/>
          </w:p>
        </w:tc>
        <w:tc>
          <w:tcPr>
            <w:tcW w:w="1984" w:type="dxa"/>
            <w:vAlign w:val="center"/>
            <w:hideMark/>
          </w:tcPr>
          <w:p w14:paraId="049F0D28"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5B3A97F4" w14:textId="77777777" w:rsidTr="00A52D8B">
        <w:trPr>
          <w:trHeight w:val="340"/>
        </w:trPr>
        <w:tc>
          <w:tcPr>
            <w:tcW w:w="959" w:type="dxa"/>
            <w:vAlign w:val="center"/>
            <w:hideMark/>
          </w:tcPr>
          <w:p w14:paraId="78171963"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19-5</w:t>
            </w:r>
          </w:p>
        </w:tc>
        <w:tc>
          <w:tcPr>
            <w:tcW w:w="3544" w:type="dxa"/>
            <w:vAlign w:val="center"/>
            <w:hideMark/>
          </w:tcPr>
          <w:p w14:paraId="2935DE0E"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Mucopolysaccharidosis type I</w:t>
            </w:r>
          </w:p>
        </w:tc>
        <w:tc>
          <w:tcPr>
            <w:tcW w:w="2693" w:type="dxa"/>
            <w:vAlign w:val="center"/>
            <w:hideMark/>
          </w:tcPr>
          <w:p w14:paraId="129498EE"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3 yr 6 </w:t>
            </w:r>
            <w:proofErr w:type="spellStart"/>
            <w:r w:rsidRPr="00A73213">
              <w:rPr>
                <w:rFonts w:eastAsia="MS PGothic"/>
                <w:color w:val="000000"/>
                <w:sz w:val="21"/>
                <w:szCs w:val="21"/>
              </w:rPr>
              <w:t>mo</w:t>
            </w:r>
            <w:proofErr w:type="spellEnd"/>
          </w:p>
        </w:tc>
        <w:tc>
          <w:tcPr>
            <w:tcW w:w="1984" w:type="dxa"/>
            <w:vAlign w:val="center"/>
            <w:hideMark/>
          </w:tcPr>
          <w:p w14:paraId="69BB8DC4"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151845BE" w14:textId="77777777" w:rsidTr="00A52D8B">
        <w:trPr>
          <w:trHeight w:val="340"/>
        </w:trPr>
        <w:tc>
          <w:tcPr>
            <w:tcW w:w="959" w:type="dxa"/>
            <w:vAlign w:val="center"/>
            <w:hideMark/>
          </w:tcPr>
          <w:p w14:paraId="71E4603A"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251</w:t>
            </w:r>
          </w:p>
        </w:tc>
        <w:tc>
          <w:tcPr>
            <w:tcW w:w="3544" w:type="dxa"/>
            <w:vAlign w:val="center"/>
            <w:hideMark/>
          </w:tcPr>
          <w:p w14:paraId="614C832F"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Urea cycle disorders</w:t>
            </w:r>
          </w:p>
        </w:tc>
        <w:tc>
          <w:tcPr>
            <w:tcW w:w="2693" w:type="dxa"/>
            <w:vAlign w:val="center"/>
            <w:hideMark/>
          </w:tcPr>
          <w:p w14:paraId="4F51947D"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3 yr 5 </w:t>
            </w:r>
            <w:proofErr w:type="spellStart"/>
            <w:r w:rsidRPr="00A73213">
              <w:rPr>
                <w:rFonts w:eastAsia="MS PGothic"/>
                <w:color w:val="000000"/>
                <w:sz w:val="21"/>
                <w:szCs w:val="21"/>
              </w:rPr>
              <w:t>mo</w:t>
            </w:r>
            <w:proofErr w:type="spellEnd"/>
          </w:p>
        </w:tc>
        <w:tc>
          <w:tcPr>
            <w:tcW w:w="1984" w:type="dxa"/>
            <w:vAlign w:val="center"/>
            <w:hideMark/>
          </w:tcPr>
          <w:p w14:paraId="07BA6744"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1BF21C62" w14:textId="77777777" w:rsidTr="00A52D8B">
        <w:trPr>
          <w:trHeight w:val="340"/>
        </w:trPr>
        <w:tc>
          <w:tcPr>
            <w:tcW w:w="959" w:type="dxa"/>
            <w:vAlign w:val="center"/>
            <w:hideMark/>
          </w:tcPr>
          <w:p w14:paraId="5F3839AD"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299</w:t>
            </w:r>
          </w:p>
        </w:tc>
        <w:tc>
          <w:tcPr>
            <w:tcW w:w="3544" w:type="dxa"/>
            <w:vAlign w:val="center"/>
            <w:hideMark/>
          </w:tcPr>
          <w:p w14:paraId="0B098FC5"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Hutchinson-Gilford progeria syndrome</w:t>
            </w:r>
          </w:p>
        </w:tc>
        <w:tc>
          <w:tcPr>
            <w:tcW w:w="2693" w:type="dxa"/>
            <w:vAlign w:val="center"/>
            <w:hideMark/>
          </w:tcPr>
          <w:p w14:paraId="08DD3DF4"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3 yr 2 </w:t>
            </w:r>
            <w:proofErr w:type="spellStart"/>
            <w:r w:rsidRPr="00A73213">
              <w:rPr>
                <w:rFonts w:eastAsia="MS PGothic"/>
                <w:color w:val="000000"/>
                <w:sz w:val="21"/>
                <w:szCs w:val="21"/>
              </w:rPr>
              <w:t>mo</w:t>
            </w:r>
            <w:proofErr w:type="spellEnd"/>
          </w:p>
        </w:tc>
        <w:tc>
          <w:tcPr>
            <w:tcW w:w="1984" w:type="dxa"/>
            <w:vAlign w:val="center"/>
            <w:hideMark/>
          </w:tcPr>
          <w:p w14:paraId="2A9E74C3"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3 years</w:t>
            </w:r>
          </w:p>
        </w:tc>
      </w:tr>
      <w:tr w:rsidR="00F621F3" w:rsidRPr="00A73213" w14:paraId="30CE9FEE" w14:textId="77777777" w:rsidTr="00A52D8B">
        <w:trPr>
          <w:trHeight w:val="340"/>
        </w:trPr>
        <w:tc>
          <w:tcPr>
            <w:tcW w:w="959" w:type="dxa"/>
            <w:vAlign w:val="center"/>
            <w:hideMark/>
          </w:tcPr>
          <w:p w14:paraId="32379047"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78-4</w:t>
            </w:r>
          </w:p>
        </w:tc>
        <w:tc>
          <w:tcPr>
            <w:tcW w:w="3544" w:type="dxa"/>
            <w:vAlign w:val="center"/>
            <w:hideMark/>
          </w:tcPr>
          <w:p w14:paraId="18A6C1DF"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Growth hormone (GH) deficiency</w:t>
            </w:r>
          </w:p>
        </w:tc>
        <w:tc>
          <w:tcPr>
            <w:tcW w:w="2693" w:type="dxa"/>
            <w:vAlign w:val="center"/>
            <w:hideMark/>
          </w:tcPr>
          <w:p w14:paraId="506845D4"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2 yr 11 </w:t>
            </w:r>
            <w:proofErr w:type="spellStart"/>
            <w:r w:rsidRPr="00A73213">
              <w:rPr>
                <w:rFonts w:eastAsia="MS PGothic"/>
                <w:color w:val="000000"/>
                <w:sz w:val="21"/>
                <w:szCs w:val="21"/>
              </w:rPr>
              <w:t>mo</w:t>
            </w:r>
            <w:proofErr w:type="spellEnd"/>
          </w:p>
        </w:tc>
        <w:tc>
          <w:tcPr>
            <w:tcW w:w="1984" w:type="dxa"/>
            <w:vAlign w:val="center"/>
            <w:hideMark/>
          </w:tcPr>
          <w:p w14:paraId="4B4BAA3C"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1-3 years</w:t>
            </w:r>
          </w:p>
        </w:tc>
      </w:tr>
      <w:tr w:rsidR="00F621F3" w:rsidRPr="00A73213" w14:paraId="5A3E5158" w14:textId="77777777" w:rsidTr="00A52D8B">
        <w:trPr>
          <w:trHeight w:val="340"/>
        </w:trPr>
        <w:tc>
          <w:tcPr>
            <w:tcW w:w="959" w:type="dxa"/>
            <w:vAlign w:val="center"/>
            <w:hideMark/>
          </w:tcPr>
          <w:p w14:paraId="01DA4907"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78-5</w:t>
            </w:r>
          </w:p>
        </w:tc>
        <w:tc>
          <w:tcPr>
            <w:tcW w:w="3544" w:type="dxa"/>
            <w:vAlign w:val="center"/>
            <w:hideMark/>
          </w:tcPr>
          <w:p w14:paraId="2E3043AC"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Short stature due to GH deficiency (pediatric)</w:t>
            </w:r>
          </w:p>
        </w:tc>
        <w:tc>
          <w:tcPr>
            <w:tcW w:w="2693" w:type="dxa"/>
            <w:vAlign w:val="center"/>
            <w:hideMark/>
          </w:tcPr>
          <w:p w14:paraId="0CA0E4D2"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2 yr 11 </w:t>
            </w:r>
            <w:proofErr w:type="spellStart"/>
            <w:r w:rsidRPr="00A73213">
              <w:rPr>
                <w:rFonts w:eastAsia="MS PGothic"/>
                <w:color w:val="000000"/>
                <w:sz w:val="21"/>
                <w:szCs w:val="21"/>
              </w:rPr>
              <w:t>mo</w:t>
            </w:r>
            <w:proofErr w:type="spellEnd"/>
          </w:p>
        </w:tc>
        <w:tc>
          <w:tcPr>
            <w:tcW w:w="1984" w:type="dxa"/>
            <w:vAlign w:val="center"/>
            <w:hideMark/>
          </w:tcPr>
          <w:p w14:paraId="137713C6"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1-3 years</w:t>
            </w:r>
          </w:p>
        </w:tc>
      </w:tr>
      <w:tr w:rsidR="00F621F3" w:rsidRPr="00A73213" w14:paraId="31B9ABA1" w14:textId="77777777" w:rsidTr="00A52D8B">
        <w:trPr>
          <w:trHeight w:val="340"/>
        </w:trPr>
        <w:tc>
          <w:tcPr>
            <w:tcW w:w="959" w:type="dxa"/>
            <w:vAlign w:val="center"/>
            <w:hideMark/>
          </w:tcPr>
          <w:p w14:paraId="23C38293"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19-9</w:t>
            </w:r>
          </w:p>
        </w:tc>
        <w:tc>
          <w:tcPr>
            <w:tcW w:w="3544" w:type="dxa"/>
            <w:vAlign w:val="center"/>
            <w:hideMark/>
          </w:tcPr>
          <w:p w14:paraId="1E750092"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Mucopolysaccharidosis type VI</w:t>
            </w:r>
          </w:p>
        </w:tc>
        <w:tc>
          <w:tcPr>
            <w:tcW w:w="2693" w:type="dxa"/>
            <w:vAlign w:val="center"/>
            <w:hideMark/>
          </w:tcPr>
          <w:p w14:paraId="09A3993D"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2 yr 10 </w:t>
            </w:r>
            <w:proofErr w:type="spellStart"/>
            <w:r w:rsidRPr="00A73213">
              <w:rPr>
                <w:rFonts w:eastAsia="MS PGothic"/>
                <w:color w:val="000000"/>
                <w:sz w:val="21"/>
                <w:szCs w:val="21"/>
              </w:rPr>
              <w:t>mo</w:t>
            </w:r>
            <w:proofErr w:type="spellEnd"/>
          </w:p>
        </w:tc>
        <w:tc>
          <w:tcPr>
            <w:tcW w:w="1984" w:type="dxa"/>
            <w:vAlign w:val="center"/>
            <w:hideMark/>
          </w:tcPr>
          <w:p w14:paraId="643A757A"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1-3 years</w:t>
            </w:r>
          </w:p>
        </w:tc>
      </w:tr>
      <w:tr w:rsidR="00F621F3" w:rsidRPr="00A73213" w14:paraId="7E0BA663" w14:textId="77777777" w:rsidTr="00A52D8B">
        <w:trPr>
          <w:trHeight w:val="340"/>
        </w:trPr>
        <w:tc>
          <w:tcPr>
            <w:tcW w:w="959" w:type="dxa"/>
            <w:vAlign w:val="center"/>
            <w:hideMark/>
          </w:tcPr>
          <w:p w14:paraId="3AF9FEF4"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265</w:t>
            </w:r>
          </w:p>
        </w:tc>
        <w:tc>
          <w:tcPr>
            <w:tcW w:w="3544" w:type="dxa"/>
            <w:vAlign w:val="center"/>
            <w:hideMark/>
          </w:tcPr>
          <w:p w14:paraId="23B6AAB6"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Lipodystrophy</w:t>
            </w:r>
          </w:p>
        </w:tc>
        <w:tc>
          <w:tcPr>
            <w:tcW w:w="2693" w:type="dxa"/>
            <w:vAlign w:val="center"/>
            <w:hideMark/>
          </w:tcPr>
          <w:p w14:paraId="31BFDA51"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2 yr 4 </w:t>
            </w:r>
            <w:proofErr w:type="spellStart"/>
            <w:r w:rsidRPr="00A73213">
              <w:rPr>
                <w:rFonts w:eastAsia="MS PGothic"/>
                <w:color w:val="000000"/>
                <w:sz w:val="21"/>
                <w:szCs w:val="21"/>
              </w:rPr>
              <w:t>mo</w:t>
            </w:r>
            <w:proofErr w:type="spellEnd"/>
          </w:p>
        </w:tc>
        <w:tc>
          <w:tcPr>
            <w:tcW w:w="1984" w:type="dxa"/>
            <w:vAlign w:val="center"/>
            <w:hideMark/>
          </w:tcPr>
          <w:p w14:paraId="282712DE"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1-3 years</w:t>
            </w:r>
          </w:p>
        </w:tc>
      </w:tr>
      <w:tr w:rsidR="00F621F3" w:rsidRPr="00A73213" w14:paraId="7B47CB7E" w14:textId="77777777" w:rsidTr="00A52D8B">
        <w:trPr>
          <w:trHeight w:val="340"/>
        </w:trPr>
        <w:tc>
          <w:tcPr>
            <w:tcW w:w="959" w:type="dxa"/>
            <w:vAlign w:val="center"/>
            <w:hideMark/>
          </w:tcPr>
          <w:p w14:paraId="1FFB18B5"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19-6</w:t>
            </w:r>
          </w:p>
        </w:tc>
        <w:tc>
          <w:tcPr>
            <w:tcW w:w="3544" w:type="dxa"/>
            <w:vAlign w:val="center"/>
            <w:hideMark/>
          </w:tcPr>
          <w:p w14:paraId="7EEF8B3A"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Mucopolysaccharidosis type II</w:t>
            </w:r>
          </w:p>
        </w:tc>
        <w:tc>
          <w:tcPr>
            <w:tcW w:w="2693" w:type="dxa"/>
            <w:vAlign w:val="center"/>
            <w:hideMark/>
          </w:tcPr>
          <w:p w14:paraId="46BD281B"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1 yr 3 </w:t>
            </w:r>
            <w:proofErr w:type="spellStart"/>
            <w:r w:rsidRPr="00A73213">
              <w:rPr>
                <w:rFonts w:eastAsia="MS PGothic"/>
                <w:color w:val="000000"/>
                <w:sz w:val="21"/>
                <w:szCs w:val="21"/>
              </w:rPr>
              <w:t>mo</w:t>
            </w:r>
            <w:proofErr w:type="spellEnd"/>
          </w:p>
        </w:tc>
        <w:tc>
          <w:tcPr>
            <w:tcW w:w="1984" w:type="dxa"/>
            <w:vAlign w:val="center"/>
            <w:hideMark/>
          </w:tcPr>
          <w:p w14:paraId="61B86D59"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1-3 years</w:t>
            </w:r>
          </w:p>
        </w:tc>
      </w:tr>
      <w:tr w:rsidR="00F621F3" w:rsidRPr="00A73213" w14:paraId="6623ED0A" w14:textId="77777777" w:rsidTr="00A52D8B">
        <w:trPr>
          <w:trHeight w:val="340"/>
        </w:trPr>
        <w:tc>
          <w:tcPr>
            <w:tcW w:w="959" w:type="dxa"/>
            <w:vAlign w:val="center"/>
            <w:hideMark/>
          </w:tcPr>
          <w:p w14:paraId="0C568AA7"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19-8</w:t>
            </w:r>
          </w:p>
        </w:tc>
        <w:tc>
          <w:tcPr>
            <w:tcW w:w="3544" w:type="dxa"/>
            <w:vAlign w:val="center"/>
            <w:hideMark/>
          </w:tcPr>
          <w:p w14:paraId="6F11CF1B"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Mucopolysaccharidosis type IV</w:t>
            </w:r>
          </w:p>
        </w:tc>
        <w:tc>
          <w:tcPr>
            <w:tcW w:w="2693" w:type="dxa"/>
            <w:vAlign w:val="center"/>
            <w:hideMark/>
          </w:tcPr>
          <w:p w14:paraId="19431F9E"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10 </w:t>
            </w:r>
            <w:proofErr w:type="spellStart"/>
            <w:r w:rsidRPr="00A73213">
              <w:rPr>
                <w:rFonts w:eastAsia="MS PGothic"/>
                <w:color w:val="000000"/>
                <w:sz w:val="21"/>
                <w:szCs w:val="21"/>
              </w:rPr>
              <w:t>mo</w:t>
            </w:r>
            <w:proofErr w:type="spellEnd"/>
          </w:p>
        </w:tc>
        <w:tc>
          <w:tcPr>
            <w:tcW w:w="1984" w:type="dxa"/>
            <w:vAlign w:val="center"/>
            <w:hideMark/>
          </w:tcPr>
          <w:p w14:paraId="3F20BDF3"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0-1 year</w:t>
            </w:r>
          </w:p>
        </w:tc>
      </w:tr>
      <w:tr w:rsidR="00F621F3" w:rsidRPr="00A73213" w14:paraId="4EBE3EDF" w14:textId="77777777" w:rsidTr="00A52D8B">
        <w:trPr>
          <w:trHeight w:val="340"/>
        </w:trPr>
        <w:tc>
          <w:tcPr>
            <w:tcW w:w="959" w:type="dxa"/>
            <w:vAlign w:val="center"/>
            <w:hideMark/>
          </w:tcPr>
          <w:p w14:paraId="0B4989B4"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19-3</w:t>
            </w:r>
          </w:p>
        </w:tc>
        <w:tc>
          <w:tcPr>
            <w:tcW w:w="3544" w:type="dxa"/>
            <w:vAlign w:val="center"/>
            <w:hideMark/>
          </w:tcPr>
          <w:p w14:paraId="1F34758A"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Fabry disease</w:t>
            </w:r>
          </w:p>
        </w:tc>
        <w:tc>
          <w:tcPr>
            <w:tcW w:w="2693" w:type="dxa"/>
            <w:vAlign w:val="center"/>
            <w:hideMark/>
          </w:tcPr>
          <w:p w14:paraId="3A8DFCFC"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9 </w:t>
            </w:r>
            <w:proofErr w:type="spellStart"/>
            <w:r w:rsidRPr="00A73213">
              <w:rPr>
                <w:rFonts w:eastAsia="MS PGothic"/>
                <w:color w:val="000000"/>
                <w:sz w:val="21"/>
                <w:szCs w:val="21"/>
              </w:rPr>
              <w:t>mo</w:t>
            </w:r>
            <w:proofErr w:type="spellEnd"/>
          </w:p>
        </w:tc>
        <w:tc>
          <w:tcPr>
            <w:tcW w:w="1984" w:type="dxa"/>
            <w:vAlign w:val="center"/>
            <w:hideMark/>
          </w:tcPr>
          <w:p w14:paraId="742F1ED1"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0-1 year</w:t>
            </w:r>
          </w:p>
        </w:tc>
      </w:tr>
      <w:tr w:rsidR="00F621F3" w:rsidRPr="00A73213" w14:paraId="76B08480" w14:textId="77777777" w:rsidTr="00A52D8B">
        <w:trPr>
          <w:trHeight w:val="340"/>
        </w:trPr>
        <w:tc>
          <w:tcPr>
            <w:tcW w:w="959" w:type="dxa"/>
            <w:vAlign w:val="center"/>
            <w:hideMark/>
          </w:tcPr>
          <w:p w14:paraId="737ED018"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28</w:t>
            </w:r>
          </w:p>
        </w:tc>
        <w:tc>
          <w:tcPr>
            <w:tcW w:w="3544" w:type="dxa"/>
            <w:vAlign w:val="center"/>
            <w:hideMark/>
          </w:tcPr>
          <w:p w14:paraId="630215D0"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Systemic amyloidosis (AL)</w:t>
            </w:r>
          </w:p>
        </w:tc>
        <w:tc>
          <w:tcPr>
            <w:tcW w:w="2693" w:type="dxa"/>
            <w:vAlign w:val="center"/>
            <w:hideMark/>
          </w:tcPr>
          <w:p w14:paraId="620BB862"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7 </w:t>
            </w:r>
            <w:proofErr w:type="spellStart"/>
            <w:r w:rsidRPr="00A73213">
              <w:rPr>
                <w:rFonts w:eastAsia="MS PGothic"/>
                <w:color w:val="000000"/>
                <w:sz w:val="21"/>
                <w:szCs w:val="21"/>
              </w:rPr>
              <w:t>mo</w:t>
            </w:r>
            <w:proofErr w:type="spellEnd"/>
          </w:p>
        </w:tc>
        <w:tc>
          <w:tcPr>
            <w:tcW w:w="1984" w:type="dxa"/>
            <w:vAlign w:val="center"/>
            <w:hideMark/>
          </w:tcPr>
          <w:p w14:paraId="76AD700C"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0-1 year</w:t>
            </w:r>
          </w:p>
        </w:tc>
      </w:tr>
      <w:tr w:rsidR="00F621F3" w:rsidRPr="00A73213" w14:paraId="06A44BDE" w14:textId="77777777" w:rsidTr="00A52D8B">
        <w:trPr>
          <w:trHeight w:val="340"/>
        </w:trPr>
        <w:tc>
          <w:tcPr>
            <w:tcW w:w="959" w:type="dxa"/>
            <w:vAlign w:val="center"/>
            <w:hideMark/>
          </w:tcPr>
          <w:p w14:paraId="6CD82459"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19-1</w:t>
            </w:r>
          </w:p>
        </w:tc>
        <w:tc>
          <w:tcPr>
            <w:tcW w:w="3544" w:type="dxa"/>
            <w:vAlign w:val="center"/>
            <w:hideMark/>
          </w:tcPr>
          <w:p w14:paraId="3AF7624B"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Lysosomal acid lipase deficiency</w:t>
            </w:r>
          </w:p>
        </w:tc>
        <w:tc>
          <w:tcPr>
            <w:tcW w:w="2693" w:type="dxa"/>
            <w:vAlign w:val="center"/>
            <w:hideMark/>
          </w:tcPr>
          <w:p w14:paraId="3F82A9BE"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3 </w:t>
            </w:r>
            <w:proofErr w:type="spellStart"/>
            <w:r w:rsidRPr="00A73213">
              <w:rPr>
                <w:rFonts w:eastAsia="MS PGothic"/>
                <w:color w:val="000000"/>
                <w:sz w:val="21"/>
                <w:szCs w:val="21"/>
              </w:rPr>
              <w:t>mo</w:t>
            </w:r>
            <w:proofErr w:type="spellEnd"/>
          </w:p>
        </w:tc>
        <w:tc>
          <w:tcPr>
            <w:tcW w:w="1984" w:type="dxa"/>
            <w:vAlign w:val="center"/>
            <w:hideMark/>
          </w:tcPr>
          <w:p w14:paraId="12B6B757"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0-1 year</w:t>
            </w:r>
          </w:p>
        </w:tc>
      </w:tr>
      <w:tr w:rsidR="00F621F3" w:rsidRPr="00A73213" w14:paraId="394E4BBF" w14:textId="77777777" w:rsidTr="00A52D8B">
        <w:trPr>
          <w:trHeight w:val="340"/>
        </w:trPr>
        <w:tc>
          <w:tcPr>
            <w:tcW w:w="959" w:type="dxa"/>
            <w:vAlign w:val="center"/>
            <w:hideMark/>
          </w:tcPr>
          <w:p w14:paraId="67FF2D28"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172</w:t>
            </w:r>
          </w:p>
        </w:tc>
        <w:tc>
          <w:tcPr>
            <w:tcW w:w="3544" w:type="dxa"/>
            <w:vAlign w:val="center"/>
            <w:hideMark/>
          </w:tcPr>
          <w:p w14:paraId="4374497F"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Hypophosphatasia</w:t>
            </w:r>
          </w:p>
        </w:tc>
        <w:tc>
          <w:tcPr>
            <w:tcW w:w="2693" w:type="dxa"/>
            <w:vAlign w:val="center"/>
            <w:hideMark/>
          </w:tcPr>
          <w:p w14:paraId="5F34718A"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−3 </w:t>
            </w:r>
            <w:proofErr w:type="spellStart"/>
            <w:r w:rsidRPr="00A73213">
              <w:rPr>
                <w:rFonts w:eastAsia="MS PGothic"/>
                <w:color w:val="000000"/>
                <w:sz w:val="21"/>
                <w:szCs w:val="21"/>
              </w:rPr>
              <w:t>mo</w:t>
            </w:r>
            <w:proofErr w:type="spellEnd"/>
          </w:p>
        </w:tc>
        <w:tc>
          <w:tcPr>
            <w:tcW w:w="1984" w:type="dxa"/>
            <w:vAlign w:val="center"/>
            <w:hideMark/>
          </w:tcPr>
          <w:p w14:paraId="79F4A441"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Japan first</w:t>
            </w:r>
          </w:p>
        </w:tc>
      </w:tr>
      <w:tr w:rsidR="00F621F3" w:rsidRPr="00A73213" w14:paraId="40E7B2CF" w14:textId="77777777" w:rsidTr="00A52D8B">
        <w:trPr>
          <w:trHeight w:val="340"/>
        </w:trPr>
        <w:tc>
          <w:tcPr>
            <w:tcW w:w="959" w:type="dxa"/>
            <w:vAlign w:val="center"/>
            <w:hideMark/>
          </w:tcPr>
          <w:p w14:paraId="0BBCBB3A"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78-1</w:t>
            </w:r>
          </w:p>
        </w:tc>
        <w:tc>
          <w:tcPr>
            <w:tcW w:w="3544" w:type="dxa"/>
            <w:vAlign w:val="center"/>
            <w:hideMark/>
          </w:tcPr>
          <w:p w14:paraId="62675591"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Gonadotropin deficiency</w:t>
            </w:r>
          </w:p>
        </w:tc>
        <w:tc>
          <w:tcPr>
            <w:tcW w:w="2693" w:type="dxa"/>
            <w:vAlign w:val="center"/>
            <w:hideMark/>
          </w:tcPr>
          <w:p w14:paraId="314A900A"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−16 yr 6 </w:t>
            </w:r>
            <w:proofErr w:type="spellStart"/>
            <w:r w:rsidRPr="00A73213">
              <w:rPr>
                <w:rFonts w:eastAsia="MS PGothic"/>
                <w:color w:val="000000"/>
                <w:sz w:val="21"/>
                <w:szCs w:val="21"/>
              </w:rPr>
              <w:t>mo</w:t>
            </w:r>
            <w:proofErr w:type="spellEnd"/>
          </w:p>
        </w:tc>
        <w:tc>
          <w:tcPr>
            <w:tcW w:w="1984" w:type="dxa"/>
            <w:vAlign w:val="center"/>
            <w:hideMark/>
          </w:tcPr>
          <w:p w14:paraId="1484ACD9"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Japan first</w:t>
            </w:r>
          </w:p>
        </w:tc>
      </w:tr>
      <w:tr w:rsidR="00F621F3" w:rsidRPr="00A73213" w14:paraId="10FCAC04" w14:textId="77777777" w:rsidTr="00A52D8B">
        <w:trPr>
          <w:trHeight w:val="340"/>
        </w:trPr>
        <w:tc>
          <w:tcPr>
            <w:tcW w:w="959" w:type="dxa"/>
            <w:vAlign w:val="center"/>
            <w:hideMark/>
          </w:tcPr>
          <w:p w14:paraId="13C38EF6"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171</w:t>
            </w:r>
          </w:p>
        </w:tc>
        <w:tc>
          <w:tcPr>
            <w:tcW w:w="3544" w:type="dxa"/>
            <w:vAlign w:val="center"/>
            <w:hideMark/>
          </w:tcPr>
          <w:p w14:paraId="50502C16" w14:textId="77777777" w:rsidR="00F621F3" w:rsidRPr="00A73213" w:rsidRDefault="00F621F3" w:rsidP="00A52D8B">
            <w:pPr>
              <w:widowControl/>
              <w:jc w:val="both"/>
              <w:rPr>
                <w:rFonts w:eastAsia="MS PGothic"/>
                <w:color w:val="000000"/>
                <w:sz w:val="21"/>
                <w:szCs w:val="21"/>
              </w:rPr>
            </w:pPr>
            <w:r w:rsidRPr="00A73213">
              <w:rPr>
                <w:rFonts w:eastAsia="MS PGothic"/>
                <w:color w:val="000000"/>
                <w:sz w:val="21"/>
                <w:szCs w:val="21"/>
              </w:rPr>
              <w:t>Wilson disease</w:t>
            </w:r>
          </w:p>
        </w:tc>
        <w:tc>
          <w:tcPr>
            <w:tcW w:w="2693" w:type="dxa"/>
            <w:vAlign w:val="center"/>
            <w:hideMark/>
          </w:tcPr>
          <w:p w14:paraId="2EB83517"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 xml:space="preserve">−65 yr 6 </w:t>
            </w:r>
            <w:proofErr w:type="spellStart"/>
            <w:r w:rsidRPr="00A73213">
              <w:rPr>
                <w:rFonts w:eastAsia="MS PGothic"/>
                <w:color w:val="000000"/>
                <w:sz w:val="21"/>
                <w:szCs w:val="21"/>
              </w:rPr>
              <w:t>mo</w:t>
            </w:r>
            <w:proofErr w:type="spellEnd"/>
          </w:p>
        </w:tc>
        <w:tc>
          <w:tcPr>
            <w:tcW w:w="1984" w:type="dxa"/>
            <w:vAlign w:val="center"/>
            <w:hideMark/>
          </w:tcPr>
          <w:p w14:paraId="6BD978D0" w14:textId="77777777" w:rsidR="00F621F3" w:rsidRPr="00A73213" w:rsidRDefault="00F621F3" w:rsidP="00A52D8B">
            <w:pPr>
              <w:widowControl/>
              <w:jc w:val="center"/>
              <w:rPr>
                <w:rFonts w:eastAsia="MS PGothic"/>
                <w:color w:val="000000"/>
                <w:sz w:val="21"/>
                <w:szCs w:val="21"/>
              </w:rPr>
            </w:pPr>
            <w:r w:rsidRPr="00A73213">
              <w:rPr>
                <w:rFonts w:eastAsia="MS PGothic"/>
                <w:color w:val="000000"/>
                <w:sz w:val="21"/>
                <w:szCs w:val="21"/>
              </w:rPr>
              <w:t>Japan first</w:t>
            </w:r>
          </w:p>
        </w:tc>
      </w:tr>
    </w:tbl>
    <w:p w14:paraId="485FD105" w14:textId="77777777" w:rsidR="00F621F3" w:rsidRDefault="00F621F3" w:rsidP="00F621F3">
      <w:pPr>
        <w:spacing w:after="240" w:line="480" w:lineRule="auto"/>
        <w:rPr>
          <w:rFonts w:eastAsia="Times New Roman"/>
          <w:b/>
          <w:bCs/>
        </w:rPr>
      </w:pPr>
    </w:p>
    <w:p w14:paraId="2FE95969" w14:textId="2E6C8465" w:rsidR="00C6465A" w:rsidRDefault="00F621F3" w:rsidP="00F621F3">
      <w:pPr>
        <w:spacing w:after="240" w:line="480" w:lineRule="auto"/>
        <w:jc w:val="center"/>
      </w:pPr>
      <w:r w:rsidRPr="000338F2">
        <w:rPr>
          <w:rFonts w:eastAsia="Times New Roman"/>
          <w:b/>
          <w:bCs/>
        </w:rPr>
        <w:t>Table 3.</w:t>
      </w:r>
      <w:r w:rsidRPr="000338F2">
        <w:rPr>
          <w:rFonts w:eastAsia="Times New Roman"/>
        </w:rPr>
        <w:t xml:space="preserve"> Disease-level approval</w:t>
      </w:r>
      <w:r>
        <w:rPr>
          <w:rFonts w:eastAsia="Times New Roman"/>
        </w:rPr>
        <w:t xml:space="preserve"> </w:t>
      </w:r>
      <w:r w:rsidRPr="000338F2">
        <w:rPr>
          <w:rFonts w:eastAsia="Times New Roman"/>
        </w:rPr>
        <w:t>date differences between Japan and the US in Chapter 4 (endocrine, nutritional</w:t>
      </w:r>
      <w:r>
        <w:rPr>
          <w:rFonts w:eastAsia="Times New Roman"/>
        </w:rPr>
        <w:t>,</w:t>
      </w:r>
      <w:r w:rsidRPr="000338F2">
        <w:rPr>
          <w:rFonts w:eastAsia="Times New Roman"/>
        </w:rPr>
        <w:t xml:space="preserve"> and metabolic diseases).</w:t>
      </w:r>
    </w:p>
    <w:sectPr w:rsidR="00C6465A" w:rsidSect="00F621F3">
      <w:footerReference w:type="default" r:id="rId4"/>
      <w:pgSz w:w="12240" w:h="15840"/>
      <w:pgMar w:top="1440" w:right="1440" w:bottom="1440" w:left="1440" w:header="708" w:footer="708"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417326"/>
      <w:docPartObj>
        <w:docPartGallery w:val="Page Numbers (Bottom of Page)"/>
        <w:docPartUnique/>
      </w:docPartObj>
    </w:sdtPr>
    <w:sdtEndPr>
      <w:rPr>
        <w:noProof/>
      </w:rPr>
    </w:sdtEndPr>
    <w:sdtContent>
      <w:p w14:paraId="75A7B1EE" w14:textId="77777777" w:rsidR="00F621F3" w:rsidRDefault="00F621F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D61EE26" w14:textId="77777777" w:rsidR="00F621F3" w:rsidRDefault="00F621F3">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1F3"/>
    <w:rsid w:val="000905F0"/>
    <w:rsid w:val="00112C91"/>
    <w:rsid w:val="00242B4F"/>
    <w:rsid w:val="00302F9E"/>
    <w:rsid w:val="004A329D"/>
    <w:rsid w:val="004E23CF"/>
    <w:rsid w:val="006D5216"/>
    <w:rsid w:val="00A80498"/>
    <w:rsid w:val="00C52040"/>
    <w:rsid w:val="00C62D14"/>
    <w:rsid w:val="00C6465A"/>
    <w:rsid w:val="00EA3576"/>
    <w:rsid w:val="00F621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41E1"/>
  <w15:chartTrackingRefBased/>
  <w15:docId w15:val="{E4D2DDF0-9E52-427A-A4A0-610EBEA0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1F3"/>
    <w:pPr>
      <w:widowControl w:val="0"/>
      <w:spacing w:after="0" w:line="240" w:lineRule="auto"/>
    </w:pPr>
    <w:rPr>
      <w:rFonts w:ascii="Times New Roman" w:eastAsiaTheme="minorEastAsia" w:hAnsi="Times New Roman" w:cs="Times New Roman"/>
      <w:kern w:val="0"/>
      <w:sz w:val="22"/>
      <w:szCs w:val="22"/>
      <w:lang w:val="en-US" w:eastAsia="ja-JP"/>
      <w14:ligatures w14:val="none"/>
    </w:rPr>
  </w:style>
  <w:style w:type="paragraph" w:styleId="Heading1">
    <w:name w:val="heading 1"/>
    <w:basedOn w:val="Normal"/>
    <w:next w:val="Normal"/>
    <w:link w:val="Heading1Char"/>
    <w:uiPriority w:val="9"/>
    <w:qFormat/>
    <w:rsid w:val="00F621F3"/>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unhideWhenUsed/>
    <w:qFormat/>
    <w:rsid w:val="00F621F3"/>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F621F3"/>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F621F3"/>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F621F3"/>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F621F3"/>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F621F3"/>
    <w:pPr>
      <w:keepNext/>
      <w:keepLines/>
      <w:widowControl/>
      <w:spacing w:before="40" w:line="278" w:lineRule="auto"/>
      <w:outlineLvl w:val="6"/>
    </w:pPr>
    <w:rPr>
      <w:rFonts w:asciiTheme="minorHAnsi" w:eastAsiaTheme="majorEastAsia" w:hAnsiTheme="minorHAnsi" w:cstheme="majorBidi"/>
      <w:color w:val="595959" w:themeColor="text1" w:themeTint="A6"/>
      <w:kern w:val="2"/>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F621F3"/>
    <w:pPr>
      <w:keepNext/>
      <w:keepLines/>
      <w:widowControl/>
      <w:spacing w:line="278" w:lineRule="auto"/>
      <w:outlineLvl w:val="7"/>
    </w:pPr>
    <w:rPr>
      <w:rFonts w:asciiTheme="minorHAnsi" w:eastAsiaTheme="majorEastAsia" w:hAnsiTheme="minorHAnsi" w:cstheme="majorBidi"/>
      <w:i/>
      <w:iCs/>
      <w:color w:val="272727" w:themeColor="text1" w:themeTint="D8"/>
      <w:kern w:val="2"/>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F621F3"/>
    <w:pPr>
      <w:keepNext/>
      <w:keepLines/>
      <w:widowControl/>
      <w:spacing w:line="278" w:lineRule="auto"/>
      <w:outlineLvl w:val="8"/>
    </w:pPr>
    <w:rPr>
      <w:rFonts w:asciiTheme="minorHAnsi" w:eastAsiaTheme="majorEastAsia" w:hAnsiTheme="minorHAnsi" w:cstheme="majorBidi"/>
      <w:color w:val="272727" w:themeColor="text1" w:themeTint="D8"/>
      <w:kern w:val="2"/>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1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1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1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1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1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1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1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1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1F3"/>
    <w:rPr>
      <w:rFonts w:eastAsiaTheme="majorEastAsia" w:cstheme="majorBidi"/>
      <w:color w:val="272727" w:themeColor="text1" w:themeTint="D8"/>
    </w:rPr>
  </w:style>
  <w:style w:type="paragraph" w:styleId="Title">
    <w:name w:val="Title"/>
    <w:basedOn w:val="Normal"/>
    <w:next w:val="Normal"/>
    <w:link w:val="TitleChar"/>
    <w:uiPriority w:val="10"/>
    <w:qFormat/>
    <w:rsid w:val="00F621F3"/>
    <w:pPr>
      <w:widowControl/>
      <w:spacing w:after="8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F621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1F3"/>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F621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1F3"/>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eastAsia="en-US"/>
      <w14:ligatures w14:val="standardContextual"/>
    </w:rPr>
  </w:style>
  <w:style w:type="character" w:customStyle="1" w:styleId="QuoteChar">
    <w:name w:val="Quote Char"/>
    <w:basedOn w:val="DefaultParagraphFont"/>
    <w:link w:val="Quote"/>
    <w:uiPriority w:val="29"/>
    <w:rsid w:val="00F621F3"/>
    <w:rPr>
      <w:i/>
      <w:iCs/>
      <w:color w:val="404040" w:themeColor="text1" w:themeTint="BF"/>
    </w:rPr>
  </w:style>
  <w:style w:type="paragraph" w:styleId="ListParagraph">
    <w:name w:val="List Paragraph"/>
    <w:basedOn w:val="Normal"/>
    <w:uiPriority w:val="34"/>
    <w:qFormat/>
    <w:rsid w:val="00F621F3"/>
    <w:pPr>
      <w:widowControl/>
      <w:spacing w:after="160" w:line="278" w:lineRule="auto"/>
      <w:ind w:left="720"/>
      <w:contextualSpacing/>
    </w:pPr>
    <w:rPr>
      <w:rFonts w:asciiTheme="minorHAnsi" w:eastAsiaTheme="minorHAnsi" w:hAnsiTheme="minorHAnsi" w:cstheme="minorBidi"/>
      <w:kern w:val="2"/>
      <w:sz w:val="24"/>
      <w:szCs w:val="24"/>
      <w:lang w:val="en-IN" w:eastAsia="en-US"/>
      <w14:ligatures w14:val="standardContextual"/>
    </w:rPr>
  </w:style>
  <w:style w:type="character" w:styleId="IntenseEmphasis">
    <w:name w:val="Intense Emphasis"/>
    <w:basedOn w:val="DefaultParagraphFont"/>
    <w:uiPriority w:val="21"/>
    <w:qFormat/>
    <w:rsid w:val="00F621F3"/>
    <w:rPr>
      <w:i/>
      <w:iCs/>
      <w:color w:val="0F4761" w:themeColor="accent1" w:themeShade="BF"/>
    </w:rPr>
  </w:style>
  <w:style w:type="paragraph" w:styleId="IntenseQuote">
    <w:name w:val="Intense Quote"/>
    <w:basedOn w:val="Normal"/>
    <w:next w:val="Normal"/>
    <w:link w:val="IntenseQuoteChar"/>
    <w:uiPriority w:val="30"/>
    <w:qFormat/>
    <w:rsid w:val="00F621F3"/>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F621F3"/>
    <w:rPr>
      <w:i/>
      <w:iCs/>
      <w:color w:val="0F4761" w:themeColor="accent1" w:themeShade="BF"/>
    </w:rPr>
  </w:style>
  <w:style w:type="character" w:styleId="IntenseReference">
    <w:name w:val="Intense Reference"/>
    <w:basedOn w:val="DefaultParagraphFont"/>
    <w:uiPriority w:val="32"/>
    <w:qFormat/>
    <w:rsid w:val="00F621F3"/>
    <w:rPr>
      <w:b/>
      <w:bCs/>
      <w:smallCaps/>
      <w:color w:val="0F4761" w:themeColor="accent1" w:themeShade="BF"/>
      <w:spacing w:val="5"/>
    </w:rPr>
  </w:style>
  <w:style w:type="paragraph" w:styleId="Footer">
    <w:name w:val="footer"/>
    <w:basedOn w:val="Normal"/>
    <w:link w:val="FooterChar"/>
    <w:uiPriority w:val="99"/>
    <w:unhideWhenUsed/>
    <w:rsid w:val="00F621F3"/>
    <w:pPr>
      <w:tabs>
        <w:tab w:val="center" w:pos="4680"/>
        <w:tab w:val="right" w:pos="9360"/>
      </w:tabs>
    </w:pPr>
  </w:style>
  <w:style w:type="character" w:customStyle="1" w:styleId="FooterChar">
    <w:name w:val="Footer Char"/>
    <w:basedOn w:val="DefaultParagraphFont"/>
    <w:link w:val="Footer"/>
    <w:uiPriority w:val="99"/>
    <w:rsid w:val="00F621F3"/>
    <w:rPr>
      <w:rFonts w:ascii="Times New Roman" w:eastAsiaTheme="minorEastAsia" w:hAnsi="Times New Roman" w:cs="Times New Roman"/>
      <w:kern w:val="0"/>
      <w:sz w:val="22"/>
      <w:szCs w:val="22"/>
      <w:lang w:val="en-US" w:eastAsia="ja-JP"/>
      <w14:ligatures w14:val="none"/>
    </w:rPr>
  </w:style>
  <w:style w:type="table" w:styleId="PlainTable4">
    <w:name w:val="Plain Table 4"/>
    <w:basedOn w:val="TableNormal"/>
    <w:uiPriority w:val="44"/>
    <w:rsid w:val="00F621F3"/>
    <w:pPr>
      <w:spacing w:after="0" w:line="240" w:lineRule="auto"/>
    </w:pPr>
    <w:rPr>
      <w:rFonts w:ascii="Times New Roman" w:eastAsiaTheme="minorEastAsia" w:hAnsi="Times New Roman" w:cs="Times New Roman"/>
      <w:kern w:val="0"/>
      <w:sz w:val="22"/>
      <w:szCs w:val="22"/>
      <w:lang w:val="en-US"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621F3"/>
    <w:pPr>
      <w:spacing w:after="0" w:line="240" w:lineRule="auto"/>
    </w:pPr>
    <w:rPr>
      <w:rFonts w:ascii="Times New Roman" w:eastAsiaTheme="minorEastAsia" w:hAnsi="Times New Roman" w:cs="Times New Roman"/>
      <w:kern w:val="0"/>
      <w:sz w:val="22"/>
      <w:szCs w:val="22"/>
      <w:lang w:val="en-US" w:eastAsia="ja-JP"/>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ineNumber">
    <w:name w:val="line number"/>
    <w:basedOn w:val="DefaultParagraphFont"/>
    <w:uiPriority w:val="99"/>
    <w:semiHidden/>
    <w:unhideWhenUsed/>
    <w:rsid w:val="00F62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671</Words>
  <Characters>3854</Characters>
  <Application>Microsoft Office Word</Application>
  <DocSecurity>0</DocSecurity>
  <Lines>124</Lines>
  <Paragraphs>85</Paragraphs>
  <ScaleCrop>false</ScaleCrop>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2026-08-19T17:08:00Z</dcterms:created>
  <dcterms:modified xsi:type="dcterms:W3CDTF">2026-08-19T17:09:00Z</dcterms:modified>
</cp:coreProperties>
</file>