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C55272" w14:textId="17799558" w:rsidR="00900A29" w:rsidRPr="00FE6BEC" w:rsidRDefault="00900A29" w:rsidP="00900A29">
      <w:pPr>
        <w:pStyle w:val="Beschriftung"/>
        <w:keepNext/>
        <w:rPr>
          <w:rFonts w:cstheme="minorHAnsi"/>
          <w:i w:val="0"/>
          <w:color w:val="auto"/>
          <w:sz w:val="22"/>
          <w:szCs w:val="22"/>
          <w:lang w:val="en-US"/>
        </w:rPr>
      </w:pPr>
      <w:r>
        <w:rPr>
          <w:rFonts w:ascii="Times New Roman" w:hAnsi="Times New Roman"/>
          <w:b/>
          <w:bCs/>
          <w:color w:val="auto"/>
          <w:sz w:val="22"/>
          <w:szCs w:val="22"/>
          <w:lang w:val="en-US"/>
        </w:rPr>
        <w:t>Figure</w:t>
      </w:r>
      <w:r w:rsidRPr="00FE6BEC">
        <w:rPr>
          <w:rFonts w:ascii="Times New Roman" w:hAnsi="Times New Roman"/>
          <w:b/>
          <w:bCs/>
          <w:color w:val="auto"/>
          <w:sz w:val="22"/>
          <w:szCs w:val="22"/>
          <w:lang w:val="en-US"/>
        </w:rPr>
        <w:t xml:space="preserve"> </w:t>
      </w:r>
      <w:r>
        <w:rPr>
          <w:rFonts w:ascii="Times New Roman" w:hAnsi="Times New Roman"/>
          <w:b/>
          <w:bCs/>
          <w:color w:val="auto"/>
          <w:sz w:val="22"/>
          <w:szCs w:val="22"/>
          <w:lang w:val="en-US"/>
        </w:rPr>
        <w:t>1</w:t>
      </w:r>
      <w:r w:rsidRPr="00FE6BEC">
        <w:rPr>
          <w:rFonts w:ascii="Times New Roman" w:hAnsi="Times New Roman"/>
          <w:color w:val="auto"/>
          <w:sz w:val="22"/>
          <w:szCs w:val="22"/>
          <w:lang w:val="en-US"/>
        </w:rPr>
        <w:t xml:space="preserve">. </w:t>
      </w:r>
      <w:r>
        <w:rPr>
          <w:rFonts w:ascii="Times New Roman" w:hAnsi="Times New Roman"/>
          <w:color w:val="auto"/>
          <w:sz w:val="22"/>
          <w:szCs w:val="22"/>
          <w:lang w:val="en-US"/>
        </w:rPr>
        <w:t>Simple slope analysis – influencing one’s own emotions as moderator of the relationship of job satisfaction on organi</w:t>
      </w:r>
      <w:r w:rsidR="00E02323">
        <w:rPr>
          <w:rFonts w:ascii="Times New Roman" w:hAnsi="Times New Roman"/>
          <w:color w:val="auto"/>
          <w:sz w:val="22"/>
          <w:szCs w:val="22"/>
          <w:lang w:val="en-US"/>
        </w:rPr>
        <w:t>s</w:t>
      </w:r>
      <w:r>
        <w:rPr>
          <w:rFonts w:ascii="Times New Roman" w:hAnsi="Times New Roman"/>
          <w:color w:val="auto"/>
          <w:sz w:val="22"/>
          <w:szCs w:val="22"/>
          <w:lang w:val="en-US"/>
        </w:rPr>
        <w:t>ational commitment</w:t>
      </w:r>
      <w:r w:rsidRPr="00FE6BEC">
        <w:rPr>
          <w:rFonts w:ascii="Times New Roman" w:hAnsi="Times New Roman"/>
          <w:color w:val="auto"/>
          <w:sz w:val="22"/>
          <w:szCs w:val="22"/>
          <w:lang w:val="en-US"/>
        </w:rPr>
        <w:t xml:space="preserve">    </w:t>
      </w:r>
    </w:p>
    <w:p w14:paraId="03F8C120" w14:textId="77777777" w:rsidR="00900A29" w:rsidRDefault="00900A29" w:rsidP="00900A29">
      <w:pPr>
        <w:ind w:right="991"/>
        <w:rPr>
          <w:lang w:val="en-US"/>
        </w:rPr>
      </w:pPr>
      <w:r>
        <w:rPr>
          <w:noProof/>
        </w:rPr>
        <w:drawing>
          <wp:inline distT="0" distB="0" distL="0" distR="0" wp14:anchorId="2C577724" wp14:editId="32826038">
            <wp:extent cx="4733925" cy="3000375"/>
            <wp:effectExtent l="0" t="0" r="9525" b="9525"/>
            <wp:docPr id="1" name="Diagramm 1">
              <a:extLst xmlns:a="http://schemas.openxmlformats.org/drawingml/2006/main">
                <a:ext uri="{FF2B5EF4-FFF2-40B4-BE49-F238E27FC236}">
                  <a16:creationId xmlns:a16="http://schemas.microsoft.com/office/drawing/2014/main" id="{95C40899-C700-41B9-AAAD-AAB4ED49CBB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791596B4" w14:textId="77777777" w:rsidR="00900A29" w:rsidRDefault="00900A29" w:rsidP="00900A29">
      <w:pPr>
        <w:ind w:right="991"/>
        <w:rPr>
          <w:lang w:val="en-US"/>
        </w:rPr>
      </w:pPr>
    </w:p>
    <w:p w14:paraId="4C436C6E" w14:textId="77777777" w:rsidR="00900A29" w:rsidRDefault="00900A29" w:rsidP="00900A29">
      <w:pPr>
        <w:ind w:right="991"/>
        <w:rPr>
          <w:lang w:val="en-US"/>
        </w:rPr>
      </w:pPr>
    </w:p>
    <w:p w14:paraId="51A3874F" w14:textId="4EC04370" w:rsidR="00900A29" w:rsidRPr="00BA134C" w:rsidRDefault="00900A29" w:rsidP="00900A29">
      <w:pPr>
        <w:pStyle w:val="Beschriftung"/>
        <w:keepNext/>
        <w:rPr>
          <w:rFonts w:cstheme="minorHAnsi"/>
          <w:i w:val="0"/>
          <w:color w:val="auto"/>
          <w:sz w:val="22"/>
          <w:szCs w:val="22"/>
          <w:lang w:val="en-US"/>
        </w:rPr>
      </w:pPr>
      <w:r>
        <w:rPr>
          <w:rFonts w:ascii="Times New Roman" w:hAnsi="Times New Roman"/>
          <w:b/>
          <w:bCs/>
          <w:color w:val="auto"/>
          <w:sz w:val="22"/>
          <w:szCs w:val="22"/>
          <w:lang w:val="en-US"/>
        </w:rPr>
        <w:t>Figure</w:t>
      </w:r>
      <w:r w:rsidRPr="00FE6BEC">
        <w:rPr>
          <w:rFonts w:ascii="Times New Roman" w:hAnsi="Times New Roman"/>
          <w:b/>
          <w:bCs/>
          <w:color w:val="auto"/>
          <w:sz w:val="22"/>
          <w:szCs w:val="22"/>
          <w:lang w:val="en-US"/>
        </w:rPr>
        <w:t xml:space="preserve"> </w:t>
      </w:r>
      <w:r>
        <w:rPr>
          <w:rFonts w:ascii="Times New Roman" w:hAnsi="Times New Roman"/>
          <w:b/>
          <w:bCs/>
          <w:color w:val="auto"/>
          <w:sz w:val="22"/>
          <w:szCs w:val="22"/>
          <w:lang w:val="en-US"/>
        </w:rPr>
        <w:t>2</w:t>
      </w:r>
      <w:r w:rsidRPr="00FE6BEC">
        <w:rPr>
          <w:rFonts w:ascii="Times New Roman" w:hAnsi="Times New Roman"/>
          <w:color w:val="auto"/>
          <w:sz w:val="22"/>
          <w:szCs w:val="22"/>
          <w:lang w:val="en-US"/>
        </w:rPr>
        <w:t xml:space="preserve">. </w:t>
      </w:r>
      <w:r>
        <w:rPr>
          <w:rFonts w:ascii="Times New Roman" w:hAnsi="Times New Roman"/>
          <w:color w:val="auto"/>
          <w:sz w:val="22"/>
          <w:szCs w:val="22"/>
          <w:lang w:val="en-US"/>
        </w:rPr>
        <w:t xml:space="preserve">Simple slope analysis – perspective taking as moderator of the relationship of job </w:t>
      </w:r>
      <w:r w:rsidR="00E02323">
        <w:rPr>
          <w:rFonts w:ascii="Times New Roman" w:hAnsi="Times New Roman"/>
          <w:color w:val="auto"/>
          <w:sz w:val="22"/>
          <w:szCs w:val="22"/>
          <w:lang w:val="en-US"/>
        </w:rPr>
        <w:t>satisfaction on organis</w:t>
      </w:r>
      <w:r>
        <w:rPr>
          <w:rFonts w:ascii="Times New Roman" w:hAnsi="Times New Roman"/>
          <w:color w:val="auto"/>
          <w:sz w:val="22"/>
          <w:szCs w:val="22"/>
          <w:lang w:val="en-US"/>
        </w:rPr>
        <w:t>ational commitment</w:t>
      </w:r>
      <w:r w:rsidRPr="00FE6BEC">
        <w:rPr>
          <w:rFonts w:ascii="Times New Roman" w:hAnsi="Times New Roman"/>
          <w:color w:val="auto"/>
          <w:sz w:val="22"/>
          <w:szCs w:val="22"/>
          <w:lang w:val="en-US"/>
        </w:rPr>
        <w:t xml:space="preserve">    </w:t>
      </w:r>
    </w:p>
    <w:p w14:paraId="098AC941" w14:textId="77777777" w:rsidR="00900A29" w:rsidRPr="00330137" w:rsidRDefault="00900A29" w:rsidP="00900A29">
      <w:pPr>
        <w:ind w:right="991"/>
        <w:rPr>
          <w:lang w:val="en-US"/>
        </w:rPr>
      </w:pPr>
      <w:r>
        <w:rPr>
          <w:noProof/>
        </w:rPr>
        <w:drawing>
          <wp:inline distT="0" distB="0" distL="0" distR="0" wp14:anchorId="4EB20A67" wp14:editId="1F45E4E4">
            <wp:extent cx="4637405" cy="3228975"/>
            <wp:effectExtent l="0" t="0" r="10795" b="9525"/>
            <wp:docPr id="3" name="Diagramm 3">
              <a:extLst xmlns:a="http://schemas.openxmlformats.org/drawingml/2006/main">
                <a:ext uri="{FF2B5EF4-FFF2-40B4-BE49-F238E27FC236}">
                  <a16:creationId xmlns:a16="http://schemas.microsoft.com/office/drawing/2014/main" id="{95C40899-C700-41B9-AAAD-AAB4ED49CBB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18321A01" w14:textId="570923E6" w:rsidR="001B3A00" w:rsidRDefault="001B3A00"/>
    <w:p w14:paraId="35CB600B" w14:textId="2102E332" w:rsidR="00C27297" w:rsidRPr="00BA134C" w:rsidRDefault="00C27297" w:rsidP="00C27297">
      <w:pPr>
        <w:pStyle w:val="Beschriftung"/>
        <w:keepNext/>
        <w:rPr>
          <w:rFonts w:cstheme="minorHAnsi"/>
          <w:i w:val="0"/>
          <w:color w:val="auto"/>
          <w:sz w:val="22"/>
          <w:szCs w:val="22"/>
          <w:lang w:val="en-US"/>
        </w:rPr>
      </w:pPr>
      <w:r>
        <w:rPr>
          <w:rFonts w:ascii="Times New Roman" w:hAnsi="Times New Roman"/>
          <w:b/>
          <w:bCs/>
          <w:color w:val="auto"/>
          <w:sz w:val="22"/>
          <w:szCs w:val="22"/>
          <w:lang w:val="en-US"/>
        </w:rPr>
        <w:lastRenderedPageBreak/>
        <w:t>Figure</w:t>
      </w:r>
      <w:r w:rsidRPr="00FE6BEC">
        <w:rPr>
          <w:rFonts w:ascii="Times New Roman" w:hAnsi="Times New Roman"/>
          <w:b/>
          <w:bCs/>
          <w:color w:val="auto"/>
          <w:sz w:val="22"/>
          <w:szCs w:val="22"/>
          <w:lang w:val="en-US"/>
        </w:rPr>
        <w:t xml:space="preserve"> </w:t>
      </w:r>
      <w:r>
        <w:rPr>
          <w:rFonts w:ascii="Times New Roman" w:hAnsi="Times New Roman"/>
          <w:b/>
          <w:bCs/>
          <w:color w:val="auto"/>
          <w:sz w:val="22"/>
          <w:szCs w:val="22"/>
          <w:lang w:val="en-US"/>
        </w:rPr>
        <w:t>3</w:t>
      </w:r>
      <w:r w:rsidRPr="00FE6BEC">
        <w:rPr>
          <w:rFonts w:ascii="Times New Roman" w:hAnsi="Times New Roman"/>
          <w:color w:val="auto"/>
          <w:sz w:val="22"/>
          <w:szCs w:val="22"/>
          <w:lang w:val="en-US"/>
        </w:rPr>
        <w:t xml:space="preserve">. </w:t>
      </w:r>
      <w:r>
        <w:rPr>
          <w:rFonts w:ascii="Times New Roman" w:hAnsi="Times New Roman"/>
          <w:color w:val="auto"/>
          <w:sz w:val="22"/>
          <w:szCs w:val="22"/>
          <w:lang w:val="en-US"/>
        </w:rPr>
        <w:t>Simple slope analysis –negative expressivity as moderator of the relationship of job satisfaction on organi</w:t>
      </w:r>
      <w:r w:rsidR="00E02323">
        <w:rPr>
          <w:rFonts w:ascii="Times New Roman" w:hAnsi="Times New Roman"/>
          <w:color w:val="auto"/>
          <w:sz w:val="22"/>
          <w:szCs w:val="22"/>
          <w:lang w:val="en-US"/>
        </w:rPr>
        <w:t>s</w:t>
      </w:r>
      <w:r>
        <w:rPr>
          <w:rFonts w:ascii="Times New Roman" w:hAnsi="Times New Roman"/>
          <w:color w:val="auto"/>
          <w:sz w:val="22"/>
          <w:szCs w:val="22"/>
          <w:lang w:val="en-US"/>
        </w:rPr>
        <w:t>ational commitment</w:t>
      </w:r>
      <w:r w:rsidRPr="00FE6BEC">
        <w:rPr>
          <w:rFonts w:ascii="Times New Roman" w:hAnsi="Times New Roman"/>
          <w:color w:val="auto"/>
          <w:sz w:val="22"/>
          <w:szCs w:val="22"/>
          <w:lang w:val="en-US"/>
        </w:rPr>
        <w:t xml:space="preserve">    </w:t>
      </w:r>
    </w:p>
    <w:p w14:paraId="56304B3B" w14:textId="77777777" w:rsidR="00C27297" w:rsidRPr="00330137" w:rsidRDefault="00C27297" w:rsidP="00C27297">
      <w:pPr>
        <w:ind w:right="991"/>
        <w:rPr>
          <w:lang w:val="en-US"/>
        </w:rPr>
      </w:pPr>
      <w:r>
        <w:rPr>
          <w:noProof/>
        </w:rPr>
        <w:drawing>
          <wp:inline distT="0" distB="0" distL="0" distR="0" wp14:anchorId="719709F6" wp14:editId="1B76BAC4">
            <wp:extent cx="4637405" cy="3228975"/>
            <wp:effectExtent l="0" t="0" r="10795" b="9525"/>
            <wp:docPr id="2" name="Diagramm 2">
              <a:extLst xmlns:a="http://schemas.openxmlformats.org/drawingml/2006/main">
                <a:ext uri="{FF2B5EF4-FFF2-40B4-BE49-F238E27FC236}">
                  <a16:creationId xmlns:a16="http://schemas.microsoft.com/office/drawing/2014/main" id="{95C40899-C700-41B9-AAAD-AAB4ED49CBB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15C2E9FB" w14:textId="77777777" w:rsidR="00C27297" w:rsidRDefault="00C27297" w:rsidP="00C27297"/>
    <w:p w14:paraId="394B954B" w14:textId="5E458317" w:rsidR="00C27297" w:rsidRPr="00BA134C" w:rsidRDefault="00C27297" w:rsidP="00C27297">
      <w:pPr>
        <w:pStyle w:val="Beschriftung"/>
        <w:keepNext/>
        <w:rPr>
          <w:rFonts w:cstheme="minorHAnsi"/>
          <w:i w:val="0"/>
          <w:color w:val="auto"/>
          <w:sz w:val="22"/>
          <w:szCs w:val="22"/>
          <w:lang w:val="en-US"/>
        </w:rPr>
      </w:pPr>
      <w:r>
        <w:rPr>
          <w:rFonts w:ascii="Times New Roman" w:hAnsi="Times New Roman"/>
          <w:b/>
          <w:bCs/>
          <w:color w:val="auto"/>
          <w:sz w:val="22"/>
          <w:szCs w:val="22"/>
          <w:lang w:val="en-US"/>
        </w:rPr>
        <w:t>Figure</w:t>
      </w:r>
      <w:r w:rsidRPr="00FE6BEC">
        <w:rPr>
          <w:rFonts w:ascii="Times New Roman" w:hAnsi="Times New Roman"/>
          <w:b/>
          <w:bCs/>
          <w:color w:val="auto"/>
          <w:sz w:val="22"/>
          <w:szCs w:val="22"/>
          <w:lang w:val="en-US"/>
        </w:rPr>
        <w:t xml:space="preserve"> </w:t>
      </w:r>
      <w:r>
        <w:rPr>
          <w:rFonts w:ascii="Times New Roman" w:hAnsi="Times New Roman"/>
          <w:b/>
          <w:bCs/>
          <w:color w:val="auto"/>
          <w:sz w:val="22"/>
          <w:szCs w:val="22"/>
          <w:lang w:val="en-US"/>
        </w:rPr>
        <w:t>4</w:t>
      </w:r>
      <w:r w:rsidRPr="00FE6BEC">
        <w:rPr>
          <w:rFonts w:ascii="Times New Roman" w:hAnsi="Times New Roman"/>
          <w:color w:val="auto"/>
          <w:sz w:val="22"/>
          <w:szCs w:val="22"/>
          <w:lang w:val="en-US"/>
        </w:rPr>
        <w:t xml:space="preserve">. </w:t>
      </w:r>
      <w:r>
        <w:rPr>
          <w:rFonts w:ascii="Times New Roman" w:hAnsi="Times New Roman"/>
          <w:color w:val="auto"/>
          <w:sz w:val="22"/>
          <w:szCs w:val="22"/>
          <w:lang w:val="en-US"/>
        </w:rPr>
        <w:t>Simple slope analysis – positive expressivity as moderator of the relationship of job satisfaction on organi</w:t>
      </w:r>
      <w:r w:rsidR="00E02323">
        <w:rPr>
          <w:rFonts w:ascii="Times New Roman" w:hAnsi="Times New Roman"/>
          <w:color w:val="auto"/>
          <w:sz w:val="22"/>
          <w:szCs w:val="22"/>
          <w:lang w:val="en-US"/>
        </w:rPr>
        <w:t>s</w:t>
      </w:r>
      <w:r>
        <w:rPr>
          <w:rFonts w:ascii="Times New Roman" w:hAnsi="Times New Roman"/>
          <w:color w:val="auto"/>
          <w:sz w:val="22"/>
          <w:szCs w:val="22"/>
          <w:lang w:val="en-US"/>
        </w:rPr>
        <w:t>ational commitment</w:t>
      </w:r>
      <w:r w:rsidRPr="00FE6BEC">
        <w:rPr>
          <w:rFonts w:ascii="Times New Roman" w:hAnsi="Times New Roman"/>
          <w:color w:val="auto"/>
          <w:sz w:val="22"/>
          <w:szCs w:val="22"/>
          <w:lang w:val="en-US"/>
        </w:rPr>
        <w:t xml:space="preserve">    </w:t>
      </w:r>
    </w:p>
    <w:p w14:paraId="23AB42E0" w14:textId="77777777" w:rsidR="00C27297" w:rsidRPr="00330137" w:rsidRDefault="00C27297" w:rsidP="00C27297">
      <w:pPr>
        <w:ind w:right="991"/>
        <w:rPr>
          <w:lang w:val="en-US"/>
        </w:rPr>
      </w:pPr>
      <w:r>
        <w:rPr>
          <w:noProof/>
        </w:rPr>
        <w:drawing>
          <wp:inline distT="0" distB="0" distL="0" distR="0" wp14:anchorId="0DB16468" wp14:editId="16AC84BE">
            <wp:extent cx="4637405" cy="3305175"/>
            <wp:effectExtent l="0" t="0" r="10795" b="9525"/>
            <wp:docPr id="4" name="Diagramm 4">
              <a:extLst xmlns:a="http://schemas.openxmlformats.org/drawingml/2006/main">
                <a:ext uri="{FF2B5EF4-FFF2-40B4-BE49-F238E27FC236}">
                  <a16:creationId xmlns:a16="http://schemas.microsoft.com/office/drawing/2014/main" id="{95C40899-C700-41B9-AAAD-AAB4ED49CBB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7C31630A" w14:textId="77777777" w:rsidR="00C27297" w:rsidRDefault="00C27297" w:rsidP="00C27297"/>
    <w:p w14:paraId="14B318CE" w14:textId="3C527330" w:rsidR="00C27297" w:rsidRDefault="00C27297"/>
    <w:p w14:paraId="4219DD97" w14:textId="7556CBEF" w:rsidR="00C27297" w:rsidRDefault="00C27297"/>
    <w:p w14:paraId="1DDA871D" w14:textId="637E1D9A" w:rsidR="00C27297" w:rsidRDefault="00C27297"/>
    <w:p w14:paraId="78429461" w14:textId="2D433B9C" w:rsidR="00C27297" w:rsidRDefault="00C27297"/>
    <w:p w14:paraId="07529895" w14:textId="06B4357E" w:rsidR="00C27297" w:rsidRDefault="00C27297"/>
    <w:p w14:paraId="00D31556" w14:textId="6E64C8E7" w:rsidR="00C27297" w:rsidRPr="00BA134C" w:rsidRDefault="00C27297" w:rsidP="00C27297">
      <w:pPr>
        <w:pStyle w:val="Beschriftung"/>
        <w:keepNext/>
        <w:rPr>
          <w:rFonts w:cstheme="minorHAnsi"/>
          <w:i w:val="0"/>
          <w:color w:val="auto"/>
          <w:sz w:val="22"/>
          <w:szCs w:val="22"/>
          <w:lang w:val="en-US"/>
        </w:rPr>
      </w:pPr>
      <w:r>
        <w:rPr>
          <w:rFonts w:ascii="Times New Roman" w:hAnsi="Times New Roman"/>
          <w:b/>
          <w:bCs/>
          <w:color w:val="auto"/>
          <w:sz w:val="22"/>
          <w:szCs w:val="22"/>
          <w:lang w:val="en-US"/>
        </w:rPr>
        <w:lastRenderedPageBreak/>
        <w:t>Figure</w:t>
      </w:r>
      <w:r w:rsidRPr="00FE6BEC">
        <w:rPr>
          <w:rFonts w:ascii="Times New Roman" w:hAnsi="Times New Roman"/>
          <w:b/>
          <w:bCs/>
          <w:color w:val="auto"/>
          <w:sz w:val="22"/>
          <w:szCs w:val="22"/>
          <w:lang w:val="en-US"/>
        </w:rPr>
        <w:t xml:space="preserve"> </w:t>
      </w:r>
      <w:r>
        <w:rPr>
          <w:rFonts w:ascii="Times New Roman" w:hAnsi="Times New Roman"/>
          <w:b/>
          <w:bCs/>
          <w:color w:val="auto"/>
          <w:sz w:val="22"/>
          <w:szCs w:val="22"/>
          <w:lang w:val="en-US"/>
        </w:rPr>
        <w:t>5</w:t>
      </w:r>
      <w:r w:rsidRPr="00FE6BEC">
        <w:rPr>
          <w:rFonts w:ascii="Times New Roman" w:hAnsi="Times New Roman"/>
          <w:color w:val="auto"/>
          <w:sz w:val="22"/>
          <w:szCs w:val="22"/>
          <w:lang w:val="en-US"/>
        </w:rPr>
        <w:t xml:space="preserve">. </w:t>
      </w:r>
      <w:r>
        <w:rPr>
          <w:rFonts w:ascii="Times New Roman" w:hAnsi="Times New Roman"/>
          <w:color w:val="auto"/>
          <w:sz w:val="22"/>
          <w:szCs w:val="22"/>
          <w:lang w:val="en-US"/>
        </w:rPr>
        <w:t xml:space="preserve">Simple slope analysis – </w:t>
      </w:r>
      <w:r w:rsidR="00AC0D4E">
        <w:rPr>
          <w:rFonts w:ascii="Times New Roman" w:hAnsi="Times New Roman"/>
          <w:color w:val="auto"/>
          <w:sz w:val="22"/>
          <w:szCs w:val="22"/>
          <w:lang w:val="en-US"/>
        </w:rPr>
        <w:t>t</w:t>
      </w:r>
      <w:r w:rsidR="00AC0D4E" w:rsidRPr="00AC0D4E">
        <w:rPr>
          <w:rFonts w:ascii="Times New Roman" w:hAnsi="Times New Roman"/>
          <w:color w:val="auto"/>
          <w:sz w:val="22"/>
          <w:szCs w:val="22"/>
          <w:lang w:val="en-US"/>
        </w:rPr>
        <w:t>rust in one’s own expressivity</w:t>
      </w:r>
      <w:r>
        <w:rPr>
          <w:rFonts w:ascii="Times New Roman" w:hAnsi="Times New Roman"/>
          <w:color w:val="auto"/>
          <w:sz w:val="22"/>
          <w:szCs w:val="22"/>
          <w:lang w:val="en-US"/>
        </w:rPr>
        <w:t xml:space="preserve"> as moderator of the relationship of job satisfaction on organi</w:t>
      </w:r>
      <w:r w:rsidR="00E02323">
        <w:rPr>
          <w:rFonts w:ascii="Times New Roman" w:hAnsi="Times New Roman"/>
          <w:color w:val="auto"/>
          <w:sz w:val="22"/>
          <w:szCs w:val="22"/>
          <w:lang w:val="en-US"/>
        </w:rPr>
        <w:t>s</w:t>
      </w:r>
      <w:r>
        <w:rPr>
          <w:rFonts w:ascii="Times New Roman" w:hAnsi="Times New Roman"/>
          <w:color w:val="auto"/>
          <w:sz w:val="22"/>
          <w:szCs w:val="22"/>
          <w:lang w:val="en-US"/>
        </w:rPr>
        <w:t>ational commitment</w:t>
      </w:r>
      <w:r w:rsidRPr="00FE6BEC">
        <w:rPr>
          <w:rFonts w:ascii="Times New Roman" w:hAnsi="Times New Roman"/>
          <w:color w:val="auto"/>
          <w:sz w:val="22"/>
          <w:szCs w:val="22"/>
          <w:lang w:val="en-US"/>
        </w:rPr>
        <w:t xml:space="preserve">    </w:t>
      </w:r>
    </w:p>
    <w:p w14:paraId="3CE64641" w14:textId="77777777" w:rsidR="00C27297" w:rsidRPr="00330137" w:rsidRDefault="00C27297" w:rsidP="00C27297">
      <w:pPr>
        <w:ind w:right="991"/>
        <w:rPr>
          <w:lang w:val="en-US"/>
        </w:rPr>
      </w:pPr>
      <w:r>
        <w:rPr>
          <w:noProof/>
        </w:rPr>
        <w:drawing>
          <wp:inline distT="0" distB="0" distL="0" distR="0" wp14:anchorId="595D6E98" wp14:editId="651F6D20">
            <wp:extent cx="4637405" cy="3305175"/>
            <wp:effectExtent l="0" t="0" r="10795" b="9525"/>
            <wp:docPr id="5" name="Diagramm 5">
              <a:extLst xmlns:a="http://schemas.openxmlformats.org/drawingml/2006/main">
                <a:ext uri="{FF2B5EF4-FFF2-40B4-BE49-F238E27FC236}">
                  <a16:creationId xmlns:a16="http://schemas.microsoft.com/office/drawing/2014/main" id="{95C40899-C700-41B9-AAAD-AAB4ED49CBB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6922066D" w14:textId="77777777" w:rsidR="00C27297" w:rsidRDefault="00C27297" w:rsidP="00C27297"/>
    <w:p w14:paraId="4A74E070" w14:textId="6652B399" w:rsidR="00C27297" w:rsidRDefault="00C27297"/>
    <w:p w14:paraId="3AE97DD1" w14:textId="57EBB868" w:rsidR="00AC0D4E" w:rsidRPr="00BA134C" w:rsidRDefault="00AC0D4E" w:rsidP="00AC0D4E">
      <w:pPr>
        <w:pStyle w:val="Beschriftung"/>
        <w:keepNext/>
        <w:rPr>
          <w:rFonts w:cstheme="minorHAnsi"/>
          <w:i w:val="0"/>
          <w:color w:val="auto"/>
          <w:sz w:val="22"/>
          <w:szCs w:val="22"/>
          <w:lang w:val="en-US"/>
        </w:rPr>
      </w:pPr>
      <w:r>
        <w:rPr>
          <w:rFonts w:ascii="Times New Roman" w:hAnsi="Times New Roman"/>
          <w:b/>
          <w:bCs/>
          <w:color w:val="auto"/>
          <w:sz w:val="22"/>
          <w:szCs w:val="22"/>
          <w:lang w:val="en-US"/>
        </w:rPr>
        <w:t>Figure</w:t>
      </w:r>
      <w:r w:rsidRPr="00FE6BEC">
        <w:rPr>
          <w:rFonts w:ascii="Times New Roman" w:hAnsi="Times New Roman"/>
          <w:b/>
          <w:bCs/>
          <w:color w:val="auto"/>
          <w:sz w:val="22"/>
          <w:szCs w:val="22"/>
          <w:lang w:val="en-US"/>
        </w:rPr>
        <w:t xml:space="preserve"> </w:t>
      </w:r>
      <w:r>
        <w:rPr>
          <w:rFonts w:ascii="Times New Roman" w:hAnsi="Times New Roman"/>
          <w:b/>
          <w:bCs/>
          <w:color w:val="auto"/>
          <w:sz w:val="22"/>
          <w:szCs w:val="22"/>
          <w:lang w:val="en-US"/>
        </w:rPr>
        <w:t>6</w:t>
      </w:r>
      <w:r w:rsidRPr="00FE6BEC">
        <w:rPr>
          <w:rFonts w:ascii="Times New Roman" w:hAnsi="Times New Roman"/>
          <w:color w:val="auto"/>
          <w:sz w:val="22"/>
          <w:szCs w:val="22"/>
          <w:lang w:val="en-US"/>
        </w:rPr>
        <w:t xml:space="preserve">. </w:t>
      </w:r>
      <w:r>
        <w:rPr>
          <w:rFonts w:ascii="Times New Roman" w:hAnsi="Times New Roman"/>
          <w:color w:val="auto"/>
          <w:sz w:val="22"/>
          <w:szCs w:val="22"/>
          <w:lang w:val="en-US"/>
        </w:rPr>
        <w:t>Simple slope analysis – attention to own emotions as moderator of the relationship of job satisfaction on organi</w:t>
      </w:r>
      <w:r w:rsidR="00E02323">
        <w:rPr>
          <w:rFonts w:ascii="Times New Roman" w:hAnsi="Times New Roman"/>
          <w:color w:val="auto"/>
          <w:sz w:val="22"/>
          <w:szCs w:val="22"/>
          <w:lang w:val="en-US"/>
        </w:rPr>
        <w:t>s</w:t>
      </w:r>
      <w:bookmarkStart w:id="0" w:name="_GoBack"/>
      <w:bookmarkEnd w:id="0"/>
      <w:r>
        <w:rPr>
          <w:rFonts w:ascii="Times New Roman" w:hAnsi="Times New Roman"/>
          <w:color w:val="auto"/>
          <w:sz w:val="22"/>
          <w:szCs w:val="22"/>
          <w:lang w:val="en-US"/>
        </w:rPr>
        <w:t>ational commitment</w:t>
      </w:r>
      <w:r w:rsidRPr="00FE6BEC">
        <w:rPr>
          <w:rFonts w:ascii="Times New Roman" w:hAnsi="Times New Roman"/>
          <w:color w:val="auto"/>
          <w:sz w:val="22"/>
          <w:szCs w:val="22"/>
          <w:lang w:val="en-US"/>
        </w:rPr>
        <w:t xml:space="preserve">    </w:t>
      </w:r>
    </w:p>
    <w:p w14:paraId="2A8C9A76" w14:textId="77777777" w:rsidR="00AC0D4E" w:rsidRPr="00330137" w:rsidRDefault="00AC0D4E" w:rsidP="00AC0D4E">
      <w:pPr>
        <w:ind w:right="991"/>
        <w:rPr>
          <w:lang w:val="en-US"/>
        </w:rPr>
      </w:pPr>
      <w:r w:rsidRPr="00AC0D4E">
        <w:rPr>
          <w:b/>
          <w:bCs/>
          <w:noProof/>
        </w:rPr>
        <w:drawing>
          <wp:inline distT="0" distB="0" distL="0" distR="0" wp14:anchorId="172D7E75" wp14:editId="41E854DD">
            <wp:extent cx="4637405" cy="3305175"/>
            <wp:effectExtent l="0" t="0" r="10795" b="9525"/>
            <wp:docPr id="6" name="Diagramm 6">
              <a:extLst xmlns:a="http://schemas.openxmlformats.org/drawingml/2006/main">
                <a:ext uri="{FF2B5EF4-FFF2-40B4-BE49-F238E27FC236}">
                  <a16:creationId xmlns:a16="http://schemas.microsoft.com/office/drawing/2014/main" id="{95C40899-C700-41B9-AAAD-AAB4ED49CBB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6F0E6B0B" w14:textId="77777777" w:rsidR="00AC0D4E" w:rsidRDefault="00AC0D4E" w:rsidP="00AC0D4E"/>
    <w:p w14:paraId="0DC0DCF6" w14:textId="77777777" w:rsidR="00AC0D4E" w:rsidRDefault="00AC0D4E"/>
    <w:sectPr w:rsidR="00AC0D4E" w:rsidSect="00900A29">
      <w:pgSz w:w="11900" w:h="16840"/>
      <w:pgMar w:top="1531" w:right="1418" w:bottom="1531" w:left="1418" w:header="709" w:footer="709" w:gutter="0"/>
      <w:pgNumType w:start="1"/>
      <w:cols w:space="720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A00"/>
    <w:rsid w:val="001B3A00"/>
    <w:rsid w:val="00900A29"/>
    <w:rsid w:val="00AC0D4E"/>
    <w:rsid w:val="00C27297"/>
    <w:rsid w:val="00E02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D57CCE"/>
  <w15:chartTrackingRefBased/>
  <w15:docId w15:val="{47EF35D5-3919-453F-B107-D7CD5EFEB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00A2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" w:eastAsia="Arial Unicode MS" w:hAnsi="Times" w:cs="Arial Unicode MS"/>
      <w:color w:val="000000"/>
      <w:sz w:val="24"/>
      <w:szCs w:val="24"/>
      <w:u w:color="000000"/>
      <w:bdr w:val="nil"/>
      <w:lang w:eastAsia="de-DE"/>
      <w14:textOutline w14:w="0" w14:cap="flat" w14:cmpd="sng" w14:algn="ctr">
        <w14:noFill/>
        <w14:prstDash w14:val="solid"/>
        <w14:bevel/>
      </w14:textOutline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900A2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character" w:styleId="Zeilennummer">
    <w:name w:val="line number"/>
    <w:basedOn w:val="Absatz-Standardschriftart"/>
    <w:uiPriority w:val="99"/>
    <w:semiHidden/>
    <w:unhideWhenUsed/>
    <w:rsid w:val="00900A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theme" Target="theme/theme1.xml"/><Relationship Id="rId5" Type="http://schemas.openxmlformats.org/officeDocument/2006/relationships/chart" Target="charts/chart2.xml"/><Relationship Id="rId10" Type="http://schemas.openxmlformats.org/officeDocument/2006/relationships/fontTable" Target="fontTable.xml"/><Relationship Id="rId4" Type="http://schemas.openxmlformats.org/officeDocument/2006/relationships/chart" Target="charts/chart1.xml"/><Relationship Id="rId9" Type="http://schemas.openxmlformats.org/officeDocument/2006/relationships/chart" Target="charts/chart6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-Arbeitsblat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-Arbeitsblat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-Arbeitsblat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-Arbeitsblat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-Arbeitsblatt4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-Arbeitsblatt5.xlsx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 sz="1000">
                <a:latin typeface="Times New Roman" panose="02020603050405020304" pitchFamily="18" charset="0"/>
                <a:cs typeface="Times New Roman" panose="02020603050405020304" pitchFamily="18" charset="0"/>
              </a:rPr>
              <a:t>Influencing</a:t>
            </a:r>
          </a:p>
          <a:p>
            <a:pPr>
              <a:defRPr/>
            </a:pPr>
            <a:r>
              <a:rPr lang="de-DE" sz="1000">
                <a:latin typeface="Times New Roman" panose="02020603050405020304" pitchFamily="18" charset="0"/>
                <a:cs typeface="Times New Roman" panose="02020603050405020304" pitchFamily="18" charset="0"/>
              </a:rPr>
              <a:t>one's own</a:t>
            </a:r>
          </a:p>
          <a:p>
            <a:pPr>
              <a:defRPr/>
            </a:pPr>
            <a:r>
              <a:rPr lang="de-DE" sz="1000">
                <a:latin typeface="Times New Roman" panose="02020603050405020304" pitchFamily="18" charset="0"/>
                <a:cs typeface="Times New Roman" panose="02020603050405020304" pitchFamily="18" charset="0"/>
              </a:rPr>
              <a:t>emotions</a:t>
            </a:r>
          </a:p>
        </c:rich>
      </c:tx>
      <c:layout>
        <c:manualLayout>
          <c:xMode val="edge"/>
          <c:yMode val="edge"/>
          <c:x val="0.85020463847203287"/>
          <c:y val="0.246464858559346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>
        <c:manualLayout>
          <c:layoutTarget val="inner"/>
          <c:xMode val="edge"/>
          <c:yMode val="edge"/>
          <c:x val="2.6350565372158723E-2"/>
          <c:y val="1.8470009105922346E-2"/>
          <c:w val="0.79969324146981635"/>
          <c:h val="0.82671170202085387"/>
        </c:manualLayout>
      </c:layout>
      <c:scatterChart>
        <c:scatterStyle val="smoothMarker"/>
        <c:varyColors val="0"/>
        <c:ser>
          <c:idx val="0"/>
          <c:order val="0"/>
          <c:tx>
            <c:v>-SD</c:v>
          </c:tx>
          <c:spPr>
            <a:ln w="9525" cap="rnd">
              <a:solidFill>
                <a:schemeClr val="bg1">
                  <a:lumMod val="75000"/>
                </a:schemeClr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triangle"/>
            <c:size val="6"/>
            <c:spPr>
              <a:solidFill>
                <a:schemeClr val="tx1">
                  <a:lumMod val="50000"/>
                  <a:lumOff val="50000"/>
                </a:schemeClr>
              </a:solidFill>
              <a:ln w="9525" cap="rnd">
                <a:solidFill>
                  <a:schemeClr val="tx1"/>
                </a:solidFill>
                <a:round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marker>
          <c:xVal>
            <c:numRef>
              <c:f>Tabelle1!$A$2:$A$4</c:f>
              <c:numCache>
                <c:formatCode>General</c:formatCode>
                <c:ptCount val="3"/>
                <c:pt idx="0">
                  <c:v>-0.61929999999999996</c:v>
                </c:pt>
                <c:pt idx="1">
                  <c:v>0</c:v>
                </c:pt>
                <c:pt idx="2">
                  <c:v>0.61929999999999996</c:v>
                </c:pt>
              </c:numCache>
            </c:numRef>
          </c:xVal>
          <c:yVal>
            <c:numRef>
              <c:f>Tabelle1!$C$2:$C$4</c:f>
              <c:numCache>
                <c:formatCode>General</c:formatCode>
                <c:ptCount val="3"/>
                <c:pt idx="0">
                  <c:v>2.6991000000000001</c:v>
                </c:pt>
                <c:pt idx="1">
                  <c:v>3.1781000000000001</c:v>
                </c:pt>
                <c:pt idx="2">
                  <c:v>3.6572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D13D-4756-8897-D2F7CE08D3B3}"/>
            </c:ext>
          </c:extLst>
        </c:ser>
        <c:ser>
          <c:idx val="1"/>
          <c:order val="1"/>
          <c:tx>
            <c:v>M</c:v>
          </c:tx>
          <c:spPr>
            <a:ln w="9525" cap="rnd">
              <a:solidFill>
                <a:schemeClr val="bg1">
                  <a:lumMod val="50000"/>
                </a:schemeClr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circle"/>
            <c:size val="6"/>
            <c:spPr>
              <a:solidFill>
                <a:schemeClr val="tx1">
                  <a:lumMod val="50000"/>
                  <a:lumOff val="50000"/>
                </a:schemeClr>
              </a:solidFill>
              <a:ln w="9525" cap="rnd">
                <a:solidFill>
                  <a:schemeClr val="tx1"/>
                </a:solidFill>
                <a:round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marker>
          <c:xVal>
            <c:numRef>
              <c:f>Tabelle1!$A$5:$A$7</c:f>
              <c:numCache>
                <c:formatCode>General</c:formatCode>
                <c:ptCount val="3"/>
                <c:pt idx="0">
                  <c:v>-0.61929999999999996</c:v>
                </c:pt>
                <c:pt idx="1">
                  <c:v>0</c:v>
                </c:pt>
                <c:pt idx="2">
                  <c:v>0.61929999999999996</c:v>
                </c:pt>
              </c:numCache>
            </c:numRef>
          </c:xVal>
          <c:yVal>
            <c:numRef>
              <c:f>Tabelle1!$C$5:$C$7</c:f>
              <c:numCache>
                <c:formatCode>General</c:formatCode>
                <c:ptCount val="3"/>
                <c:pt idx="0">
                  <c:v>3.0343</c:v>
                </c:pt>
                <c:pt idx="1">
                  <c:v>3.3502000000000001</c:v>
                </c:pt>
                <c:pt idx="2">
                  <c:v>3.6661000000000001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D13D-4756-8897-D2F7CE08D3B3}"/>
            </c:ext>
          </c:extLst>
        </c:ser>
        <c:ser>
          <c:idx val="2"/>
          <c:order val="2"/>
          <c:tx>
            <c:v>+SD</c:v>
          </c:tx>
          <c:spPr>
            <a:ln w="9525" cap="rnd">
              <a:solidFill>
                <a:schemeClr val="tx1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square"/>
            <c:size val="6"/>
            <c:spPr>
              <a:solidFill>
                <a:schemeClr val="tx1">
                  <a:lumMod val="50000"/>
                  <a:lumOff val="50000"/>
                </a:schemeClr>
              </a:solidFill>
              <a:ln w="9525" cap="rnd">
                <a:solidFill>
                  <a:schemeClr val="tx1"/>
                </a:solidFill>
                <a:round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marker>
          <c:xVal>
            <c:numRef>
              <c:f>Tabelle1!$A$8:$A$10</c:f>
              <c:numCache>
                <c:formatCode>General</c:formatCode>
                <c:ptCount val="3"/>
                <c:pt idx="0">
                  <c:v>-0.61929999999999996</c:v>
                </c:pt>
                <c:pt idx="1">
                  <c:v>0</c:v>
                </c:pt>
                <c:pt idx="2">
                  <c:v>0.61929999999999996</c:v>
                </c:pt>
              </c:numCache>
            </c:numRef>
          </c:xVal>
          <c:yVal>
            <c:numRef>
              <c:f>Tabelle1!$C$8:$C$10</c:f>
              <c:numCache>
                <c:formatCode>General</c:formatCode>
                <c:ptCount val="3"/>
                <c:pt idx="0">
                  <c:v>3.3696000000000002</c:v>
                </c:pt>
                <c:pt idx="1">
                  <c:v>3.5223</c:v>
                </c:pt>
                <c:pt idx="2">
                  <c:v>3.6749999999999998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D13D-4756-8897-D2F7CE08D3B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83922168"/>
        <c:axId val="394589448"/>
      </c:scatterChart>
      <c:valAx>
        <c:axId val="58392216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 sz="1100"/>
                  <a:t>Job Satisfaction</a:t>
                </a:r>
              </a:p>
            </c:rich>
          </c:tx>
          <c:layout>
            <c:manualLayout>
              <c:xMode val="edge"/>
              <c:yMode val="edge"/>
              <c:x val="0.32615951577481384"/>
              <c:y val="0.9196188823452167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394589448"/>
        <c:crossesAt val="2"/>
        <c:crossBetween val="midCat"/>
      </c:valAx>
      <c:valAx>
        <c:axId val="394589448"/>
        <c:scaling>
          <c:orientation val="minMax"/>
          <c:max val="3.75"/>
          <c:min val="2.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5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 sz="1100"/>
                  <a:t>Organisational Commitment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5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583922168"/>
        <c:crossesAt val="2"/>
        <c:crossBetween val="midCat"/>
        <c:majorUnit val="0.25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453253906641951"/>
          <c:y val="0.42045663740988398"/>
          <c:w val="0.14425788325755054"/>
          <c:h val="0.2691396908719743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 sz="1000">
                <a:latin typeface="Times New Roman" panose="02020603050405020304" pitchFamily="18" charset="0"/>
                <a:cs typeface="Times New Roman" panose="02020603050405020304" pitchFamily="18" charset="0"/>
              </a:rPr>
              <a:t>Perspective </a:t>
            </a:r>
          </a:p>
          <a:p>
            <a:pPr>
              <a:defRPr/>
            </a:pPr>
            <a:r>
              <a:rPr lang="de-DE" sz="1000">
                <a:latin typeface="Times New Roman" panose="02020603050405020304" pitchFamily="18" charset="0"/>
                <a:cs typeface="Times New Roman" panose="02020603050405020304" pitchFamily="18" charset="0"/>
              </a:rPr>
              <a:t>taking</a:t>
            </a:r>
          </a:p>
        </c:rich>
      </c:tx>
      <c:layout>
        <c:manualLayout>
          <c:xMode val="edge"/>
          <c:yMode val="edge"/>
          <c:x val="0.86531906915890833"/>
          <c:y val="0.3268129109904945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>
        <c:manualLayout>
          <c:layoutTarget val="inner"/>
          <c:xMode val="edge"/>
          <c:yMode val="edge"/>
          <c:x val="2.6350565372158723E-2"/>
          <c:y val="1.8470009105922346E-2"/>
          <c:w val="0.79969324146981635"/>
          <c:h val="0.81420295914338137"/>
        </c:manualLayout>
      </c:layout>
      <c:scatterChart>
        <c:scatterStyle val="smoothMarker"/>
        <c:varyColors val="0"/>
        <c:ser>
          <c:idx val="0"/>
          <c:order val="0"/>
          <c:tx>
            <c:v>-SD</c:v>
          </c:tx>
          <c:spPr>
            <a:ln w="9525" cap="rnd">
              <a:solidFill>
                <a:schemeClr val="bg1">
                  <a:lumMod val="75000"/>
                </a:schemeClr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triangle"/>
            <c:size val="6"/>
            <c:spPr>
              <a:solidFill>
                <a:schemeClr val="tx1">
                  <a:lumMod val="50000"/>
                  <a:lumOff val="50000"/>
                </a:schemeClr>
              </a:solidFill>
              <a:ln w="9525" cap="rnd">
                <a:solidFill>
                  <a:schemeClr val="tx1"/>
                </a:solidFill>
                <a:round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marker>
          <c:xVal>
            <c:numRef>
              <c:f>Tabelle1!$A$2:$A$4</c:f>
              <c:numCache>
                <c:formatCode>General</c:formatCode>
                <c:ptCount val="3"/>
                <c:pt idx="0">
                  <c:v>-0.61929999999999996</c:v>
                </c:pt>
                <c:pt idx="1">
                  <c:v>0</c:v>
                </c:pt>
                <c:pt idx="2">
                  <c:v>0.61929999999999996</c:v>
                </c:pt>
              </c:numCache>
            </c:numRef>
          </c:xVal>
          <c:yVal>
            <c:numRef>
              <c:f>Tabelle1!$C$2:$C$4</c:f>
              <c:numCache>
                <c:formatCode>General</c:formatCode>
                <c:ptCount val="3"/>
                <c:pt idx="0">
                  <c:v>2.6093000000000002</c:v>
                </c:pt>
                <c:pt idx="1">
                  <c:v>3.1778</c:v>
                </c:pt>
                <c:pt idx="2">
                  <c:v>3.7462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44D3-4706-ADAD-A882589B0218}"/>
            </c:ext>
          </c:extLst>
        </c:ser>
        <c:ser>
          <c:idx val="1"/>
          <c:order val="1"/>
          <c:tx>
            <c:v>M</c:v>
          </c:tx>
          <c:spPr>
            <a:ln w="9525" cap="rnd">
              <a:solidFill>
                <a:schemeClr val="bg1">
                  <a:lumMod val="50000"/>
                </a:schemeClr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circle"/>
            <c:size val="6"/>
            <c:spPr>
              <a:solidFill>
                <a:schemeClr val="tx1">
                  <a:lumMod val="50000"/>
                  <a:lumOff val="50000"/>
                </a:schemeClr>
              </a:solidFill>
              <a:ln w="9525" cap="rnd">
                <a:solidFill>
                  <a:schemeClr val="tx1"/>
                </a:solidFill>
                <a:round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marker>
          <c:xVal>
            <c:numRef>
              <c:f>Tabelle1!$A$5:$A$7</c:f>
              <c:numCache>
                <c:formatCode>General</c:formatCode>
                <c:ptCount val="3"/>
                <c:pt idx="0">
                  <c:v>-0.61929999999999996</c:v>
                </c:pt>
                <c:pt idx="1">
                  <c:v>0</c:v>
                </c:pt>
                <c:pt idx="2">
                  <c:v>0.61929999999999996</c:v>
                </c:pt>
              </c:numCache>
            </c:numRef>
          </c:xVal>
          <c:yVal>
            <c:numRef>
              <c:f>Tabelle1!$C$5:$C$7</c:f>
              <c:numCache>
                <c:formatCode>General</c:formatCode>
                <c:ptCount val="3"/>
                <c:pt idx="0">
                  <c:v>2.9327999999999999</c:v>
                </c:pt>
                <c:pt idx="1">
                  <c:v>3.3115000000000001</c:v>
                </c:pt>
                <c:pt idx="2">
                  <c:v>3.6901000000000002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44D3-4706-ADAD-A882589B0218}"/>
            </c:ext>
          </c:extLst>
        </c:ser>
        <c:ser>
          <c:idx val="2"/>
          <c:order val="2"/>
          <c:tx>
            <c:v>+SD</c:v>
          </c:tx>
          <c:spPr>
            <a:ln w="9525" cap="rnd">
              <a:solidFill>
                <a:schemeClr val="tx1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square"/>
            <c:size val="6"/>
            <c:spPr>
              <a:solidFill>
                <a:schemeClr val="tx1">
                  <a:lumMod val="50000"/>
                  <a:lumOff val="50000"/>
                </a:schemeClr>
              </a:solidFill>
              <a:ln w="9525" cap="rnd">
                <a:solidFill>
                  <a:schemeClr val="tx1"/>
                </a:solidFill>
                <a:round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marker>
          <c:xVal>
            <c:numRef>
              <c:f>Tabelle1!$A$8:$A$10</c:f>
              <c:numCache>
                <c:formatCode>General</c:formatCode>
                <c:ptCount val="3"/>
                <c:pt idx="0">
                  <c:v>-0.61929999999999996</c:v>
                </c:pt>
                <c:pt idx="1">
                  <c:v>0</c:v>
                </c:pt>
                <c:pt idx="2">
                  <c:v>0.61929999999999996</c:v>
                </c:pt>
              </c:numCache>
            </c:numRef>
          </c:xVal>
          <c:yVal>
            <c:numRef>
              <c:f>Tabelle1!$C$8:$C$10</c:f>
              <c:numCache>
                <c:formatCode>General</c:formatCode>
                <c:ptCount val="3"/>
                <c:pt idx="0">
                  <c:v>3.2564000000000002</c:v>
                </c:pt>
                <c:pt idx="1">
                  <c:v>3.4451999999999998</c:v>
                </c:pt>
                <c:pt idx="2">
                  <c:v>3.6339999999999999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44D3-4706-ADAD-A882589B021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83922168"/>
        <c:axId val="394589448"/>
      </c:scatterChart>
      <c:valAx>
        <c:axId val="58392216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 sz="1100"/>
                  <a:t>Job Satisfaction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394589448"/>
        <c:crossesAt val="2"/>
        <c:crossBetween val="midCat"/>
      </c:valAx>
      <c:valAx>
        <c:axId val="394589448"/>
        <c:scaling>
          <c:orientation val="minMax"/>
          <c:max val="3.75"/>
          <c:min val="2.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5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 sz="1100"/>
                  <a:t>Organisational Commitment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5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583922168"/>
        <c:crossesAt val="2"/>
        <c:crossBetween val="midCat"/>
        <c:majorUnit val="0.25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6125451626502325"/>
          <c:y val="0.42045663740988398"/>
          <c:w val="0.12832888220890779"/>
          <c:h val="0.2574151239944564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 sz="1000">
                <a:latin typeface="Times New Roman" panose="02020603050405020304" pitchFamily="18" charset="0"/>
                <a:cs typeface="Times New Roman" panose="02020603050405020304" pitchFamily="18" charset="0"/>
              </a:rPr>
              <a:t>Negative</a:t>
            </a:r>
            <a:r>
              <a:rPr lang="de-DE" sz="1000" baseline="0">
                <a:latin typeface="Times New Roman" panose="02020603050405020304" pitchFamily="18" charset="0"/>
                <a:cs typeface="Times New Roman" panose="02020603050405020304" pitchFamily="18" charset="0"/>
              </a:rPr>
              <a:t/>
            </a:r>
            <a:br>
              <a:rPr lang="de-DE" sz="1000" baseline="0">
                <a:latin typeface="Times New Roman" panose="02020603050405020304" pitchFamily="18" charset="0"/>
                <a:cs typeface="Times New Roman" panose="02020603050405020304" pitchFamily="18" charset="0"/>
              </a:rPr>
            </a:br>
            <a:r>
              <a:rPr lang="de-DE" sz="1000" baseline="0">
                <a:latin typeface="Times New Roman" panose="02020603050405020304" pitchFamily="18" charset="0"/>
                <a:cs typeface="Times New Roman" panose="02020603050405020304" pitchFamily="18" charset="0"/>
              </a:rPr>
              <a:t>expressivity</a:t>
            </a:r>
            <a:endParaRPr lang="de-DE" sz="1000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0.86531906915890833"/>
          <c:y val="0.3268129109904945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>
        <c:manualLayout>
          <c:layoutTarget val="inner"/>
          <c:xMode val="edge"/>
          <c:yMode val="edge"/>
          <c:x val="2.6350565372158723E-2"/>
          <c:y val="1.8470009105922346E-2"/>
          <c:w val="0.79969324146981635"/>
          <c:h val="0.81420295914338137"/>
        </c:manualLayout>
      </c:layout>
      <c:scatterChart>
        <c:scatterStyle val="smoothMarker"/>
        <c:varyColors val="0"/>
        <c:ser>
          <c:idx val="0"/>
          <c:order val="0"/>
          <c:tx>
            <c:v>-SD</c:v>
          </c:tx>
          <c:spPr>
            <a:ln w="9525" cap="rnd">
              <a:solidFill>
                <a:schemeClr val="bg1">
                  <a:lumMod val="75000"/>
                </a:schemeClr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triangle"/>
            <c:size val="6"/>
            <c:spPr>
              <a:solidFill>
                <a:schemeClr val="tx1">
                  <a:lumMod val="50000"/>
                  <a:lumOff val="50000"/>
                </a:schemeClr>
              </a:solidFill>
              <a:ln w="9525" cap="rnd">
                <a:solidFill>
                  <a:schemeClr val="tx1"/>
                </a:solidFill>
                <a:round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marker>
          <c:xVal>
            <c:numRef>
              <c:f>Tabelle1!$A$2:$A$4</c:f>
              <c:numCache>
                <c:formatCode>General</c:formatCode>
                <c:ptCount val="3"/>
                <c:pt idx="0">
                  <c:v>-0.62229999999999996</c:v>
                </c:pt>
                <c:pt idx="1">
                  <c:v>0</c:v>
                </c:pt>
                <c:pt idx="2">
                  <c:v>0.62229999999999996</c:v>
                </c:pt>
              </c:numCache>
            </c:numRef>
          </c:xVal>
          <c:yVal>
            <c:numRef>
              <c:f>Tabelle1!$C$2:$C$4</c:f>
              <c:numCache>
                <c:formatCode>General</c:formatCode>
                <c:ptCount val="3"/>
                <c:pt idx="0">
                  <c:v>2.8136000000000001</c:v>
                </c:pt>
                <c:pt idx="1">
                  <c:v>3.2772999999999999</c:v>
                </c:pt>
                <c:pt idx="2">
                  <c:v>3.7408999999999999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C56B-4FBF-AF89-33F9C5D6ED95}"/>
            </c:ext>
          </c:extLst>
        </c:ser>
        <c:ser>
          <c:idx val="1"/>
          <c:order val="1"/>
          <c:tx>
            <c:v>M</c:v>
          </c:tx>
          <c:spPr>
            <a:ln w="9525" cap="rnd">
              <a:solidFill>
                <a:schemeClr val="bg1">
                  <a:lumMod val="50000"/>
                </a:schemeClr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circle"/>
            <c:size val="6"/>
            <c:spPr>
              <a:solidFill>
                <a:schemeClr val="tx1">
                  <a:lumMod val="50000"/>
                  <a:lumOff val="50000"/>
                </a:schemeClr>
              </a:solidFill>
              <a:ln w="9525" cap="rnd">
                <a:solidFill>
                  <a:schemeClr val="tx1"/>
                </a:solidFill>
                <a:round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marker>
          <c:xVal>
            <c:numRef>
              <c:f>Tabelle1!$A$5:$A$7</c:f>
              <c:numCache>
                <c:formatCode>General</c:formatCode>
                <c:ptCount val="3"/>
                <c:pt idx="0">
                  <c:v>-0.62229999999999996</c:v>
                </c:pt>
                <c:pt idx="1">
                  <c:v>0</c:v>
                </c:pt>
                <c:pt idx="2">
                  <c:v>0.62229999999999996</c:v>
                </c:pt>
              </c:numCache>
            </c:numRef>
          </c:xVal>
          <c:yVal>
            <c:numRef>
              <c:f>Tabelle1!$C$5:$C$7</c:f>
              <c:numCache>
                <c:formatCode>General</c:formatCode>
                <c:ptCount val="3"/>
                <c:pt idx="0">
                  <c:v>3.0185</c:v>
                </c:pt>
                <c:pt idx="1">
                  <c:v>3.3176000000000001</c:v>
                </c:pt>
                <c:pt idx="2">
                  <c:v>3.6168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C56B-4FBF-AF89-33F9C5D6ED95}"/>
            </c:ext>
          </c:extLst>
        </c:ser>
        <c:ser>
          <c:idx val="2"/>
          <c:order val="2"/>
          <c:tx>
            <c:v>+SD</c:v>
          </c:tx>
          <c:spPr>
            <a:ln w="9525" cap="rnd">
              <a:solidFill>
                <a:schemeClr val="tx1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square"/>
            <c:size val="6"/>
            <c:spPr>
              <a:solidFill>
                <a:schemeClr val="tx1">
                  <a:lumMod val="50000"/>
                  <a:lumOff val="50000"/>
                </a:schemeClr>
              </a:solidFill>
              <a:ln w="9525" cap="rnd">
                <a:solidFill>
                  <a:schemeClr val="tx1"/>
                </a:solidFill>
                <a:round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marker>
          <c:xVal>
            <c:numRef>
              <c:f>Tabelle1!$A$8:$A$10</c:f>
              <c:numCache>
                <c:formatCode>General</c:formatCode>
                <c:ptCount val="3"/>
                <c:pt idx="0">
                  <c:v>-0.62229999999999996</c:v>
                </c:pt>
                <c:pt idx="1">
                  <c:v>0</c:v>
                </c:pt>
                <c:pt idx="2">
                  <c:v>0.62229999999999996</c:v>
                </c:pt>
              </c:numCache>
            </c:numRef>
          </c:xVal>
          <c:yVal>
            <c:numRef>
              <c:f>Tabelle1!$C$8:$C$10</c:f>
              <c:numCache>
                <c:formatCode>General</c:formatCode>
                <c:ptCount val="3"/>
                <c:pt idx="0">
                  <c:v>3.2233000000000001</c:v>
                </c:pt>
                <c:pt idx="1">
                  <c:v>3.3580000000000001</c:v>
                </c:pt>
                <c:pt idx="2">
                  <c:v>3.4927000000000001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C56B-4FBF-AF89-33F9C5D6ED9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83922168"/>
        <c:axId val="394589448"/>
      </c:scatterChart>
      <c:valAx>
        <c:axId val="58392216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 sz="1100"/>
                  <a:t>Job Satisfaction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394589448"/>
        <c:crossesAt val="2"/>
        <c:crossBetween val="midCat"/>
      </c:valAx>
      <c:valAx>
        <c:axId val="394589448"/>
        <c:scaling>
          <c:orientation val="minMax"/>
          <c:max val="3.75"/>
          <c:min val="2.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5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 sz="1100"/>
                  <a:t>Organisational Commitment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5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583922168"/>
        <c:crossesAt val="2"/>
        <c:crossBetween val="midCat"/>
        <c:majorUnit val="0.25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6125451626502325"/>
          <c:y val="0.42045663740988398"/>
          <c:w val="0.12832888220890779"/>
          <c:h val="0.2574151239944564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 sz="1000">
                <a:latin typeface="Times New Roman" panose="02020603050405020304" pitchFamily="18" charset="0"/>
                <a:cs typeface="Times New Roman" panose="02020603050405020304" pitchFamily="18" charset="0"/>
              </a:rPr>
              <a:t>Positive</a:t>
            </a:r>
            <a:br>
              <a:rPr lang="de-DE" sz="1000">
                <a:latin typeface="Times New Roman" panose="02020603050405020304" pitchFamily="18" charset="0"/>
                <a:cs typeface="Times New Roman" panose="02020603050405020304" pitchFamily="18" charset="0"/>
              </a:rPr>
            </a:br>
            <a:r>
              <a:rPr lang="de-DE" sz="1000">
                <a:latin typeface="Times New Roman" panose="02020603050405020304" pitchFamily="18" charset="0"/>
                <a:cs typeface="Times New Roman" panose="02020603050405020304" pitchFamily="18" charset="0"/>
              </a:rPr>
              <a:t>expressivity</a:t>
            </a:r>
          </a:p>
        </c:rich>
      </c:tx>
      <c:layout>
        <c:manualLayout>
          <c:xMode val="edge"/>
          <c:yMode val="edge"/>
          <c:x val="0.86531906915890833"/>
          <c:y val="0.3268129109904945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>
        <c:manualLayout>
          <c:layoutTarget val="inner"/>
          <c:xMode val="edge"/>
          <c:yMode val="edge"/>
          <c:x val="2.6350565372158723E-2"/>
          <c:y val="1.8470009105922346E-2"/>
          <c:w val="0.79969324146981635"/>
          <c:h val="0.81420295914338137"/>
        </c:manualLayout>
      </c:layout>
      <c:scatterChart>
        <c:scatterStyle val="smoothMarker"/>
        <c:varyColors val="0"/>
        <c:ser>
          <c:idx val="0"/>
          <c:order val="0"/>
          <c:tx>
            <c:v>-SD</c:v>
          </c:tx>
          <c:spPr>
            <a:ln w="9525" cap="rnd">
              <a:solidFill>
                <a:schemeClr val="bg1">
                  <a:lumMod val="75000"/>
                </a:schemeClr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triangle"/>
            <c:size val="6"/>
            <c:spPr>
              <a:solidFill>
                <a:schemeClr val="tx1">
                  <a:lumMod val="50000"/>
                  <a:lumOff val="50000"/>
                </a:schemeClr>
              </a:solidFill>
              <a:ln w="9525" cap="rnd">
                <a:solidFill>
                  <a:schemeClr val="tx1"/>
                </a:solidFill>
                <a:round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marker>
          <c:xVal>
            <c:numRef>
              <c:f>Tabelle1!$A$2:$A$4</c:f>
              <c:numCache>
                <c:formatCode>General</c:formatCode>
                <c:ptCount val="3"/>
                <c:pt idx="0">
                  <c:v>-0.61929999999999996</c:v>
                </c:pt>
                <c:pt idx="1">
                  <c:v>0</c:v>
                </c:pt>
                <c:pt idx="2">
                  <c:v>0.61929999999999996</c:v>
                </c:pt>
              </c:numCache>
            </c:numRef>
          </c:xVal>
          <c:yVal>
            <c:numRef>
              <c:f>Tabelle1!$C$2:$C$4</c:f>
              <c:numCache>
                <c:formatCode>General</c:formatCode>
                <c:ptCount val="3"/>
                <c:pt idx="0">
                  <c:v>2.6938</c:v>
                </c:pt>
                <c:pt idx="1">
                  <c:v>3.2705000000000002</c:v>
                </c:pt>
                <c:pt idx="2">
                  <c:v>3.8472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5C92-4F3A-ACDD-F076DF4B2D52}"/>
            </c:ext>
          </c:extLst>
        </c:ser>
        <c:ser>
          <c:idx val="1"/>
          <c:order val="1"/>
          <c:tx>
            <c:v>M</c:v>
          </c:tx>
          <c:spPr>
            <a:ln w="9525" cap="rnd">
              <a:solidFill>
                <a:schemeClr val="bg1">
                  <a:lumMod val="50000"/>
                </a:schemeClr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circle"/>
            <c:size val="6"/>
            <c:spPr>
              <a:solidFill>
                <a:schemeClr val="tx1">
                  <a:lumMod val="50000"/>
                  <a:lumOff val="50000"/>
                </a:schemeClr>
              </a:solidFill>
              <a:ln w="9525" cap="rnd">
                <a:solidFill>
                  <a:schemeClr val="tx1"/>
                </a:solidFill>
                <a:round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marker>
          <c:xVal>
            <c:numRef>
              <c:f>Tabelle1!$A$5:$A$7</c:f>
              <c:numCache>
                <c:formatCode>General</c:formatCode>
                <c:ptCount val="3"/>
                <c:pt idx="0">
                  <c:v>-0.61929999999999996</c:v>
                </c:pt>
                <c:pt idx="1">
                  <c:v>0</c:v>
                </c:pt>
                <c:pt idx="2">
                  <c:v>0.61929999999999996</c:v>
                </c:pt>
              </c:numCache>
            </c:numRef>
          </c:xVal>
          <c:yVal>
            <c:numRef>
              <c:f>Tabelle1!$C$5:$C$7</c:f>
              <c:numCache>
                <c:formatCode>General</c:formatCode>
                <c:ptCount val="3"/>
                <c:pt idx="0">
                  <c:v>2.9331</c:v>
                </c:pt>
                <c:pt idx="1">
                  <c:v>3.2982</c:v>
                </c:pt>
                <c:pt idx="2">
                  <c:v>3.6633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5C92-4F3A-ACDD-F076DF4B2D52}"/>
            </c:ext>
          </c:extLst>
        </c:ser>
        <c:ser>
          <c:idx val="2"/>
          <c:order val="2"/>
          <c:tx>
            <c:v>+SD</c:v>
          </c:tx>
          <c:spPr>
            <a:ln w="9525" cap="rnd">
              <a:solidFill>
                <a:schemeClr val="tx1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square"/>
            <c:size val="6"/>
            <c:spPr>
              <a:solidFill>
                <a:schemeClr val="tx1">
                  <a:lumMod val="50000"/>
                  <a:lumOff val="50000"/>
                </a:schemeClr>
              </a:solidFill>
              <a:ln w="9525" cap="rnd">
                <a:solidFill>
                  <a:schemeClr val="tx1"/>
                </a:solidFill>
                <a:round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marker>
          <c:xVal>
            <c:numRef>
              <c:f>Tabelle1!$A$8:$A$10</c:f>
              <c:numCache>
                <c:formatCode>General</c:formatCode>
                <c:ptCount val="3"/>
                <c:pt idx="0">
                  <c:v>-0.61929999999999996</c:v>
                </c:pt>
                <c:pt idx="1">
                  <c:v>0</c:v>
                </c:pt>
                <c:pt idx="2">
                  <c:v>0.61929999999999996</c:v>
                </c:pt>
              </c:numCache>
            </c:numRef>
          </c:xVal>
          <c:yVal>
            <c:numRef>
              <c:f>Tabelle1!$C$8:$C$10</c:f>
              <c:numCache>
                <c:formatCode>General</c:formatCode>
                <c:ptCount val="3"/>
                <c:pt idx="0">
                  <c:v>3.1724999999999999</c:v>
                </c:pt>
                <c:pt idx="1">
                  <c:v>3.3258999999999999</c:v>
                </c:pt>
                <c:pt idx="2">
                  <c:v>3.4794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5C92-4F3A-ACDD-F076DF4B2D5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83922168"/>
        <c:axId val="394589448"/>
      </c:scatterChart>
      <c:valAx>
        <c:axId val="58392216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 sz="1100"/>
                  <a:t>Job Satisfaction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394589448"/>
        <c:crossesAt val="2"/>
        <c:crossBetween val="midCat"/>
      </c:valAx>
      <c:valAx>
        <c:axId val="394589448"/>
        <c:scaling>
          <c:orientation val="minMax"/>
          <c:max val="4"/>
          <c:min val="2.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5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 sz="1100"/>
                  <a:t>Organisational Commitment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5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583922168"/>
        <c:crossesAt val="2"/>
        <c:crossBetween val="midCat"/>
        <c:majorUnit val="0.25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6125451626502325"/>
          <c:y val="0.42045663740988398"/>
          <c:w val="0.12832888220890779"/>
          <c:h val="0.2574151239944564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 sz="1000">
                <a:latin typeface="Times New Roman" panose="02020603050405020304" pitchFamily="18" charset="0"/>
                <a:cs typeface="Times New Roman" panose="02020603050405020304" pitchFamily="18" charset="0"/>
              </a:rPr>
              <a:t>Trust</a:t>
            </a:r>
            <a:r>
              <a:rPr lang="de-DE" sz="1000" baseline="0">
                <a:latin typeface="Times New Roman" panose="02020603050405020304" pitchFamily="18" charset="0"/>
                <a:cs typeface="Times New Roman" panose="02020603050405020304" pitchFamily="18" charset="0"/>
              </a:rPr>
              <a:t> in </a:t>
            </a:r>
            <a:br>
              <a:rPr lang="de-DE" sz="1000" baseline="0">
                <a:latin typeface="Times New Roman" panose="02020603050405020304" pitchFamily="18" charset="0"/>
                <a:cs typeface="Times New Roman" panose="02020603050405020304" pitchFamily="18" charset="0"/>
              </a:rPr>
            </a:br>
            <a:r>
              <a:rPr lang="de-DE" sz="1000" baseline="0">
                <a:latin typeface="Times New Roman" panose="02020603050405020304" pitchFamily="18" charset="0"/>
                <a:cs typeface="Times New Roman" panose="02020603050405020304" pitchFamily="18" charset="0"/>
              </a:rPr>
              <a:t>one's own</a:t>
            </a:r>
            <a:r>
              <a:rPr lang="de-DE" sz="1000">
                <a:latin typeface="Times New Roman" panose="02020603050405020304" pitchFamily="18" charset="0"/>
                <a:cs typeface="Times New Roman" panose="02020603050405020304" pitchFamily="18" charset="0"/>
              </a:rPr>
              <a:t/>
            </a:r>
            <a:br>
              <a:rPr lang="de-DE" sz="1000">
                <a:latin typeface="Times New Roman" panose="02020603050405020304" pitchFamily="18" charset="0"/>
                <a:cs typeface="Times New Roman" panose="02020603050405020304" pitchFamily="18" charset="0"/>
              </a:rPr>
            </a:br>
            <a:r>
              <a:rPr lang="de-DE" sz="1000">
                <a:latin typeface="Times New Roman" panose="02020603050405020304" pitchFamily="18" charset="0"/>
                <a:cs typeface="Times New Roman" panose="02020603050405020304" pitchFamily="18" charset="0"/>
              </a:rPr>
              <a:t>expressivity</a:t>
            </a:r>
          </a:p>
        </c:rich>
      </c:tx>
      <c:layout>
        <c:manualLayout>
          <c:xMode val="edge"/>
          <c:yMode val="edge"/>
          <c:x val="0.84513213747774896"/>
          <c:y val="0.2845459015029461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>
        <c:manualLayout>
          <c:layoutTarget val="inner"/>
          <c:xMode val="edge"/>
          <c:yMode val="edge"/>
          <c:x val="2.6350565372158723E-2"/>
          <c:y val="1.8470009105922346E-2"/>
          <c:w val="0.79969324146981635"/>
          <c:h val="0.81420295914338137"/>
        </c:manualLayout>
      </c:layout>
      <c:scatterChart>
        <c:scatterStyle val="smoothMarker"/>
        <c:varyColors val="0"/>
        <c:ser>
          <c:idx val="0"/>
          <c:order val="0"/>
          <c:tx>
            <c:v>-SD</c:v>
          </c:tx>
          <c:spPr>
            <a:ln w="9525" cap="rnd">
              <a:solidFill>
                <a:schemeClr val="bg1">
                  <a:lumMod val="75000"/>
                </a:schemeClr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triangle"/>
            <c:size val="6"/>
            <c:spPr>
              <a:solidFill>
                <a:schemeClr val="tx1">
                  <a:lumMod val="50000"/>
                  <a:lumOff val="50000"/>
                </a:schemeClr>
              </a:solidFill>
              <a:ln w="9525" cap="rnd">
                <a:solidFill>
                  <a:schemeClr val="tx1"/>
                </a:solidFill>
                <a:round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marker>
          <c:xVal>
            <c:numRef>
              <c:f>Tabelle1!$A$2:$A$4</c:f>
              <c:numCache>
                <c:formatCode>General</c:formatCode>
                <c:ptCount val="3"/>
                <c:pt idx="0">
                  <c:v>-0.61609999999999998</c:v>
                </c:pt>
                <c:pt idx="1">
                  <c:v>0</c:v>
                </c:pt>
                <c:pt idx="2">
                  <c:v>0.61609999999999998</c:v>
                </c:pt>
              </c:numCache>
            </c:numRef>
          </c:xVal>
          <c:yVal>
            <c:numRef>
              <c:f>Tabelle1!$C$2:$C$4</c:f>
              <c:numCache>
                <c:formatCode>General</c:formatCode>
                <c:ptCount val="3"/>
                <c:pt idx="0">
                  <c:v>2.8708999999999998</c:v>
                </c:pt>
                <c:pt idx="1">
                  <c:v>3.3544</c:v>
                </c:pt>
                <c:pt idx="2">
                  <c:v>3.8380000000000001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B4AE-4E27-A0D1-363922037DAC}"/>
            </c:ext>
          </c:extLst>
        </c:ser>
        <c:ser>
          <c:idx val="1"/>
          <c:order val="1"/>
          <c:tx>
            <c:v>M</c:v>
          </c:tx>
          <c:spPr>
            <a:ln w="9525" cap="rnd">
              <a:solidFill>
                <a:schemeClr val="bg1">
                  <a:lumMod val="50000"/>
                </a:schemeClr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circle"/>
            <c:size val="6"/>
            <c:spPr>
              <a:solidFill>
                <a:schemeClr val="tx1">
                  <a:lumMod val="50000"/>
                  <a:lumOff val="50000"/>
                </a:schemeClr>
              </a:solidFill>
              <a:ln w="9525" cap="rnd">
                <a:solidFill>
                  <a:schemeClr val="tx1"/>
                </a:solidFill>
                <a:round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marker>
          <c:xVal>
            <c:numRef>
              <c:f>Tabelle1!$A$5:$A$7</c:f>
              <c:numCache>
                <c:formatCode>General</c:formatCode>
                <c:ptCount val="3"/>
                <c:pt idx="0">
                  <c:v>-0.61609999999999998</c:v>
                </c:pt>
                <c:pt idx="1">
                  <c:v>0</c:v>
                </c:pt>
                <c:pt idx="2">
                  <c:v>0.61609999999999998</c:v>
                </c:pt>
              </c:numCache>
            </c:numRef>
          </c:xVal>
          <c:yVal>
            <c:numRef>
              <c:f>Tabelle1!$C$5:$C$7</c:f>
              <c:numCache>
                <c:formatCode>General</c:formatCode>
                <c:ptCount val="3"/>
                <c:pt idx="0">
                  <c:v>3.0072000000000001</c:v>
                </c:pt>
                <c:pt idx="1">
                  <c:v>3.3412000000000002</c:v>
                </c:pt>
                <c:pt idx="2">
                  <c:v>3.6753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B4AE-4E27-A0D1-363922037DAC}"/>
            </c:ext>
          </c:extLst>
        </c:ser>
        <c:ser>
          <c:idx val="2"/>
          <c:order val="2"/>
          <c:tx>
            <c:v>+SD</c:v>
          </c:tx>
          <c:spPr>
            <a:ln w="9525" cap="rnd">
              <a:solidFill>
                <a:schemeClr val="tx1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square"/>
            <c:size val="6"/>
            <c:spPr>
              <a:solidFill>
                <a:schemeClr val="tx1">
                  <a:lumMod val="50000"/>
                  <a:lumOff val="50000"/>
                </a:schemeClr>
              </a:solidFill>
              <a:ln w="9525" cap="rnd">
                <a:solidFill>
                  <a:schemeClr val="tx1"/>
                </a:solidFill>
                <a:round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marker>
          <c:xVal>
            <c:numRef>
              <c:f>Tabelle1!$A$8:$A$10</c:f>
              <c:numCache>
                <c:formatCode>General</c:formatCode>
                <c:ptCount val="3"/>
                <c:pt idx="0">
                  <c:v>-0.61609999999999998</c:v>
                </c:pt>
                <c:pt idx="1">
                  <c:v>0</c:v>
                </c:pt>
                <c:pt idx="2">
                  <c:v>0.61609999999999998</c:v>
                </c:pt>
              </c:numCache>
            </c:numRef>
          </c:xVal>
          <c:yVal>
            <c:numRef>
              <c:f>Tabelle1!$C$8:$C$10</c:f>
              <c:numCache>
                <c:formatCode>General</c:formatCode>
                <c:ptCount val="3"/>
                <c:pt idx="0">
                  <c:v>3.1435</c:v>
                </c:pt>
                <c:pt idx="1">
                  <c:v>3.3279999999999998</c:v>
                </c:pt>
                <c:pt idx="2">
                  <c:v>3.5125999999999999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B4AE-4E27-A0D1-363922037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83922168"/>
        <c:axId val="394589448"/>
      </c:scatterChart>
      <c:valAx>
        <c:axId val="58392216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 sz="1100"/>
                  <a:t>Job Satisfaction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394589448"/>
        <c:crossesAt val="2"/>
        <c:crossBetween val="midCat"/>
      </c:valAx>
      <c:valAx>
        <c:axId val="394589448"/>
        <c:scaling>
          <c:orientation val="minMax"/>
          <c:max val="4"/>
          <c:min val="2.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5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 sz="1100"/>
                  <a:t>Organisational Commitment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5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583922168"/>
        <c:crossesAt val="2"/>
        <c:crossBetween val="midCat"/>
        <c:majorUnit val="0.25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6125451626502325"/>
          <c:y val="0.42045663740988398"/>
          <c:w val="0.12832888220890779"/>
          <c:h val="0.2574151239944564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 sz="1000">
                <a:latin typeface="Times New Roman" panose="02020603050405020304" pitchFamily="18" charset="0"/>
                <a:cs typeface="Times New Roman" panose="02020603050405020304" pitchFamily="18" charset="0"/>
              </a:rPr>
              <a:t>Attention</a:t>
            </a:r>
            <a:br>
              <a:rPr lang="de-DE" sz="1000">
                <a:latin typeface="Times New Roman" panose="02020603050405020304" pitchFamily="18" charset="0"/>
                <a:cs typeface="Times New Roman" panose="02020603050405020304" pitchFamily="18" charset="0"/>
              </a:rPr>
            </a:br>
            <a:r>
              <a:rPr lang="de-DE" sz="1000">
                <a:latin typeface="Times New Roman" panose="02020603050405020304" pitchFamily="18" charset="0"/>
                <a:cs typeface="Times New Roman" panose="02020603050405020304" pitchFamily="18" charset="0"/>
              </a:rPr>
              <a:t>to</a:t>
            </a:r>
            <a:r>
              <a:rPr lang="de-DE" sz="1000" baseline="0">
                <a:latin typeface="Times New Roman" panose="02020603050405020304" pitchFamily="18" charset="0"/>
                <a:cs typeface="Times New Roman" panose="02020603050405020304" pitchFamily="18" charset="0"/>
              </a:rPr>
              <a:t> own</a:t>
            </a:r>
            <a:br>
              <a:rPr lang="de-DE" sz="1000" baseline="0">
                <a:latin typeface="Times New Roman" panose="02020603050405020304" pitchFamily="18" charset="0"/>
                <a:cs typeface="Times New Roman" panose="02020603050405020304" pitchFamily="18" charset="0"/>
              </a:rPr>
            </a:br>
            <a:r>
              <a:rPr lang="de-DE" sz="1000" baseline="0">
                <a:latin typeface="Times New Roman" panose="02020603050405020304" pitchFamily="18" charset="0"/>
                <a:cs typeface="Times New Roman" panose="02020603050405020304" pitchFamily="18" charset="0"/>
              </a:rPr>
              <a:t>emotions</a:t>
            </a:r>
            <a:endParaRPr lang="de-DE" sz="1000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0.84513213747774896"/>
          <c:y val="0.2845459015029461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>
        <c:manualLayout>
          <c:layoutTarget val="inner"/>
          <c:xMode val="edge"/>
          <c:yMode val="edge"/>
          <c:x val="2.6350565372158723E-2"/>
          <c:y val="1.8470009105922346E-2"/>
          <c:w val="0.79969324146981635"/>
          <c:h val="0.81420295914338137"/>
        </c:manualLayout>
      </c:layout>
      <c:scatterChart>
        <c:scatterStyle val="smoothMarker"/>
        <c:varyColors val="0"/>
        <c:ser>
          <c:idx val="0"/>
          <c:order val="0"/>
          <c:tx>
            <c:v>-SD</c:v>
          </c:tx>
          <c:spPr>
            <a:ln w="9525" cap="rnd">
              <a:solidFill>
                <a:schemeClr val="bg1">
                  <a:lumMod val="75000"/>
                </a:schemeClr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triangle"/>
            <c:size val="6"/>
            <c:spPr>
              <a:solidFill>
                <a:schemeClr val="tx1">
                  <a:lumMod val="50000"/>
                  <a:lumOff val="50000"/>
                </a:schemeClr>
              </a:solidFill>
              <a:ln w="9525" cap="rnd">
                <a:solidFill>
                  <a:schemeClr val="tx1"/>
                </a:solidFill>
                <a:round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marker>
          <c:xVal>
            <c:numRef>
              <c:f>Tabelle1!$A$2:$A$4</c:f>
              <c:numCache>
                <c:formatCode>General</c:formatCode>
                <c:ptCount val="3"/>
                <c:pt idx="0">
                  <c:v>-0.61929999999999996</c:v>
                </c:pt>
                <c:pt idx="1">
                  <c:v>0</c:v>
                </c:pt>
                <c:pt idx="2">
                  <c:v>0.61929999999999996</c:v>
                </c:pt>
              </c:numCache>
            </c:numRef>
          </c:xVal>
          <c:yVal>
            <c:numRef>
              <c:f>Tabelle1!$C$2:$C$4</c:f>
              <c:numCache>
                <c:formatCode>General</c:formatCode>
                <c:ptCount val="3"/>
                <c:pt idx="0">
                  <c:v>2.8616000000000001</c:v>
                </c:pt>
                <c:pt idx="1">
                  <c:v>3.359</c:v>
                </c:pt>
                <c:pt idx="2">
                  <c:v>3.8565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DB6D-40BE-B7E6-E998F17BABC7}"/>
            </c:ext>
          </c:extLst>
        </c:ser>
        <c:ser>
          <c:idx val="1"/>
          <c:order val="1"/>
          <c:tx>
            <c:v>M</c:v>
          </c:tx>
          <c:spPr>
            <a:ln w="9525" cap="rnd">
              <a:solidFill>
                <a:schemeClr val="bg1">
                  <a:lumMod val="50000"/>
                </a:schemeClr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circle"/>
            <c:size val="6"/>
            <c:spPr>
              <a:solidFill>
                <a:schemeClr val="tx1">
                  <a:lumMod val="50000"/>
                  <a:lumOff val="50000"/>
                </a:schemeClr>
              </a:solidFill>
              <a:ln w="9525" cap="rnd">
                <a:solidFill>
                  <a:schemeClr val="tx1"/>
                </a:solidFill>
                <a:round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marker>
          <c:xVal>
            <c:numRef>
              <c:f>Tabelle1!$A$5:$A$7</c:f>
              <c:numCache>
                <c:formatCode>General</c:formatCode>
                <c:ptCount val="3"/>
                <c:pt idx="0">
                  <c:v>-0.61929999999999996</c:v>
                </c:pt>
                <c:pt idx="1">
                  <c:v>0</c:v>
                </c:pt>
                <c:pt idx="2">
                  <c:v>0.61929999999999996</c:v>
                </c:pt>
              </c:numCache>
            </c:numRef>
          </c:xVal>
          <c:yVal>
            <c:numRef>
              <c:f>Tabelle1!$C$5:$C$7</c:f>
              <c:numCache>
                <c:formatCode>General</c:formatCode>
                <c:ptCount val="3"/>
                <c:pt idx="0">
                  <c:v>3.0057999999999998</c:v>
                </c:pt>
                <c:pt idx="1">
                  <c:v>3.3477999999999999</c:v>
                </c:pt>
                <c:pt idx="2">
                  <c:v>3.6899000000000002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DB6D-40BE-B7E6-E998F17BABC7}"/>
            </c:ext>
          </c:extLst>
        </c:ser>
        <c:ser>
          <c:idx val="2"/>
          <c:order val="2"/>
          <c:tx>
            <c:v>+SD</c:v>
          </c:tx>
          <c:spPr>
            <a:ln w="9525" cap="rnd">
              <a:solidFill>
                <a:schemeClr val="tx1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square"/>
            <c:size val="6"/>
            <c:spPr>
              <a:solidFill>
                <a:schemeClr val="tx1">
                  <a:lumMod val="50000"/>
                  <a:lumOff val="50000"/>
                </a:schemeClr>
              </a:solidFill>
              <a:ln w="9525" cap="rnd">
                <a:solidFill>
                  <a:schemeClr val="tx1"/>
                </a:solidFill>
                <a:round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marker>
          <c:xVal>
            <c:numRef>
              <c:f>Tabelle1!$A$8:$A$10</c:f>
              <c:numCache>
                <c:formatCode>General</c:formatCode>
                <c:ptCount val="3"/>
                <c:pt idx="0">
                  <c:v>-0.61929999999999996</c:v>
                </c:pt>
                <c:pt idx="1">
                  <c:v>0</c:v>
                </c:pt>
                <c:pt idx="2">
                  <c:v>0.61929999999999996</c:v>
                </c:pt>
              </c:numCache>
            </c:numRef>
          </c:xVal>
          <c:yVal>
            <c:numRef>
              <c:f>Tabelle1!$C$8:$C$10</c:f>
              <c:numCache>
                <c:formatCode>General</c:formatCode>
                <c:ptCount val="3"/>
                <c:pt idx="0">
                  <c:v>3.1440999999999999</c:v>
                </c:pt>
                <c:pt idx="1">
                  <c:v>3.3370000000000002</c:v>
                </c:pt>
                <c:pt idx="2">
                  <c:v>3.53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DB6D-40BE-B7E6-E998F17BABC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83922168"/>
        <c:axId val="394589448"/>
      </c:scatterChart>
      <c:valAx>
        <c:axId val="58392216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 sz="1100"/>
                  <a:t>Job Satisfaction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394589448"/>
        <c:crossesAt val="2"/>
        <c:crossBetween val="midCat"/>
      </c:valAx>
      <c:valAx>
        <c:axId val="394589448"/>
        <c:scaling>
          <c:orientation val="minMax"/>
          <c:max val="4"/>
          <c:min val="2.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5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 sz="1100"/>
                  <a:t>Organisational Commitment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5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583922168"/>
        <c:crossesAt val="2"/>
        <c:crossBetween val="midCat"/>
        <c:majorUnit val="0.25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6125451626502325"/>
          <c:y val="0.42045663740988398"/>
          <c:w val="0.12832888220890779"/>
          <c:h val="0.2574151239944564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4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34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34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34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34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6.xml><?xml version="1.0" encoding="utf-8"?>
<cs:chartStyle xmlns:cs="http://schemas.microsoft.com/office/drawing/2012/chartStyle" xmlns:a="http://schemas.openxmlformats.org/drawingml/2006/main" id="34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122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Gerbeth</dc:creator>
  <cp:keywords/>
  <dc:description/>
  <cp:lastModifiedBy>Sebastian Gerbeth</cp:lastModifiedBy>
  <cp:revision>3</cp:revision>
  <dcterms:created xsi:type="dcterms:W3CDTF">2020-08-27T09:25:00Z</dcterms:created>
  <dcterms:modified xsi:type="dcterms:W3CDTF">2020-10-26T09:00:00Z</dcterms:modified>
</cp:coreProperties>
</file>