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B4CC" w14:textId="77777777" w:rsidR="005210EF" w:rsidRPr="006D13CA" w:rsidRDefault="005210EF" w:rsidP="005210EF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SUPPLEMENTAL DATA</w:t>
      </w:r>
    </w:p>
    <w:p w14:paraId="446BE7ED" w14:textId="77777777" w:rsidR="005210EF" w:rsidRDefault="005210EF" w:rsidP="005210EF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W w:w="9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2715"/>
        <w:gridCol w:w="2700"/>
      </w:tblGrid>
      <w:tr w:rsidR="005210EF" w:rsidRPr="005F77C2" w14:paraId="6455768C" w14:textId="77777777" w:rsidTr="00026B0F">
        <w:trPr>
          <w:trHeight w:val="420"/>
        </w:trPr>
        <w:tc>
          <w:tcPr>
            <w:tcW w:w="9315" w:type="dxa"/>
            <w:gridSpan w:val="3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D45A3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Supplemental</w:t>
            </w: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Table S1</w:t>
            </w: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. Patient Comorbidit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ies</w:t>
            </w:r>
          </w:p>
        </w:tc>
      </w:tr>
      <w:tr w:rsidR="005210EF" w:rsidRPr="005F77C2" w14:paraId="497DDBB7" w14:textId="77777777" w:rsidTr="00026B0F">
        <w:tc>
          <w:tcPr>
            <w:tcW w:w="39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CE46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Comorbidity</w:t>
            </w:r>
          </w:p>
        </w:tc>
        <w:tc>
          <w:tcPr>
            <w:tcW w:w="2715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431F1B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AA (n = 43)</w:t>
            </w:r>
          </w:p>
        </w:tc>
        <w:tc>
          <w:tcPr>
            <w:tcW w:w="27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D3A2E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4F-PCC (n = 100)</w:t>
            </w:r>
          </w:p>
        </w:tc>
      </w:tr>
      <w:tr w:rsidR="005210EF" w:rsidRPr="005F77C2" w14:paraId="2AB7669C" w14:textId="77777777" w:rsidTr="00026B0F">
        <w:tc>
          <w:tcPr>
            <w:tcW w:w="39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2CF9F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Atrial fibrillation</w:t>
            </w:r>
          </w:p>
        </w:tc>
        <w:tc>
          <w:tcPr>
            <w:tcW w:w="2715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C4064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36 (84%)</w:t>
            </w: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3224B6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73 (80%)</w:t>
            </w:r>
          </w:p>
        </w:tc>
      </w:tr>
      <w:tr w:rsidR="005210EF" w:rsidRPr="005F77C2" w14:paraId="2AF2525D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83853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Hypertension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C5B732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27 (63%)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11DA5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54 (59%)</w:t>
            </w:r>
          </w:p>
        </w:tc>
      </w:tr>
      <w:tr w:rsidR="005210EF" w:rsidRPr="005F77C2" w14:paraId="3AA4A5C3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E7EF2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Hyperlipidemia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8D67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12 (28%)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F96BAD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30 (33%)</w:t>
            </w:r>
          </w:p>
        </w:tc>
      </w:tr>
      <w:tr w:rsidR="005210EF" w:rsidRPr="005F77C2" w14:paraId="277FBBCC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8027B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Diabetes mellitus</w:t>
            </w:r>
          </w:p>
          <w:p w14:paraId="6C03FDF3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(includes Types 1 and 2)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32483D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12 (28%)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A3AD4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19 (21%)</w:t>
            </w:r>
          </w:p>
        </w:tc>
      </w:tr>
      <w:tr w:rsidR="005210EF" w:rsidRPr="005F77C2" w14:paraId="1856A25E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44059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Cancer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57BDC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6 (14%)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D857B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18 (20%)</w:t>
            </w:r>
          </w:p>
        </w:tc>
      </w:tr>
      <w:tr w:rsidR="005210EF" w:rsidRPr="005F77C2" w14:paraId="68AFD4A3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AC17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Coronary artery disease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99D42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8 (19%)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DE325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15 (16%)</w:t>
            </w:r>
          </w:p>
        </w:tc>
      </w:tr>
      <w:tr w:rsidR="005210EF" w:rsidRPr="005F77C2" w14:paraId="16211B35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D5505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Cerebrovascular disease</w:t>
            </w:r>
          </w:p>
          <w:p w14:paraId="2F33788F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(includes stroke, cerebral infarction, transient ischemic attack, hemorrhage, arteriovenous malformation)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A4D453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9 (21%)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724DD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13 (14%)</w:t>
            </w:r>
          </w:p>
        </w:tc>
      </w:tr>
      <w:tr w:rsidR="005210EF" w:rsidRPr="005F77C2" w14:paraId="224C2B6B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D7B87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Heart failure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89127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5 (12%)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857E54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15 (16%)</w:t>
            </w:r>
          </w:p>
        </w:tc>
      </w:tr>
      <w:tr w:rsidR="005210EF" w:rsidRPr="005F77C2" w14:paraId="03907845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A659C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Cardiovascular procedure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9054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5 (12%)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9CA5C6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14 (15%)</w:t>
            </w:r>
          </w:p>
        </w:tc>
      </w:tr>
      <w:tr w:rsidR="005210EF" w:rsidRPr="005F77C2" w14:paraId="2835CF84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2B2A7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Venous thromboembolism</w:t>
            </w:r>
          </w:p>
          <w:p w14:paraId="5D6C845D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(includes deep vein thrombosis, pulmonary embolism)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EB981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 (7%)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BF5BE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15 (16%)</w:t>
            </w:r>
          </w:p>
        </w:tc>
      </w:tr>
      <w:tr w:rsidR="005210EF" w:rsidRPr="005F77C2" w14:paraId="5B9BF4C2" w14:textId="77777777" w:rsidTr="00026B0F"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6B493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Kidney disease</w:t>
            </w:r>
          </w:p>
          <w:p w14:paraId="062A3908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(includes end-stage renal disease, hemodialysis)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DAA247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 (7%)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04461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10 (11%)</w:t>
            </w:r>
          </w:p>
        </w:tc>
      </w:tr>
      <w:tr w:rsidR="005210EF" w:rsidRPr="005F77C2" w14:paraId="0A744F60" w14:textId="77777777" w:rsidTr="00026B0F">
        <w:tc>
          <w:tcPr>
            <w:tcW w:w="39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9A72C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Mood disorder</w:t>
            </w:r>
          </w:p>
          <w:p w14:paraId="525EFDA7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(includes depression, bipolar disorder)</w:t>
            </w:r>
          </w:p>
        </w:tc>
        <w:tc>
          <w:tcPr>
            <w:tcW w:w="2715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5D22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 (7%)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AE307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8 (9%)</w:t>
            </w:r>
          </w:p>
        </w:tc>
      </w:tr>
    </w:tbl>
    <w:p w14:paraId="2B15C275" w14:textId="77777777" w:rsidR="005210EF" w:rsidRPr="005F77C2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CD1DF43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A6F0899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0A9A7C8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7966118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F17D3D2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026141B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FDE0A1A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4366D6C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710AA3D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55FD67A" w14:textId="77777777" w:rsidR="005210EF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B3EAF3" w14:textId="77777777" w:rsidR="005210EF" w:rsidRPr="005F77C2" w:rsidRDefault="005210EF" w:rsidP="005210EF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tbl>
      <w:tblPr>
        <w:tblW w:w="92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90"/>
        <w:gridCol w:w="2250"/>
        <w:gridCol w:w="1800"/>
        <w:gridCol w:w="1530"/>
      </w:tblGrid>
      <w:tr w:rsidR="005210EF" w:rsidRPr="005F77C2" w14:paraId="5AC06252" w14:textId="77777777" w:rsidTr="00026B0F">
        <w:trPr>
          <w:trHeight w:val="420"/>
        </w:trPr>
        <w:tc>
          <w:tcPr>
            <w:tcW w:w="9270" w:type="dxa"/>
            <w:gridSpan w:val="4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943F2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>Supplemental Table S2</w:t>
            </w: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. Comparison of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Volume Stratified by Bleed Size</w:t>
            </w:r>
          </w:p>
        </w:tc>
      </w:tr>
      <w:tr w:rsidR="005210EF" w:rsidRPr="005F77C2" w14:paraId="012F7CB3" w14:textId="77777777" w:rsidTr="00026B0F">
        <w:tc>
          <w:tcPr>
            <w:tcW w:w="369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8C19A" w14:textId="77777777" w:rsidR="005210EF" w:rsidRPr="00464533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Outcome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225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77F44F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AA</w:t>
            </w:r>
          </w:p>
        </w:tc>
        <w:tc>
          <w:tcPr>
            <w:tcW w:w="180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4397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4F-PCC</w:t>
            </w:r>
          </w:p>
        </w:tc>
        <w:tc>
          <w:tcPr>
            <w:tcW w:w="1530" w:type="dxa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E527D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5210EF" w:rsidRPr="005F77C2" w14:paraId="01E0C7A4" w14:textId="77777777" w:rsidTr="00026B0F">
        <w:tc>
          <w:tcPr>
            <w:tcW w:w="369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991A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&lt;10 mL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1252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2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6B430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65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F7AE26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10EF" w:rsidRPr="005F77C2" w14:paraId="0A304BB6" w14:textId="77777777" w:rsidTr="00026B0F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79E45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Absolute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Change (mL)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5F7FA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.1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± 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2130C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±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18F3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&gt;0.9</w:t>
            </w:r>
          </w:p>
        </w:tc>
      </w:tr>
      <w:tr w:rsidR="005210EF" w:rsidRPr="005F77C2" w14:paraId="18B8F071" w14:textId="77777777" w:rsidTr="00026B0F"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53BF6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Significant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Growth (6 mL or 33%)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A4B13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4 (15%)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ED15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430F91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</w:tr>
      <w:tr w:rsidR="005210EF" w:rsidRPr="005F77C2" w14:paraId="26DC5B07" w14:textId="77777777" w:rsidTr="00026B0F">
        <w:tc>
          <w:tcPr>
            <w:tcW w:w="369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CCC76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10-30 mL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6C813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7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502BA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666FD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10EF" w:rsidRPr="005F77C2" w14:paraId="4B429616" w14:textId="77777777" w:rsidTr="00026B0F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CD490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Absolute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Change (mL)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937AEC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21 ± 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F64B5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20 ± 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75DB4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0.8</w:t>
            </w:r>
          </w:p>
        </w:tc>
      </w:tr>
      <w:tr w:rsidR="005210EF" w:rsidRPr="005F77C2" w14:paraId="6F203D09" w14:textId="77777777" w:rsidTr="00026B0F"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49FB6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Significant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Growth (6 mL or 33%)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EFDB2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7 (100%)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B7B02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(100%)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EC9BC1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210EF" w:rsidRPr="005F77C2" w14:paraId="5D8E5CC8" w14:textId="77777777" w:rsidTr="00026B0F">
        <w:tc>
          <w:tcPr>
            <w:tcW w:w="369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28146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30-80 mL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62FC6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6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3948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74B69D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10EF" w:rsidRPr="005F77C2" w14:paraId="0DF2FFF4" w14:textId="77777777" w:rsidTr="00026B0F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A43E4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Absolute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Change (mL)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5B5680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44 ± 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29B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± 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73AAE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0.03</w:t>
            </w:r>
          </w:p>
        </w:tc>
      </w:tr>
      <w:tr w:rsidR="005210EF" w:rsidRPr="005F77C2" w14:paraId="4740C2FE" w14:textId="77777777" w:rsidTr="00026B0F"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E5D8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Significant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Growth (6 mL or 33%)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B5DC4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6 (100%)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92149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(100%)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EDBBD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210EF" w:rsidRPr="005F77C2" w14:paraId="16EDAD27" w14:textId="77777777" w:rsidTr="00026B0F">
        <w:tc>
          <w:tcPr>
            <w:tcW w:w="369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5623E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&gt;80 mL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6A172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0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3C3961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 = 1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2031A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5210EF" w:rsidRPr="005F77C2" w14:paraId="2C3976F4" w14:textId="77777777" w:rsidTr="00026B0F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86731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Absolute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Change (mL)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B9B37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E73B6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9C1B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5210EF" w:rsidRPr="005F77C2" w14:paraId="5FD75925" w14:textId="77777777" w:rsidTr="00026B0F">
        <w:tc>
          <w:tcPr>
            <w:tcW w:w="369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53094" w14:textId="77777777" w:rsidR="005210EF" w:rsidRPr="005F77C2" w:rsidRDefault="005210EF" w:rsidP="00026B0F">
            <w:pPr>
              <w:widowControl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Significant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Intracranial Hemorrhage</w:t>
            </w: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Growth (6 mL or 33%)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75719B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45154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1 (100%)</w:t>
            </w: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00CD78" w14:textId="77777777" w:rsidR="005210EF" w:rsidRPr="005F77C2" w:rsidRDefault="005210EF" w:rsidP="00026B0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F77C2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6383D780" w14:textId="77777777" w:rsidR="005210EF" w:rsidRDefault="005210EF" w:rsidP="005210EF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3EF3B64" w14:textId="77777777" w:rsidR="005210EF" w:rsidRDefault="005210EF" w:rsidP="005210EF">
      <w:pPr>
        <w:widowControl w:val="0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ED6D30"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e </w:t>
      </w:r>
      <w:r w:rsidRPr="00ED6D30">
        <w:rPr>
          <w:rFonts w:ascii="Times New Roman" w:eastAsia="Times New Roman" w:hAnsi="Times New Roman" w:cs="Times New Roman"/>
          <w:sz w:val="20"/>
          <w:szCs w:val="20"/>
        </w:rPr>
        <w:t>Whenever applicable, average ± standard deviation is reported.</w:t>
      </w:r>
    </w:p>
    <w:p w14:paraId="1BC648C4" w14:textId="77777777" w:rsidR="005210EF" w:rsidRPr="00482BB0" w:rsidRDefault="005210EF" w:rsidP="005210EF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02F8375" w14:textId="77777777" w:rsidR="00DE6AE2" w:rsidRDefault="00DE6AE2"/>
    <w:sectPr w:rsidR="00DE6AE2" w:rsidSect="005210EF">
      <w:headerReference w:type="even" r:id="rId4"/>
      <w:headerReference w:type="default" r:id="rId5"/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7099439"/>
      <w:docPartObj>
        <w:docPartGallery w:val="Page Numbers (Bottom of Page)"/>
        <w:docPartUnique/>
      </w:docPartObj>
    </w:sdtPr>
    <w:sdtContent>
      <w:p w14:paraId="4A42F522" w14:textId="77777777" w:rsidR="005210EF" w:rsidRDefault="005210EF" w:rsidP="006F22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5C2F2F8" w14:textId="77777777" w:rsidR="005210EF" w:rsidRDefault="005210EF" w:rsidP="00CA6C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6DAC" w14:textId="77777777" w:rsidR="005210EF" w:rsidRDefault="005210EF" w:rsidP="006F221D">
    <w:pPr>
      <w:pStyle w:val="Footer"/>
      <w:framePr w:wrap="none" w:vAnchor="text" w:hAnchor="margin" w:xAlign="right" w:y="1"/>
      <w:rPr>
        <w:rStyle w:val="PageNumber"/>
      </w:rPr>
    </w:pPr>
  </w:p>
  <w:p w14:paraId="747852F2" w14:textId="77777777" w:rsidR="005210EF" w:rsidRDefault="005210EF" w:rsidP="00CA6CE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95172994"/>
      <w:docPartObj>
        <w:docPartGallery w:val="Page Numbers (Top of Page)"/>
        <w:docPartUnique/>
      </w:docPartObj>
    </w:sdtPr>
    <w:sdtContent>
      <w:p w14:paraId="20E24E16" w14:textId="77777777" w:rsidR="005210EF" w:rsidRDefault="005210EF" w:rsidP="00AF359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4DA7564" w14:textId="77777777" w:rsidR="005210EF" w:rsidRDefault="005210EF" w:rsidP="0019371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583036885"/>
      <w:docPartObj>
        <w:docPartGallery w:val="Page Numbers (Top of Page)"/>
        <w:docPartUnique/>
      </w:docPartObj>
    </w:sdtPr>
    <w:sdtContent>
      <w:p w14:paraId="140F7585" w14:textId="77777777" w:rsidR="005210EF" w:rsidRPr="00193716" w:rsidRDefault="005210EF" w:rsidP="00AF3598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193716">
          <w:rPr>
            <w:rStyle w:val="PageNumber"/>
            <w:rFonts w:ascii="Times New Roman" w:hAnsi="Times New Roman" w:cs="Times New Roman"/>
          </w:rPr>
          <w:fldChar w:fldCharType="begin"/>
        </w:r>
        <w:r w:rsidRPr="00193716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193716">
          <w:rPr>
            <w:rStyle w:val="PageNumber"/>
            <w:rFonts w:ascii="Times New Roman" w:hAnsi="Times New Roman" w:cs="Times New Roman"/>
          </w:rPr>
          <w:fldChar w:fldCharType="separate"/>
        </w:r>
        <w:r w:rsidRPr="00193716">
          <w:rPr>
            <w:rStyle w:val="PageNumber"/>
            <w:rFonts w:ascii="Times New Roman" w:hAnsi="Times New Roman" w:cs="Times New Roman"/>
            <w:noProof/>
          </w:rPr>
          <w:t>6</w:t>
        </w:r>
        <w:r w:rsidRPr="00193716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01C1D66" w14:textId="77777777" w:rsidR="005210EF" w:rsidRPr="00193716" w:rsidRDefault="005210EF" w:rsidP="00193716">
    <w:pPr>
      <w:pStyle w:val="Header"/>
      <w:ind w:right="360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0EF"/>
    <w:rsid w:val="00195413"/>
    <w:rsid w:val="003A03A7"/>
    <w:rsid w:val="003D0186"/>
    <w:rsid w:val="005210EF"/>
    <w:rsid w:val="007278E4"/>
    <w:rsid w:val="00A3738C"/>
    <w:rsid w:val="00B91ABC"/>
    <w:rsid w:val="00BC6C35"/>
    <w:rsid w:val="00CB270D"/>
    <w:rsid w:val="00CF7583"/>
    <w:rsid w:val="00DA2CAD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BE1B6"/>
  <w15:chartTrackingRefBased/>
  <w15:docId w15:val="{28FD5832-6153-4DBF-8954-0B603ED8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0E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10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0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0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0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0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0E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0E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0E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0E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0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0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0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0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0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0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0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0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0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0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0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0E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0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0E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0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0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0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0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210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0EF"/>
  </w:style>
  <w:style w:type="character" w:styleId="PageNumber">
    <w:name w:val="page number"/>
    <w:basedOn w:val="DefaultParagraphFont"/>
    <w:uiPriority w:val="99"/>
    <w:semiHidden/>
    <w:unhideWhenUsed/>
    <w:rsid w:val="005210EF"/>
  </w:style>
  <w:style w:type="paragraph" w:styleId="Header">
    <w:name w:val="header"/>
    <w:basedOn w:val="Normal"/>
    <w:link w:val="HeaderChar"/>
    <w:uiPriority w:val="99"/>
    <w:unhideWhenUsed/>
    <w:rsid w:val="005210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Company>Springer Nature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2026-07-01T11:43:00Z</dcterms:created>
  <dcterms:modified xsi:type="dcterms:W3CDTF">2026-07-01T11:43:00Z</dcterms:modified>
</cp:coreProperties>
</file>