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DE6" w:rsidRDefault="00E5080F">
      <w:pPr>
        <w:spacing w:after="60"/>
      </w:pPr>
      <w:r>
        <w:rPr>
          <w:b/>
          <w:bCs/>
          <w:color w:val="1B3A6B"/>
          <w:sz w:val="30"/>
          <w:szCs w:val="30"/>
        </w:rPr>
        <w:t>PRISMA-P 2015 Checklist</w:t>
      </w:r>
    </w:p>
    <w:p w:rsidR="00992DE6" w:rsidRDefault="00E5080F">
      <w:pPr>
        <w:spacing w:after="60"/>
      </w:pPr>
      <w:r>
        <w:rPr>
          <w:color w:val="2E6DAD"/>
          <w:sz w:val="20"/>
          <w:szCs w:val="20"/>
        </w:rPr>
        <w:t>Preferred Reporting Items for Systematic Review and Meta-Analysis Protocols</w:t>
      </w:r>
    </w:p>
    <w:p w:rsidR="00992DE6" w:rsidRDefault="00992DE6">
      <w:pPr>
        <w:spacing w:after="80"/>
      </w:pPr>
    </w:p>
    <w:tbl>
      <w:tblPr>
        <w:tblW w:w="963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800"/>
        <w:gridCol w:w="6838"/>
      </w:tblGrid>
      <w:tr w:rsidR="00992DE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Review Title</w:t>
            </w:r>
          </w:p>
        </w:tc>
        <w:tc>
          <w:tcPr>
            <w:tcW w:w="6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Clinical Outcomes and Retear Rates Following Arthroscopic Rotator Cuff Repair in Patients with Diabetes Mellitus: A Systematic Review and Meta-Analysis Protocol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Author</w:t>
            </w:r>
          </w:p>
        </w:tc>
        <w:tc>
          <w:tcPr>
            <w:tcW w:w="6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Pr="002255C7" w:rsidRDefault="002255C7" w:rsidP="002255C7">
            <w:pPr>
              <w:rPr>
                <w:sz w:val="17"/>
                <w:szCs w:val="17"/>
              </w:rPr>
            </w:pPr>
            <w:r w:rsidRPr="002255C7">
              <w:rPr>
                <w:sz w:val="17"/>
                <w:szCs w:val="17"/>
              </w:rPr>
              <w:t xml:space="preserve">Mr. Arjun Rajan </w:t>
            </w:r>
          </w:p>
        </w:tc>
      </w:tr>
      <w:tr w:rsidR="002255C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255C7" w:rsidRDefault="002255C7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Co-a</w:t>
            </w:r>
            <w:r w:rsidRPr="002255C7">
              <w:rPr>
                <w:b/>
                <w:bCs/>
                <w:sz w:val="17"/>
                <w:szCs w:val="17"/>
              </w:rPr>
              <w:t>uthors</w:t>
            </w:r>
          </w:p>
        </w:tc>
        <w:tc>
          <w:tcPr>
            <w:tcW w:w="6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2255C7" w:rsidRPr="002255C7" w:rsidRDefault="002255C7" w:rsidP="002255C7">
            <w:pPr>
              <w:rPr>
                <w:sz w:val="17"/>
                <w:szCs w:val="17"/>
              </w:rPr>
            </w:pPr>
            <w:r w:rsidRPr="002255C7">
              <w:rPr>
                <w:sz w:val="17"/>
                <w:szCs w:val="17"/>
              </w:rPr>
              <w:t>Mr. Siddharth Shah</w:t>
            </w:r>
            <w:r>
              <w:rPr>
                <w:sz w:val="17"/>
                <w:szCs w:val="17"/>
              </w:rPr>
              <w:t xml:space="preserve">, </w:t>
            </w:r>
            <w:r w:rsidRPr="002255C7">
              <w:rPr>
                <w:sz w:val="17"/>
                <w:szCs w:val="17"/>
              </w:rPr>
              <w:t>Mr. Siddheswar Siddamanickam</w:t>
            </w:r>
            <w:r>
              <w:rPr>
                <w:sz w:val="17"/>
                <w:szCs w:val="17"/>
              </w:rPr>
              <w:t xml:space="preserve">, </w:t>
            </w:r>
            <w:r w:rsidRPr="002255C7">
              <w:rPr>
                <w:sz w:val="17"/>
                <w:szCs w:val="17"/>
              </w:rPr>
              <w:t>Mr. Richard Dias</w:t>
            </w:r>
            <w:r>
              <w:rPr>
                <w:sz w:val="17"/>
                <w:szCs w:val="17"/>
              </w:rPr>
              <w:t xml:space="preserve">, </w:t>
            </w:r>
            <w:r w:rsidRPr="002255C7">
              <w:rPr>
                <w:sz w:val="17"/>
                <w:szCs w:val="17"/>
              </w:rPr>
              <w:t>Mr. Pratheek Chikkalur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PROSPERO Number</w:t>
            </w:r>
          </w:p>
        </w:tc>
        <w:tc>
          <w:tcPr>
            <w:tcW w:w="6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2255C7">
            <w:r w:rsidRPr="002255C7">
              <w:rPr>
                <w:sz w:val="17"/>
                <w:szCs w:val="17"/>
              </w:rPr>
              <w:t>CRD420261385701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Date Completed</w:t>
            </w:r>
          </w:p>
        </w:tc>
        <w:tc>
          <w:tcPr>
            <w:tcW w:w="6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2255C7">
            <w:r>
              <w:rPr>
                <w:sz w:val="17"/>
                <w:szCs w:val="17"/>
              </w:rPr>
              <w:t>April</w:t>
            </w:r>
            <w:r w:rsidR="00E5080F">
              <w:rPr>
                <w:sz w:val="17"/>
                <w:szCs w:val="17"/>
              </w:rPr>
              <w:t xml:space="preserve"> 2026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Reference</w:t>
            </w:r>
          </w:p>
        </w:tc>
        <w:tc>
          <w:tcPr>
            <w:tcW w:w="6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Shamseer L, Moher D, Clarke M, et al. Preferred reporting items for systematic review and meta-analysis protocols (PRISMA-P) 2015. BMJ. 2015;350:g7647.</w:t>
            </w:r>
          </w:p>
        </w:tc>
      </w:tr>
    </w:tbl>
    <w:p w:rsidR="00992DE6" w:rsidRDefault="00992DE6">
      <w:pPr>
        <w:spacing w:after="80"/>
      </w:pPr>
    </w:p>
    <w:tbl>
      <w:tblPr>
        <w:tblW w:w="963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12"/>
        <w:gridCol w:w="3213"/>
        <w:gridCol w:w="3213"/>
      </w:tblGrid>
      <w:tr w:rsidR="00992DE6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17"/>
                <w:szCs w:val="17"/>
              </w:rPr>
              <w:t>✓</w:t>
            </w:r>
            <w:r>
              <w:rPr>
                <w:b/>
                <w:bCs/>
                <w:color w:val="1A7A4A"/>
                <w:sz w:val="17"/>
                <w:szCs w:val="17"/>
              </w:rPr>
              <w:t xml:space="preserve">  =  Reported / Addressed</w:t>
            </w:r>
          </w:p>
        </w:tc>
        <w:tc>
          <w:tcPr>
            <w:tcW w:w="321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888888"/>
                <w:sz w:val="17"/>
                <w:szCs w:val="17"/>
              </w:rPr>
              <w:t>N/A  =  Not Applicable to this review</w:t>
            </w:r>
          </w:p>
        </w:tc>
        <w:tc>
          <w:tcPr>
            <w:tcW w:w="321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5E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2E6DAD"/>
                <w:sz w:val="17"/>
                <w:szCs w:val="17"/>
              </w:rPr>
              <w:t>Location  =  Section/Page in manuscript</w:t>
            </w:r>
          </w:p>
        </w:tc>
      </w:tr>
    </w:tbl>
    <w:p w:rsidR="00992DE6" w:rsidRDefault="00992DE6">
      <w:pPr>
        <w:spacing w:after="80"/>
      </w:pPr>
    </w:p>
    <w:tbl>
      <w:tblPr>
        <w:tblW w:w="963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50"/>
        <w:gridCol w:w="1587"/>
        <w:gridCol w:w="4645"/>
        <w:gridCol w:w="1050"/>
        <w:gridCol w:w="1806"/>
      </w:tblGrid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Item</w:t>
            </w:r>
          </w:p>
        </w:tc>
        <w:tc>
          <w:tcPr>
            <w:tcW w:w="16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Section / Topic</w:t>
            </w:r>
          </w:p>
        </w:tc>
        <w:tc>
          <w:tcPr>
            <w:tcW w:w="48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Checklist Item</w:t>
            </w:r>
          </w:p>
        </w:tc>
        <w:tc>
          <w:tcPr>
            <w:tcW w:w="9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Reported?</w:t>
            </w:r>
          </w:p>
        </w:tc>
        <w:tc>
          <w:tcPr>
            <w:tcW w:w="1838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Location in Manuscript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5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2E6DAD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FFFFFF"/>
                <w:sz w:val="17"/>
                <w:szCs w:val="17"/>
              </w:rPr>
              <w:t>ADMINISTRATIVE INFORMATION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1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Title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Identify the report as a systematic review or meta-analysis protocol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Title page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2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Registration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Provide the name of the register and registration number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Title page, Abstract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3a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Authors — Contact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Provide name, institutional affiliation, e-mail address of all authors; designated corresponding author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Title page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3b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Authors — Contributions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Describe contributions of each author and identify guarantor of review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Declarations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4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Amendments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Describe any amendments made since registration; planned amendment procedures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Section 11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5a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Support — Sources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Indicate sources of financial or other support for the review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Declarations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5b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Support — Sponsor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Provide name for the review funder and/or sponsor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Declarations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5c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Support — Role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Describe roles of funder(s), sponsor(s), and/or institution(s), if any, in developing the protocol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Declarations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5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2E6DAD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FFFFFF"/>
                <w:sz w:val="17"/>
                <w:szCs w:val="17"/>
              </w:rPr>
              <w:t>INTRODUCTION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6a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Rationale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Describe the rationale for the review in the context of what is already known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Introduction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6b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Explicit statement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Provide an explicit statement of the question(s) the review will address with reference to PICO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Introduction, Methods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5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2E6DAD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FFFFFF"/>
                <w:sz w:val="17"/>
                <w:szCs w:val="17"/>
              </w:rPr>
              <w:t>METHODS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7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Eligibility criteria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Specify the study characteristics (e.g. PICO, study design, setting, time frame) and report characteristics that will be used as criteria for eligibility; justify decisions deviating from standard PRISMA criteria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Eligibility Criteria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8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Information sources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Describe all intended information sources (e.g. electronic databases, contact with study authors, trial registers) with planned dates of coverage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Information Sources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9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Search strategy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Search Strategy, Table 1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10a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 xml:space="preserve">Study records — </w:t>
            </w:r>
            <w:r>
              <w:rPr>
                <w:b/>
                <w:bCs/>
                <w:sz w:val="17"/>
                <w:szCs w:val="17"/>
              </w:rPr>
              <w:lastRenderedPageBreak/>
              <w:t>Data management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lastRenderedPageBreak/>
              <w:t xml:space="preserve">Describe the mechanism(s) to be used for managing </w:t>
            </w:r>
            <w:r>
              <w:rPr>
                <w:sz w:val="17"/>
                <w:szCs w:val="17"/>
              </w:rPr>
              <w:lastRenderedPageBreak/>
              <w:t>records and data throughout the review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lastRenderedPageBreak/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 xml:space="preserve">Methods — Study </w:t>
            </w:r>
            <w:r>
              <w:rPr>
                <w:i/>
                <w:iCs/>
                <w:color w:val="2E6DAD"/>
                <w:sz w:val="16"/>
                <w:szCs w:val="16"/>
              </w:rPr>
              <w:lastRenderedPageBreak/>
              <w:t>Selection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lastRenderedPageBreak/>
              <w:t>10b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Study records — Selection process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State the process that will be used for selecting studies (e.g. two independent reviewers) through each phase of the review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Study Selection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10c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Study records — Data collection process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Describe planned method of extracting data from reports (e.g. piloting forms, done independently, in duplicate), any processes for obtaining and confirming data from investigators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Data Extraction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11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Data items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List and define all variables for which data will be sought (e.g. PICO items, funding sources), any pre-planned data assumptions and simplifications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Data Extraction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12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Outcomes and prioritisation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List and define all outcomes for which data will be sought, including prioritisation of main and additional outcomes, with rationale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Outcomes, Table 2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13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Risk of bias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Quality Assessment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14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Data synthesis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Describe criteria under which study data will be quantitatively synthesised; if data are appropriate for quantitative synthesis, describe planned summary measures, methods of handling data and methods of combining data from studies; describe</w:t>
            </w:r>
            <w:r>
              <w:rPr>
                <w:sz w:val="17"/>
                <w:szCs w:val="17"/>
              </w:rPr>
              <w:t xml:space="preserve"> any proposed additional analyses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Statistical Analysis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15a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Meta-bias(es) — Reporting bias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Specify any planned assessment of meta-bias(es) (e.g. publication bias across studies, selective reporting within studies)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Statistical Analysis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15b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Meta-bias(es) — Individual study bias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Describe how the risk of bias will influence any planned sensitivity analyses or subgroup analyses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Sensitivity Analyses</w:t>
            </w:r>
          </w:p>
        </w:tc>
      </w:tr>
      <w:tr w:rsidR="00992DE6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color w:val="1B3A6B"/>
                <w:sz w:val="17"/>
                <w:szCs w:val="17"/>
              </w:rPr>
              <w:t>16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b/>
                <w:bCs/>
                <w:sz w:val="17"/>
                <w:szCs w:val="17"/>
              </w:rPr>
              <w:t>Confidence in cumulative evidence</w:t>
            </w:r>
          </w:p>
        </w:tc>
        <w:tc>
          <w:tcPr>
            <w:tcW w:w="4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sz w:val="17"/>
                <w:szCs w:val="17"/>
              </w:rPr>
              <w:t>Describe how the strength of the body of evidence will be assessed (e.g. GRADE)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E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pPr>
              <w:jc w:val="center"/>
            </w:pPr>
            <w:r>
              <w:rPr>
                <w:b/>
                <w:bCs/>
                <w:color w:val="1A7A4A"/>
                <w:sz w:val="20"/>
                <w:szCs w:val="20"/>
              </w:rPr>
              <w:t>✓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1F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92DE6" w:rsidRDefault="00E5080F">
            <w:r>
              <w:rPr>
                <w:i/>
                <w:iCs/>
                <w:color w:val="2E6DAD"/>
                <w:sz w:val="16"/>
                <w:szCs w:val="16"/>
              </w:rPr>
              <w:t>Methods — Quality Assessment</w:t>
            </w:r>
          </w:p>
        </w:tc>
      </w:tr>
    </w:tbl>
    <w:p w:rsidR="00992DE6" w:rsidRDefault="00992DE6">
      <w:pPr>
        <w:spacing w:after="80"/>
      </w:pPr>
    </w:p>
    <w:p w:rsidR="00992DE6" w:rsidRDefault="00E5080F">
      <w:pPr>
        <w:spacing w:after="80"/>
      </w:pPr>
      <w:r>
        <w:rPr>
          <w:b/>
          <w:bCs/>
          <w:color w:val="1B3A6B"/>
          <w:sz w:val="20"/>
          <w:szCs w:val="20"/>
        </w:rPr>
        <w:t>Notes on Completion</w:t>
      </w:r>
    </w:p>
    <w:p w:rsidR="00992DE6" w:rsidRDefault="00E5080F">
      <w:pPr>
        <w:spacing w:after="60"/>
      </w:pPr>
      <w:r>
        <w:rPr>
          <w:sz w:val="17"/>
          <w:szCs w:val="17"/>
        </w:rPr>
        <w:t>1. All 16 PRISMA-P 2015 items are addressed in the submitted protocol manuscript.</w:t>
      </w:r>
    </w:p>
    <w:p w:rsidR="00992DE6" w:rsidRDefault="00E5080F">
      <w:pPr>
        <w:spacing w:after="60"/>
      </w:pPr>
      <w:r>
        <w:rPr>
          <w:sz w:val="17"/>
          <w:szCs w:val="17"/>
        </w:rPr>
        <w:t>2. GRADE assessment of evidence certainty will be performed at the stage of the completed systematic review, not the protocol.</w:t>
      </w:r>
    </w:p>
    <w:p w:rsidR="00992DE6" w:rsidRDefault="00E5080F">
      <w:pPr>
        <w:spacing w:after="60"/>
      </w:pPr>
      <w:r>
        <w:rPr>
          <w:sz w:val="17"/>
          <w:szCs w:val="17"/>
        </w:rPr>
        <w:t>3. This checklist should be submitted as a supplementary file alongside the manuscript to BMJ Open.</w:t>
      </w:r>
    </w:p>
    <w:p w:rsidR="00992DE6" w:rsidRDefault="00E5080F">
      <w:pPr>
        <w:spacing w:after="60"/>
      </w:pPr>
      <w:r>
        <w:rPr>
          <w:i/>
          <w:iCs/>
          <w:color w:val="888888"/>
          <w:sz w:val="16"/>
          <w:szCs w:val="16"/>
        </w:rPr>
        <w:t xml:space="preserve">Reference: Shamseer L, Moher </w:t>
      </w:r>
      <w:r>
        <w:rPr>
          <w:i/>
          <w:iCs/>
          <w:color w:val="888888"/>
          <w:sz w:val="16"/>
          <w:szCs w:val="16"/>
        </w:rPr>
        <w:t>D, Clarke M, et al. Preferred reporting items for systematic review and meta-analysis protocols (PRISMA-P) 2015: elaboration and explanation. BMJ. 2015;350:g7647.</w:t>
      </w:r>
    </w:p>
    <w:sectPr w:rsidR="00992DE6" w:rsidSect="00992DE6">
      <w:headerReference w:type="default" r:id="rId7"/>
      <w:footerReference w:type="default" r:id="rId8"/>
      <w:pgSz w:w="11906" w:h="16838"/>
      <w:pgMar w:top="1134" w:right="1000" w:bottom="1134" w:left="10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80F" w:rsidRDefault="00E5080F" w:rsidP="00992DE6">
      <w:r>
        <w:separator/>
      </w:r>
    </w:p>
  </w:endnote>
  <w:endnote w:type="continuationSeparator" w:id="0">
    <w:p w:rsidR="00E5080F" w:rsidRDefault="00E5080F" w:rsidP="00992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DE6" w:rsidRDefault="00E5080F">
    <w:pPr>
      <w:pBdr>
        <w:top w:val="single" w:sz="4" w:space="4" w:color="CCCCCC"/>
      </w:pBdr>
      <w:tabs>
        <w:tab w:val="right" w:pos="9638"/>
      </w:tabs>
      <w:spacing w:before="60"/>
    </w:pPr>
    <w:r>
      <w:rPr>
        <w:i/>
        <w:iCs/>
        <w:color w:val="AAAAAA"/>
        <w:sz w:val="15"/>
        <w:szCs w:val="15"/>
      </w:rPr>
      <w:t>Shamseer L et al. BMJ 2015;350:g7647</w:t>
    </w:r>
    <w:r>
      <w:rPr>
        <w:color w:val="AAAAAA"/>
        <w:sz w:val="15"/>
        <w:szCs w:val="15"/>
      </w:rPr>
      <w:tab/>
      <w:t xml:space="preserve">Page </w:t>
    </w:r>
    <w:r w:rsidR="00992DE6">
      <w:rPr>
        <w:color w:val="AAAAAA"/>
        <w:sz w:val="15"/>
        <w:szCs w:val="15"/>
      </w:rPr>
      <w:fldChar w:fldCharType="begin"/>
    </w:r>
    <w:r>
      <w:rPr>
        <w:color w:val="AAAAAA"/>
        <w:sz w:val="15"/>
        <w:szCs w:val="15"/>
      </w:rPr>
      <w:instrText>PAGE</w:instrText>
    </w:r>
    <w:r w:rsidR="002255C7">
      <w:rPr>
        <w:color w:val="AAAAAA"/>
        <w:sz w:val="15"/>
        <w:szCs w:val="15"/>
      </w:rPr>
      <w:fldChar w:fldCharType="separate"/>
    </w:r>
    <w:r w:rsidR="00043905">
      <w:rPr>
        <w:noProof/>
        <w:color w:val="AAAAAA"/>
        <w:sz w:val="15"/>
        <w:szCs w:val="15"/>
      </w:rPr>
      <w:t>1</w:t>
    </w:r>
    <w:r w:rsidR="00992DE6">
      <w:rPr>
        <w:color w:val="AAAAAA"/>
        <w:sz w:val="15"/>
        <w:szCs w:val="1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80F" w:rsidRDefault="00E5080F" w:rsidP="00992DE6">
      <w:r>
        <w:separator/>
      </w:r>
    </w:p>
  </w:footnote>
  <w:footnote w:type="continuationSeparator" w:id="0">
    <w:p w:rsidR="00E5080F" w:rsidRDefault="00E5080F" w:rsidP="00992D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DE6" w:rsidRDefault="00E5080F">
    <w:pPr>
      <w:pBdr>
        <w:bottom w:val="single" w:sz="4" w:space="4" w:color="CCCCCC"/>
      </w:pBdr>
      <w:spacing w:after="60"/>
    </w:pPr>
    <w:r>
      <w:rPr>
        <w:color w:val="888888"/>
        <w:sz w:val="16"/>
        <w:szCs w:val="16"/>
      </w:rPr>
      <w:t xml:space="preserve">PRISMA-P </w:t>
    </w:r>
    <w:r>
      <w:rPr>
        <w:color w:val="888888"/>
        <w:sz w:val="16"/>
        <w:szCs w:val="16"/>
      </w:rPr>
      <w:t>Checklist — Systematic Review Protocol: Rotator Cuff Repair in Diabetes Mellitus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F3099"/>
    <w:multiLevelType w:val="hybridMultilevel"/>
    <w:tmpl w:val="1EE22C3C"/>
    <w:lvl w:ilvl="0" w:tplc="7E948F0A">
      <w:start w:val="1"/>
      <w:numFmt w:val="bullet"/>
      <w:lvlText w:val="●"/>
      <w:lvlJc w:val="left"/>
      <w:pPr>
        <w:ind w:left="720" w:hanging="360"/>
      </w:pPr>
    </w:lvl>
    <w:lvl w:ilvl="1" w:tplc="05CCB65C">
      <w:start w:val="1"/>
      <w:numFmt w:val="bullet"/>
      <w:lvlText w:val="○"/>
      <w:lvlJc w:val="left"/>
      <w:pPr>
        <w:ind w:left="1440" w:hanging="360"/>
      </w:pPr>
    </w:lvl>
    <w:lvl w:ilvl="2" w:tplc="6C384226">
      <w:start w:val="1"/>
      <w:numFmt w:val="bullet"/>
      <w:lvlText w:val="■"/>
      <w:lvlJc w:val="left"/>
      <w:pPr>
        <w:ind w:left="2160" w:hanging="360"/>
      </w:pPr>
    </w:lvl>
    <w:lvl w:ilvl="3" w:tplc="3E4666AE">
      <w:start w:val="1"/>
      <w:numFmt w:val="bullet"/>
      <w:lvlText w:val="●"/>
      <w:lvlJc w:val="left"/>
      <w:pPr>
        <w:ind w:left="2880" w:hanging="360"/>
      </w:pPr>
    </w:lvl>
    <w:lvl w:ilvl="4" w:tplc="9CB42088">
      <w:start w:val="1"/>
      <w:numFmt w:val="bullet"/>
      <w:lvlText w:val="○"/>
      <w:lvlJc w:val="left"/>
      <w:pPr>
        <w:ind w:left="3600" w:hanging="360"/>
      </w:pPr>
    </w:lvl>
    <w:lvl w:ilvl="5" w:tplc="4C2C9C20">
      <w:start w:val="1"/>
      <w:numFmt w:val="bullet"/>
      <w:lvlText w:val="■"/>
      <w:lvlJc w:val="left"/>
      <w:pPr>
        <w:ind w:left="4320" w:hanging="360"/>
      </w:pPr>
    </w:lvl>
    <w:lvl w:ilvl="6" w:tplc="1F3A71DE">
      <w:start w:val="1"/>
      <w:numFmt w:val="bullet"/>
      <w:lvlText w:val="●"/>
      <w:lvlJc w:val="left"/>
      <w:pPr>
        <w:ind w:left="5040" w:hanging="360"/>
      </w:pPr>
    </w:lvl>
    <w:lvl w:ilvl="7" w:tplc="C0843144">
      <w:start w:val="1"/>
      <w:numFmt w:val="bullet"/>
      <w:lvlText w:val="●"/>
      <w:lvlJc w:val="left"/>
      <w:pPr>
        <w:ind w:left="5760" w:hanging="360"/>
      </w:pPr>
    </w:lvl>
    <w:lvl w:ilvl="8" w:tplc="68ACEE7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2DE6"/>
    <w:rsid w:val="00043905"/>
    <w:rsid w:val="000F6B7C"/>
    <w:rsid w:val="002255C7"/>
    <w:rsid w:val="00992DE6"/>
    <w:rsid w:val="00E50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1A1A1A"/>
        <w:sz w:val="18"/>
        <w:szCs w:val="18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rsid w:val="00992DE6"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rsid w:val="00992DE6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992DE6"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rsid w:val="00992DE6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992DE6"/>
    <w:pPr>
      <w:outlineLvl w:val="4"/>
    </w:pPr>
    <w:rPr>
      <w:color w:val="2E74B5"/>
    </w:rPr>
  </w:style>
  <w:style w:type="paragraph" w:styleId="Heading6">
    <w:name w:val="heading 6"/>
    <w:qFormat/>
    <w:rsid w:val="00992DE6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992DE6"/>
    <w:rPr>
      <w:sz w:val="56"/>
      <w:szCs w:val="56"/>
    </w:rPr>
  </w:style>
  <w:style w:type="paragraph" w:customStyle="1" w:styleId="Strong1">
    <w:name w:val="Strong1"/>
    <w:qFormat/>
    <w:rsid w:val="00992DE6"/>
    <w:rPr>
      <w:b/>
      <w:bCs/>
    </w:rPr>
  </w:style>
  <w:style w:type="paragraph" w:styleId="ListParagraph">
    <w:name w:val="List Paragraph"/>
    <w:qFormat/>
    <w:rsid w:val="00992DE6"/>
  </w:style>
  <w:style w:type="character" w:styleId="Hyperlink">
    <w:name w:val="Hyperlink"/>
    <w:uiPriority w:val="99"/>
    <w:unhideWhenUsed/>
    <w:rsid w:val="00992DE6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992DE6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992DE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sid w:val="00992DE6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992DE6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992DE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sid w:val="00992DE6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439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905"/>
  </w:style>
  <w:style w:type="paragraph" w:styleId="Footer">
    <w:name w:val="footer"/>
    <w:basedOn w:val="Normal"/>
    <w:link w:val="FooterChar"/>
    <w:uiPriority w:val="99"/>
    <w:semiHidden/>
    <w:unhideWhenUsed/>
    <w:rsid w:val="000439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9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Arjun Rajan</cp:lastModifiedBy>
  <cp:revision>3</cp:revision>
  <dcterms:created xsi:type="dcterms:W3CDTF">2026-06-10T20:09:00Z</dcterms:created>
  <dcterms:modified xsi:type="dcterms:W3CDTF">2026-06-10T20:09:00Z</dcterms:modified>
</cp:coreProperties>
</file>