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900"/>
        <w:gridCol w:w="5755"/>
      </w:tblGrid>
      <w:tr w:rsidR="00F2185D" w:rsidRPr="00C0780F" w14:paraId="7DCD7180" w14:textId="77777777" w:rsidTr="009277D8">
        <w:tc>
          <w:tcPr>
            <w:tcW w:w="2695" w:type="dxa"/>
          </w:tcPr>
          <w:p w14:paraId="746502B5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C0780F">
              <w:rPr>
                <w:rFonts w:ascii="Times New Roman" w:hAnsi="Times New Roman" w:cs="Times New Roman"/>
                <w:b/>
              </w:rPr>
              <w:t>Group number and name</w:t>
            </w:r>
          </w:p>
        </w:tc>
        <w:tc>
          <w:tcPr>
            <w:tcW w:w="900" w:type="dxa"/>
          </w:tcPr>
          <w:p w14:paraId="6225C520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C0780F">
              <w:rPr>
                <w:rFonts w:ascii="Times New Roman" w:hAnsi="Times New Roman" w:cs="Times New Roman"/>
                <w:b/>
              </w:rPr>
              <w:t>Color</w:t>
            </w:r>
          </w:p>
        </w:tc>
        <w:tc>
          <w:tcPr>
            <w:tcW w:w="5755" w:type="dxa"/>
          </w:tcPr>
          <w:p w14:paraId="5E0841B4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C0780F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F2185D" w:rsidRPr="00C0780F" w14:paraId="482EB0FB" w14:textId="77777777" w:rsidTr="009277D8">
        <w:tc>
          <w:tcPr>
            <w:tcW w:w="2695" w:type="dxa"/>
          </w:tcPr>
          <w:p w14:paraId="4D8836E8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Priority 1: Emergent health or social needs</w:t>
            </w:r>
          </w:p>
        </w:tc>
        <w:tc>
          <w:tcPr>
            <w:tcW w:w="900" w:type="dxa"/>
            <w:shd w:val="clear" w:color="auto" w:fill="FF0000"/>
          </w:tcPr>
          <w:p w14:paraId="7DAF4269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Red</w:t>
            </w:r>
          </w:p>
        </w:tc>
        <w:tc>
          <w:tcPr>
            <w:tcW w:w="5755" w:type="dxa"/>
          </w:tcPr>
          <w:p w14:paraId="4793B812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 xml:space="preserve">Individuals presenting with </w:t>
            </w:r>
            <w:r w:rsidRPr="00C0780F">
              <w:rPr>
                <w:rFonts w:ascii="Times New Roman" w:hAnsi="Times New Roman" w:cs="Times New Roman"/>
                <w:i/>
                <w:iCs/>
              </w:rPr>
              <w:t>acute or uncontrolled medical conditions</w:t>
            </w:r>
            <w:r w:rsidRPr="00C0780F">
              <w:rPr>
                <w:rFonts w:ascii="Times New Roman" w:hAnsi="Times New Roman" w:cs="Times New Roman"/>
              </w:rPr>
              <w:t xml:space="preserve"> (e.g., severe hypertension, diabetes with complications, seizure disorders, acute infections) or significant </w:t>
            </w:r>
            <w:r w:rsidRPr="00C0780F">
              <w:rPr>
                <w:rFonts w:ascii="Times New Roman" w:hAnsi="Times New Roman" w:cs="Times New Roman"/>
                <w:i/>
                <w:iCs/>
              </w:rPr>
              <w:t>social vulnerabilities</w:t>
            </w:r>
            <w:r w:rsidRPr="00C0780F">
              <w:rPr>
                <w:rFonts w:ascii="Times New Roman" w:hAnsi="Times New Roman" w:cs="Times New Roman"/>
              </w:rPr>
              <w:t xml:space="preserve"> (e.g., pregnancy without prenatal care, complex disability, unaccompanied minors, or mental health crises).</w:t>
            </w:r>
          </w:p>
          <w:p w14:paraId="0909632F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 xml:space="preserve">These clients were scheduled for primary care or RHA assessment </w:t>
            </w:r>
            <w:r w:rsidRPr="00C0780F">
              <w:rPr>
                <w:rFonts w:ascii="Times New Roman" w:hAnsi="Times New Roman" w:cs="Times New Roman"/>
                <w:b/>
              </w:rPr>
              <w:t>within 7 days of arrival.</w:t>
            </w:r>
            <w:r w:rsidRPr="00C0780F">
              <w:rPr>
                <w:rFonts w:ascii="Times New Roman" w:hAnsi="Times New Roman" w:cs="Times New Roman"/>
              </w:rPr>
              <w:t xml:space="preserve"> Medical escorts conducted direct handoff calls to the RIHH team upon airport arrival to ensure safe handoff and appropriate triage (i.e. Emergency room assessment vs. Prompt primary care RHA).</w:t>
            </w:r>
          </w:p>
        </w:tc>
      </w:tr>
      <w:tr w:rsidR="00F2185D" w:rsidRPr="00C0780F" w14:paraId="754EF060" w14:textId="77777777" w:rsidTr="009277D8">
        <w:tc>
          <w:tcPr>
            <w:tcW w:w="2695" w:type="dxa"/>
          </w:tcPr>
          <w:p w14:paraId="42485BC9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Priority 2: Urgent health or social needs</w:t>
            </w:r>
          </w:p>
        </w:tc>
        <w:tc>
          <w:tcPr>
            <w:tcW w:w="900" w:type="dxa"/>
            <w:shd w:val="clear" w:color="auto" w:fill="FFFF00"/>
          </w:tcPr>
          <w:p w14:paraId="6CF5F63F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Yellow</w:t>
            </w:r>
          </w:p>
        </w:tc>
        <w:tc>
          <w:tcPr>
            <w:tcW w:w="5755" w:type="dxa"/>
          </w:tcPr>
          <w:p w14:paraId="32F4D2FD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 xml:space="preserve">Refugees with </w:t>
            </w:r>
            <w:r w:rsidRPr="00C0780F">
              <w:rPr>
                <w:rFonts w:ascii="Times New Roman" w:hAnsi="Times New Roman" w:cs="Times New Roman"/>
                <w:i/>
                <w:iCs/>
              </w:rPr>
              <w:t>non-critical chronic conditions</w:t>
            </w:r>
            <w:r w:rsidRPr="00C0780F">
              <w:rPr>
                <w:rFonts w:ascii="Times New Roman" w:hAnsi="Times New Roman" w:cs="Times New Roman"/>
              </w:rPr>
              <w:t xml:space="preserve"> (e.g., well-controlled hypertension, asthma, or musculoskeletal issues, tuberculosis classification) or those requiring ongoing preventive or specialty follow-up were categorized as Priority 2.</w:t>
            </w:r>
            <w:r w:rsidRPr="00C0780F">
              <w:rPr>
                <w:rFonts w:ascii="Times New Roman" w:hAnsi="Times New Roman" w:cs="Times New Roman"/>
              </w:rPr>
              <w:br/>
              <w:t xml:space="preserve">These individuals were referred for evaluation </w:t>
            </w:r>
            <w:r w:rsidRPr="00C0780F">
              <w:rPr>
                <w:rFonts w:ascii="Times New Roman" w:hAnsi="Times New Roman" w:cs="Times New Roman"/>
                <w:b/>
              </w:rPr>
              <w:t>within 30 days of arrival</w:t>
            </w:r>
            <w:r w:rsidRPr="00C0780F">
              <w:rPr>
                <w:rFonts w:ascii="Times New Roman" w:hAnsi="Times New Roman" w:cs="Times New Roman"/>
              </w:rPr>
              <w:t>, allowing time for appropriate scheduling and coordination with primary care RHA providers.</w:t>
            </w:r>
          </w:p>
        </w:tc>
      </w:tr>
      <w:tr w:rsidR="00F2185D" w:rsidRPr="00C0780F" w14:paraId="02ACB388" w14:textId="77777777" w:rsidTr="009277D8">
        <w:tc>
          <w:tcPr>
            <w:tcW w:w="2695" w:type="dxa"/>
          </w:tcPr>
          <w:p w14:paraId="7068831D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Priority 3: Routine, Preventative and General Health needs</w:t>
            </w:r>
          </w:p>
        </w:tc>
        <w:tc>
          <w:tcPr>
            <w:tcW w:w="900" w:type="dxa"/>
            <w:shd w:val="clear" w:color="auto" w:fill="3A7C22" w:themeFill="accent6" w:themeFillShade="BF"/>
          </w:tcPr>
          <w:p w14:paraId="747AF3A2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Green</w:t>
            </w:r>
          </w:p>
        </w:tc>
        <w:tc>
          <w:tcPr>
            <w:tcW w:w="5755" w:type="dxa"/>
          </w:tcPr>
          <w:p w14:paraId="2BE170AF" w14:textId="77777777" w:rsidR="00F2185D" w:rsidRPr="00C0780F" w:rsidRDefault="00F2185D" w:rsidP="009277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 xml:space="preserve">Individuals with </w:t>
            </w:r>
            <w:r w:rsidRPr="00C0780F">
              <w:rPr>
                <w:rFonts w:ascii="Times New Roman" w:hAnsi="Times New Roman" w:cs="Times New Roman"/>
                <w:i/>
                <w:iCs/>
              </w:rPr>
              <w:t>no immediate medical concerns</w:t>
            </w:r>
            <w:r w:rsidRPr="00C0780F">
              <w:rPr>
                <w:rFonts w:ascii="Times New Roman" w:hAnsi="Times New Roman" w:cs="Times New Roman"/>
              </w:rPr>
              <w:t xml:space="preserve"> or those requiring only </w:t>
            </w:r>
            <w:r w:rsidRPr="00C0780F">
              <w:rPr>
                <w:rFonts w:ascii="Times New Roman" w:hAnsi="Times New Roman" w:cs="Times New Roman"/>
                <w:i/>
                <w:iCs/>
              </w:rPr>
              <w:t>routine screening and vaccination updates</w:t>
            </w:r>
            <w:r w:rsidRPr="00C0780F">
              <w:rPr>
                <w:rFonts w:ascii="Times New Roman" w:hAnsi="Times New Roman" w:cs="Times New Roman"/>
              </w:rPr>
              <w:t xml:space="preserve"> were placed in this category.</w:t>
            </w:r>
            <w:r w:rsidRPr="00C0780F">
              <w:rPr>
                <w:rFonts w:ascii="Times New Roman" w:hAnsi="Times New Roman" w:cs="Times New Roman"/>
              </w:rPr>
              <w:br/>
              <w:t xml:space="preserve">Priority 3 cases were typically connected to care </w:t>
            </w:r>
            <w:r w:rsidRPr="00C0780F">
              <w:rPr>
                <w:rFonts w:ascii="Times New Roman" w:hAnsi="Times New Roman" w:cs="Times New Roman"/>
                <w:b/>
              </w:rPr>
              <w:t>within 90 days of arrival.</w:t>
            </w:r>
            <w:r w:rsidRPr="00C0780F">
              <w:rPr>
                <w:rFonts w:ascii="Times New Roman" w:hAnsi="Times New Roman" w:cs="Times New Roman"/>
              </w:rPr>
              <w:t xml:space="preserve"> For school-aged children, New York State </w:t>
            </w:r>
            <w:r w:rsidRPr="00C0780F">
              <w:rPr>
                <w:rFonts w:ascii="Times New Roman" w:hAnsi="Times New Roman" w:cs="Times New Roman"/>
              </w:rPr>
              <w:lastRenderedPageBreak/>
              <w:t>requires immunizations within 30 days of school entry; therefore, children in this category were linked with the OCHD Immunization Clinic to receive necessary vaccinations while awaiting their scheduled Refugee Health Assessment (RHA). This ensured timely school enrollment.</w:t>
            </w:r>
          </w:p>
        </w:tc>
      </w:tr>
    </w:tbl>
    <w:p w14:paraId="36702699" w14:textId="77777777" w:rsidR="00F2185D" w:rsidRPr="00C0780F" w:rsidRDefault="00F2185D" w:rsidP="00F2185D">
      <w:pPr>
        <w:spacing w:line="480" w:lineRule="auto"/>
        <w:rPr>
          <w:rFonts w:ascii="Times New Roman" w:hAnsi="Times New Roman" w:cs="Times New Roman"/>
          <w:b/>
          <w:color w:val="FF0000"/>
        </w:rPr>
      </w:pPr>
    </w:p>
    <w:p w14:paraId="07858C49" w14:textId="77777777" w:rsidR="00F2185D" w:rsidRPr="00C0780F" w:rsidRDefault="00F2185D" w:rsidP="00F2185D">
      <w:pPr>
        <w:spacing w:line="480" w:lineRule="auto"/>
        <w:rPr>
          <w:rFonts w:ascii="Times New Roman" w:hAnsi="Times New Roman" w:cs="Times New Roman"/>
          <w:b/>
          <w:color w:val="FF0000"/>
        </w:rPr>
      </w:pPr>
      <w:r w:rsidRPr="00C0780F">
        <w:rPr>
          <w:rFonts w:ascii="Times New Roman" w:hAnsi="Times New Roman" w:cs="Times New Roman"/>
          <w:b/>
        </w:rPr>
        <w:t>Table 1: RIHH Medical Priority Levels and Referral Timelines for Newly Arrived Refugees</w:t>
      </w:r>
      <w:r w:rsidRPr="00C0780F">
        <w:rPr>
          <w:rFonts w:ascii="Times New Roman" w:hAnsi="Times New Roman" w:cs="Times New Roman"/>
        </w:rPr>
        <w:br/>
      </w:r>
      <w:r w:rsidRPr="00C0780F">
        <w:rPr>
          <w:rFonts w:ascii="Times New Roman" w:hAnsi="Times New Roman" w:cs="Times New Roman"/>
          <w:iCs/>
        </w:rPr>
        <w:t>This table outlines the three-tier RIHH medical prioritization system used to stratify newly arrived refugees by medical urgency and care needs. Priority levels guide referral timelines, intensity of follow-up, and coordination between the health department, resettlement agencies, and primary care RHA providers.</w:t>
      </w:r>
    </w:p>
    <w:p w14:paraId="6F5AE7D6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5D"/>
    <w:rsid w:val="00195413"/>
    <w:rsid w:val="003D0186"/>
    <w:rsid w:val="007278E4"/>
    <w:rsid w:val="008620C8"/>
    <w:rsid w:val="00A3738C"/>
    <w:rsid w:val="00BC6C35"/>
    <w:rsid w:val="00CB270D"/>
    <w:rsid w:val="00CF7583"/>
    <w:rsid w:val="00DE6AE2"/>
    <w:rsid w:val="00F2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622A"/>
  <w15:chartTrackingRefBased/>
  <w15:docId w15:val="{B3E06F3E-A5EB-4A13-B243-1612DADF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5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>Springer Nature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2026-06-14T17:16:00Z</dcterms:created>
  <dcterms:modified xsi:type="dcterms:W3CDTF">2026-06-14T17:17:00Z</dcterms:modified>
</cp:coreProperties>
</file>