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FBA" w:rsidRPr="00522C16" w:rsidRDefault="00EA7FBA" w:rsidP="00EA7FBA">
      <w:pPr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22C16"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Table S1.</w:t>
      </w:r>
      <w:proofErr w:type="gramEnd"/>
      <w:r w:rsidRPr="00522C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522C16">
        <w:rPr>
          <w:rFonts w:ascii="Times New Roman" w:eastAsia="Times New Roman" w:hAnsi="Times New Roman" w:cs="Times New Roman"/>
          <w:sz w:val="24"/>
          <w:szCs w:val="24"/>
        </w:rPr>
        <w:t>Sensitivity analysis using multivariable logistic regression for primary outcomes.</w:t>
      </w:r>
      <w:proofErr w:type="gramEnd"/>
    </w:p>
    <w:tbl>
      <w:tblPr>
        <w:tblW w:w="73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2145"/>
        <w:gridCol w:w="1695"/>
        <w:gridCol w:w="840"/>
        <w:gridCol w:w="1875"/>
        <w:gridCol w:w="795"/>
      </w:tblGrid>
      <w:tr w:rsidR="00EA7FBA" w:rsidRPr="00522C16" w:rsidTr="00D974E4">
        <w:trPr>
          <w:trHeight w:val="195"/>
          <w:jc w:val="center"/>
        </w:trPr>
        <w:tc>
          <w:tcPr>
            <w:tcW w:w="214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A7FBA" w:rsidRPr="00522C16" w:rsidRDefault="00EA7FBA" w:rsidP="00D974E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22C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Outcome</w:t>
            </w:r>
          </w:p>
        </w:tc>
        <w:tc>
          <w:tcPr>
            <w:tcW w:w="169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A7FBA" w:rsidRPr="00522C16" w:rsidRDefault="00EA7FBA" w:rsidP="00D974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22C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Crude OR (95% CI)</w:t>
            </w:r>
          </w:p>
        </w:tc>
        <w:tc>
          <w:tcPr>
            <w:tcW w:w="84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A7FBA" w:rsidRPr="00522C16" w:rsidRDefault="00EA7FBA" w:rsidP="00D974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22C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 value</w:t>
            </w:r>
          </w:p>
        </w:tc>
        <w:tc>
          <w:tcPr>
            <w:tcW w:w="187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A7FBA" w:rsidRPr="00522C16" w:rsidRDefault="00EA7FBA" w:rsidP="00D974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22C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Adjusted OR (95% CI)</w:t>
            </w:r>
          </w:p>
        </w:tc>
        <w:tc>
          <w:tcPr>
            <w:tcW w:w="79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A7FBA" w:rsidRPr="00522C16" w:rsidRDefault="00EA7FBA" w:rsidP="00D974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22C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 value</w:t>
            </w:r>
          </w:p>
        </w:tc>
      </w:tr>
      <w:tr w:rsidR="00EA7FBA" w:rsidRPr="00522C16" w:rsidTr="00D974E4">
        <w:trPr>
          <w:trHeight w:val="195"/>
          <w:jc w:val="center"/>
        </w:trPr>
        <w:tc>
          <w:tcPr>
            <w:tcW w:w="214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A7FBA" w:rsidRPr="00522C16" w:rsidRDefault="00EA7FBA" w:rsidP="00D974E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2C16">
              <w:rPr>
                <w:rFonts w:ascii="Times New Roman" w:eastAsia="Times New Roman" w:hAnsi="Times New Roman" w:cs="Times New Roman"/>
                <w:sz w:val="16"/>
                <w:szCs w:val="16"/>
              </w:rPr>
              <w:t>Composite adverse outcome</w:t>
            </w:r>
          </w:p>
        </w:tc>
        <w:tc>
          <w:tcPr>
            <w:tcW w:w="169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A7FBA" w:rsidRPr="00522C16" w:rsidRDefault="00EA7FBA" w:rsidP="00D974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2C16">
              <w:rPr>
                <w:rFonts w:ascii="Times New Roman" w:eastAsia="Times New Roman" w:hAnsi="Times New Roman" w:cs="Times New Roman"/>
                <w:sz w:val="16"/>
                <w:szCs w:val="16"/>
              </w:rPr>
              <w:t>0.37 (0.18–0.75)</w:t>
            </w:r>
          </w:p>
        </w:tc>
        <w:tc>
          <w:tcPr>
            <w:tcW w:w="84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A7FBA" w:rsidRPr="00522C16" w:rsidRDefault="00EA7FBA" w:rsidP="00D974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2C16">
              <w:rPr>
                <w:rFonts w:ascii="Times New Roman" w:eastAsia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187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A7FBA" w:rsidRPr="00522C16" w:rsidRDefault="00EA7FBA" w:rsidP="00D974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2C16">
              <w:rPr>
                <w:rFonts w:ascii="Times New Roman" w:eastAsia="Times New Roman" w:hAnsi="Times New Roman" w:cs="Times New Roman"/>
                <w:sz w:val="16"/>
                <w:szCs w:val="16"/>
              </w:rPr>
              <w:t>0.34 (0.16–0.72)</w:t>
            </w:r>
          </w:p>
        </w:tc>
        <w:tc>
          <w:tcPr>
            <w:tcW w:w="79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A7FBA" w:rsidRPr="00522C16" w:rsidRDefault="00EA7FBA" w:rsidP="00D974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22C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0.005</w:t>
            </w:r>
          </w:p>
        </w:tc>
      </w:tr>
      <w:tr w:rsidR="00EA7FBA" w:rsidRPr="00522C16" w:rsidTr="00D974E4">
        <w:trPr>
          <w:trHeight w:val="195"/>
          <w:jc w:val="center"/>
        </w:trPr>
        <w:tc>
          <w:tcPr>
            <w:tcW w:w="214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A7FBA" w:rsidRPr="00522C16" w:rsidRDefault="00EA7FBA" w:rsidP="00D974E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2C16">
              <w:rPr>
                <w:rFonts w:ascii="Times New Roman" w:eastAsia="Times New Roman" w:hAnsi="Times New Roman" w:cs="Times New Roman"/>
                <w:sz w:val="16"/>
                <w:szCs w:val="16"/>
              </w:rPr>
              <w:t>In-hospital mortality</w:t>
            </w:r>
          </w:p>
        </w:tc>
        <w:tc>
          <w:tcPr>
            <w:tcW w:w="169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A7FBA" w:rsidRPr="00522C16" w:rsidRDefault="00EA7FBA" w:rsidP="00D974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2C16">
              <w:rPr>
                <w:rFonts w:ascii="Times New Roman" w:eastAsia="Times New Roman" w:hAnsi="Times New Roman" w:cs="Times New Roman"/>
                <w:sz w:val="16"/>
                <w:szCs w:val="16"/>
              </w:rPr>
              <w:t>0.52 (0.26–0.99)</w:t>
            </w:r>
          </w:p>
        </w:tc>
        <w:tc>
          <w:tcPr>
            <w:tcW w:w="84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A7FBA" w:rsidRPr="00522C16" w:rsidRDefault="00EA7FBA" w:rsidP="00D974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2C16">
              <w:rPr>
                <w:rFonts w:ascii="Times New Roman" w:eastAsia="Times New Roman" w:hAnsi="Times New Roman" w:cs="Times New Roman"/>
                <w:sz w:val="16"/>
                <w:szCs w:val="16"/>
              </w:rPr>
              <w:t>0.036</w:t>
            </w:r>
          </w:p>
        </w:tc>
        <w:tc>
          <w:tcPr>
            <w:tcW w:w="187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A7FBA" w:rsidRPr="00522C16" w:rsidRDefault="00EA7FBA" w:rsidP="00D974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2C16">
              <w:rPr>
                <w:rFonts w:ascii="Times New Roman" w:eastAsia="Times New Roman" w:hAnsi="Times New Roman" w:cs="Times New Roman"/>
                <w:sz w:val="16"/>
                <w:szCs w:val="16"/>
              </w:rPr>
              <w:t>0.49 (0.23–0.97)</w:t>
            </w:r>
          </w:p>
        </w:tc>
        <w:tc>
          <w:tcPr>
            <w:tcW w:w="79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A7FBA" w:rsidRPr="00522C16" w:rsidRDefault="00EA7FBA" w:rsidP="00D974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22C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0.041</w:t>
            </w:r>
          </w:p>
        </w:tc>
      </w:tr>
      <w:tr w:rsidR="00EA7FBA" w:rsidRPr="00522C16" w:rsidTr="00D974E4">
        <w:trPr>
          <w:trHeight w:val="195"/>
          <w:jc w:val="center"/>
        </w:trPr>
        <w:tc>
          <w:tcPr>
            <w:tcW w:w="214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A7FBA" w:rsidRPr="00522C16" w:rsidRDefault="00EA7FBA" w:rsidP="00D974E4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2C16">
              <w:rPr>
                <w:rFonts w:ascii="Times New Roman" w:eastAsia="Times New Roman" w:hAnsi="Times New Roman" w:cs="Times New Roman"/>
                <w:sz w:val="16"/>
                <w:szCs w:val="16"/>
              </w:rPr>
              <w:t>Severe IVH</w:t>
            </w:r>
          </w:p>
        </w:tc>
        <w:tc>
          <w:tcPr>
            <w:tcW w:w="169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A7FBA" w:rsidRPr="00522C16" w:rsidRDefault="00EA7FBA" w:rsidP="00D974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2C16">
              <w:rPr>
                <w:rFonts w:ascii="Times New Roman" w:eastAsia="Times New Roman" w:hAnsi="Times New Roman" w:cs="Times New Roman"/>
                <w:sz w:val="16"/>
                <w:szCs w:val="16"/>
              </w:rPr>
              <w:t>0.40 (0.14–0.96)</w:t>
            </w:r>
          </w:p>
        </w:tc>
        <w:tc>
          <w:tcPr>
            <w:tcW w:w="840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A7FBA" w:rsidRPr="00522C16" w:rsidRDefault="00EA7FBA" w:rsidP="00D974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2C16">
              <w:rPr>
                <w:rFonts w:ascii="Times New Roman" w:eastAsia="Times New Roman" w:hAnsi="Times New Roman" w:cs="Times New Roman"/>
                <w:sz w:val="16"/>
                <w:szCs w:val="16"/>
              </w:rPr>
              <w:t>0.027</w:t>
            </w:r>
          </w:p>
        </w:tc>
        <w:tc>
          <w:tcPr>
            <w:tcW w:w="187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A7FBA" w:rsidRPr="00522C16" w:rsidRDefault="00EA7FBA" w:rsidP="00D974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22C16">
              <w:rPr>
                <w:rFonts w:ascii="Times New Roman" w:eastAsia="Times New Roman" w:hAnsi="Times New Roman" w:cs="Times New Roman"/>
                <w:sz w:val="16"/>
                <w:szCs w:val="16"/>
              </w:rPr>
              <w:t>0.38 (0.13–0.94)</w:t>
            </w:r>
          </w:p>
        </w:tc>
        <w:tc>
          <w:tcPr>
            <w:tcW w:w="795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EA7FBA" w:rsidRPr="00522C16" w:rsidRDefault="00EA7FBA" w:rsidP="00D974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22C1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0.035</w:t>
            </w:r>
          </w:p>
        </w:tc>
      </w:tr>
    </w:tbl>
    <w:p w:rsidR="00EA7FBA" w:rsidRPr="00522C16" w:rsidRDefault="00EA7FBA" w:rsidP="00EA7FB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A7FBA" w:rsidRPr="00522C16" w:rsidRDefault="00EA7FBA" w:rsidP="00EA7FB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22C16">
        <w:rPr>
          <w:rFonts w:ascii="Times New Roman" w:eastAsia="Times New Roman" w:hAnsi="Times New Roman" w:cs="Times New Roman"/>
          <w:b/>
          <w:bCs/>
          <w:sz w:val="24"/>
          <w:szCs w:val="24"/>
        </w:rPr>
        <w:t>Abbreviations</w:t>
      </w:r>
      <w:r w:rsidRPr="00522C16">
        <w:rPr>
          <w:rFonts w:ascii="Times New Roman" w:eastAsia="Times New Roman" w:hAnsi="Times New Roman" w:cs="Times New Roman"/>
          <w:sz w:val="24"/>
          <w:szCs w:val="24"/>
        </w:rPr>
        <w:t xml:space="preserve">: OR = odds ratio; CI = confidence interval; IVH = </w:t>
      </w:r>
      <w:proofErr w:type="spellStart"/>
      <w:r w:rsidRPr="00522C16">
        <w:rPr>
          <w:rFonts w:ascii="Times New Roman" w:eastAsia="Times New Roman" w:hAnsi="Times New Roman" w:cs="Times New Roman"/>
          <w:sz w:val="24"/>
          <w:szCs w:val="24"/>
        </w:rPr>
        <w:t>intraventricular</w:t>
      </w:r>
      <w:proofErr w:type="spellEnd"/>
      <w:r w:rsidRPr="00522C16">
        <w:rPr>
          <w:rFonts w:ascii="Times New Roman" w:eastAsia="Times New Roman" w:hAnsi="Times New Roman" w:cs="Times New Roman"/>
          <w:sz w:val="24"/>
          <w:szCs w:val="24"/>
        </w:rPr>
        <w:t xml:space="preserve"> haemorrhage.</w:t>
      </w:r>
    </w:p>
    <w:p w:rsidR="00EA7FBA" w:rsidRPr="00522C16" w:rsidRDefault="00EA7FBA" w:rsidP="00EA7FBA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A9089D" w:rsidRDefault="00A9089D"/>
    <w:sectPr w:rsidR="00A9089D" w:rsidSect="00A908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E39E2"/>
    <w:rsid w:val="002E39E2"/>
    <w:rsid w:val="0034214D"/>
    <w:rsid w:val="00A9089D"/>
    <w:rsid w:val="00EA7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7FBA"/>
    <w:pPr>
      <w:spacing w:after="160" w:line="259" w:lineRule="auto"/>
    </w:pPr>
    <w:rPr>
      <w:rFonts w:ascii="Aptos" w:eastAsia="Aptos" w:hAnsi="Aptos" w:cs="Aptos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2026-06-11T13:47:00Z</dcterms:created>
  <dcterms:modified xsi:type="dcterms:W3CDTF">2026-06-11T14:11:00Z</dcterms:modified>
</cp:coreProperties>
</file>