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157222" w14:textId="31AF2A3C" w:rsidR="00890955" w:rsidRPr="005A67E7" w:rsidRDefault="00141132" w:rsidP="001131EF">
      <w:pPr>
        <w:jc w:val="center"/>
        <w:rPr>
          <w:rFonts w:cs="Times New Roman"/>
          <w:b/>
          <w:sz w:val="24"/>
          <w:szCs w:val="24"/>
        </w:rPr>
      </w:pPr>
      <w:r w:rsidRPr="005A67E7">
        <w:rPr>
          <w:rFonts w:cs="Times New Roman"/>
          <w:b/>
          <w:sz w:val="24"/>
          <w:szCs w:val="24"/>
        </w:rPr>
        <w:t>Supp</w:t>
      </w:r>
      <w:r w:rsidR="003220A6" w:rsidRPr="005A67E7">
        <w:rPr>
          <w:rFonts w:cs="Times New Roman"/>
          <w:b/>
          <w:sz w:val="24"/>
          <w:szCs w:val="24"/>
        </w:rPr>
        <w:t>orting</w:t>
      </w:r>
      <w:r w:rsidR="00890955" w:rsidRPr="005A67E7">
        <w:rPr>
          <w:rFonts w:cs="Times New Roman"/>
          <w:b/>
          <w:sz w:val="24"/>
          <w:szCs w:val="24"/>
        </w:rPr>
        <w:t xml:space="preserve"> </w:t>
      </w:r>
      <w:r w:rsidR="001131EF" w:rsidRPr="005A67E7">
        <w:rPr>
          <w:rFonts w:cs="Times New Roman"/>
          <w:b/>
          <w:sz w:val="24"/>
          <w:szCs w:val="24"/>
        </w:rPr>
        <w:t>I</w:t>
      </w:r>
      <w:r w:rsidR="00890955" w:rsidRPr="005A67E7">
        <w:rPr>
          <w:rFonts w:cs="Times New Roman"/>
          <w:b/>
          <w:sz w:val="24"/>
          <w:szCs w:val="24"/>
        </w:rPr>
        <w:t>nformation</w:t>
      </w:r>
    </w:p>
    <w:p w14:paraId="37E8B99B" w14:textId="7F6B1937" w:rsidR="00C33E2A" w:rsidRPr="005A67E7" w:rsidRDefault="00C33E2A" w:rsidP="009300EF">
      <w:pPr>
        <w:rPr>
          <w:rFonts w:cs="Times New Roman"/>
          <w:b/>
          <w:sz w:val="24"/>
          <w:szCs w:val="24"/>
        </w:rPr>
      </w:pPr>
    </w:p>
    <w:p w14:paraId="75D2F682" w14:textId="6CBD4555" w:rsidR="001E1122" w:rsidRPr="001E1122" w:rsidRDefault="004040C5" w:rsidP="00264EEB">
      <w:pPr>
        <w:rPr>
          <w:rFonts w:cs="Times New Roman"/>
          <w:b/>
          <w:bCs/>
          <w:sz w:val="24"/>
          <w:szCs w:val="24"/>
        </w:rPr>
      </w:pPr>
      <w:r w:rsidRPr="001E1122">
        <w:rPr>
          <w:rFonts w:cs="Times New Roman"/>
          <w:b/>
          <w:bCs/>
          <w:sz w:val="24"/>
          <w:szCs w:val="24"/>
        </w:rPr>
        <w:t xml:space="preserve">Rapid Self-Driven Formation of Conducting Polymers </w:t>
      </w:r>
      <w:r w:rsidRPr="001E1122">
        <w:rPr>
          <w:b/>
          <w:bCs/>
          <w:sz w:val="24"/>
          <w:szCs w:val="24"/>
        </w:rPr>
        <w:t>for Bioelectronics</w:t>
      </w:r>
      <w:r w:rsidRPr="001E1122">
        <w:rPr>
          <w:rFonts w:cs="Times New Roman"/>
          <w:b/>
          <w:bCs/>
          <w:sz w:val="24"/>
          <w:szCs w:val="24"/>
        </w:rPr>
        <w:t>.</w:t>
      </w:r>
    </w:p>
    <w:p w14:paraId="723C85FC" w14:textId="7403D82B" w:rsidR="00264EEB" w:rsidRPr="001E1122" w:rsidRDefault="00264EEB" w:rsidP="001E1122">
      <w:pPr>
        <w:spacing w:line="360" w:lineRule="auto"/>
        <w:rPr>
          <w:rFonts w:cs="Times New Roman"/>
          <w:i/>
          <w:iCs/>
          <w:sz w:val="24"/>
          <w:szCs w:val="24"/>
        </w:rPr>
      </w:pPr>
      <w:r w:rsidRPr="6CC1B333">
        <w:rPr>
          <w:rFonts w:cs="Times New Roman"/>
          <w:i/>
          <w:iCs/>
          <w:sz w:val="24"/>
          <w:szCs w:val="24"/>
        </w:rPr>
        <w:t>Rémy Cornuéjols</w:t>
      </w:r>
      <w:r w:rsidRPr="005A67E7">
        <w:rPr>
          <w:rFonts w:cs="Times New Roman"/>
          <w:sz w:val="24"/>
          <w:szCs w:val="24"/>
          <w:vertAlign w:val="superscript"/>
        </w:rPr>
        <w:t>1</w:t>
      </w:r>
      <w:r w:rsidRPr="6CC1B333">
        <w:rPr>
          <w:rFonts w:cs="Times New Roman"/>
          <w:i/>
          <w:iCs/>
          <w:sz w:val="24"/>
          <w:szCs w:val="24"/>
        </w:rPr>
        <w:t>, Tobias Abrahamsson</w:t>
      </w:r>
      <w:r w:rsidRPr="005A67E7">
        <w:rPr>
          <w:rFonts w:cs="Times New Roman"/>
          <w:sz w:val="24"/>
          <w:szCs w:val="24"/>
          <w:vertAlign w:val="superscript"/>
        </w:rPr>
        <w:t>1</w:t>
      </w:r>
      <w:r w:rsidRPr="6CC1B333">
        <w:rPr>
          <w:rFonts w:cs="Times New Roman"/>
          <w:i/>
          <w:iCs/>
          <w:sz w:val="24"/>
          <w:szCs w:val="24"/>
        </w:rPr>
        <w:t>,</w:t>
      </w:r>
      <w:r w:rsidRPr="6CC1B333">
        <w:rPr>
          <w:rFonts w:cs="Times New Roman"/>
          <w:i/>
          <w:iCs/>
          <w:sz w:val="24"/>
          <w:szCs w:val="24"/>
          <w:shd w:val="clear" w:color="auto" w:fill="FFFFFF"/>
        </w:rPr>
        <w:t xml:space="preserve"> </w:t>
      </w:r>
      <w:r w:rsidRPr="6CC1B333">
        <w:rPr>
          <w:rStyle w:val="normaltextrun"/>
          <w:rFonts w:cs="Times New Roman"/>
          <w:i/>
          <w:iCs/>
          <w:color w:val="000000" w:themeColor="text1"/>
          <w:sz w:val="24"/>
          <w:szCs w:val="24"/>
        </w:rPr>
        <w:t>Venkata K. Perla</w:t>
      </w:r>
      <w:r w:rsidRPr="005A67E7">
        <w:rPr>
          <w:rFonts w:cs="Times New Roman"/>
          <w:sz w:val="24"/>
          <w:szCs w:val="24"/>
          <w:vertAlign w:val="superscript"/>
        </w:rPr>
        <w:t>1</w:t>
      </w:r>
      <w:r w:rsidRPr="6CC1B333">
        <w:rPr>
          <w:rFonts w:cs="Times New Roman"/>
          <w:i/>
          <w:iCs/>
          <w:sz w:val="24"/>
          <w:szCs w:val="24"/>
        </w:rPr>
        <w:t>, Nader Marzban</w:t>
      </w:r>
      <w:r w:rsidRPr="005A67E7">
        <w:rPr>
          <w:rFonts w:cs="Times New Roman"/>
          <w:sz w:val="24"/>
          <w:szCs w:val="24"/>
          <w:vertAlign w:val="superscript"/>
        </w:rPr>
        <w:t>1</w:t>
      </w:r>
      <w:r w:rsidRPr="6CC1B333">
        <w:rPr>
          <w:rStyle w:val="normaltextrun"/>
          <w:rFonts w:cs="Times New Roman"/>
          <w:i/>
          <w:iCs/>
          <w:color w:val="000000" w:themeColor="text1"/>
          <w:sz w:val="24"/>
          <w:szCs w:val="24"/>
        </w:rPr>
        <w:t>,</w:t>
      </w:r>
      <w:r w:rsidRPr="6CC1B333">
        <w:rPr>
          <w:rFonts w:cs="Times New Roman"/>
          <w:i/>
          <w:iCs/>
          <w:sz w:val="24"/>
          <w:szCs w:val="24"/>
        </w:rPr>
        <w:t xml:space="preserve"> Jakob von Heid</w:t>
      </w:r>
      <w:r w:rsidR="00B06362">
        <w:rPr>
          <w:rFonts w:cs="Times New Roman"/>
          <w:i/>
          <w:iCs/>
          <w:sz w:val="24"/>
          <w:szCs w:val="24"/>
        </w:rPr>
        <w:t>e</w:t>
      </w:r>
      <w:r w:rsidRPr="6CC1B333">
        <w:rPr>
          <w:rFonts w:cs="Times New Roman"/>
          <w:i/>
          <w:iCs/>
          <w:sz w:val="24"/>
          <w:szCs w:val="24"/>
        </w:rPr>
        <w:t>ken</w:t>
      </w:r>
      <w:r w:rsidRPr="6CC1B333">
        <w:rPr>
          <w:rFonts w:cs="Times New Roman"/>
          <w:i/>
          <w:iCs/>
          <w:sz w:val="24"/>
          <w:szCs w:val="24"/>
          <w:vertAlign w:val="superscript"/>
        </w:rPr>
        <w:t>1</w:t>
      </w:r>
      <w:r w:rsidRPr="6CC1B333">
        <w:rPr>
          <w:rFonts w:cs="Times New Roman"/>
          <w:i/>
          <w:iCs/>
          <w:sz w:val="24"/>
          <w:szCs w:val="24"/>
        </w:rPr>
        <w:t>,</w:t>
      </w:r>
      <w:r w:rsidRPr="005A67E7">
        <w:rPr>
          <w:rFonts w:cs="Times New Roman"/>
          <w:sz w:val="24"/>
          <w:szCs w:val="24"/>
          <w:vertAlign w:val="superscript"/>
        </w:rPr>
        <w:t xml:space="preserve"> </w:t>
      </w:r>
      <w:r w:rsidRPr="6CC1B333">
        <w:rPr>
          <w:rFonts w:cs="Times New Roman"/>
          <w:i/>
          <w:iCs/>
          <w:sz w:val="24"/>
          <w:szCs w:val="24"/>
        </w:rPr>
        <w:t>Donghak Byun</w:t>
      </w:r>
      <w:r w:rsidRPr="6CC1B333">
        <w:rPr>
          <w:rFonts w:cs="Times New Roman"/>
          <w:i/>
          <w:iCs/>
          <w:sz w:val="24"/>
          <w:szCs w:val="24"/>
          <w:vertAlign w:val="superscript"/>
        </w:rPr>
        <w:t>1</w:t>
      </w:r>
      <w:r w:rsidRPr="6CC1B333">
        <w:rPr>
          <w:rFonts w:cs="Times New Roman"/>
          <w:i/>
          <w:iCs/>
          <w:sz w:val="24"/>
          <w:szCs w:val="24"/>
        </w:rPr>
        <w:t>,</w:t>
      </w:r>
      <w:r w:rsidRPr="6CC1B333">
        <w:rPr>
          <w:rFonts w:cs="Times New Roman"/>
          <w:i/>
          <w:iCs/>
          <w:sz w:val="24"/>
          <w:szCs w:val="24"/>
          <w:shd w:val="clear" w:color="auto" w:fill="FFFFFF"/>
        </w:rPr>
        <w:t xml:space="preserve"> Marios Savvakis</w:t>
      </w:r>
      <w:r w:rsidRPr="6CC1B333">
        <w:rPr>
          <w:rFonts w:cs="Times New Roman"/>
          <w:i/>
          <w:iCs/>
          <w:sz w:val="24"/>
          <w:szCs w:val="24"/>
          <w:vertAlign w:val="superscript"/>
        </w:rPr>
        <w:t>1</w:t>
      </w:r>
      <w:r w:rsidRPr="6CC1B333">
        <w:rPr>
          <w:rFonts w:cs="Times New Roman"/>
          <w:i/>
          <w:iCs/>
          <w:sz w:val="24"/>
          <w:szCs w:val="24"/>
          <w:shd w:val="clear" w:color="auto" w:fill="FFFFFF"/>
        </w:rPr>
        <w:t xml:space="preserve">, </w:t>
      </w:r>
      <w:r w:rsidRPr="6CC1B333">
        <w:rPr>
          <w:rStyle w:val="normaltextrun"/>
          <w:rFonts w:cs="Times New Roman"/>
          <w:i/>
          <w:iCs/>
          <w:color w:val="000000" w:themeColor="text1"/>
          <w:sz w:val="24"/>
          <w:szCs w:val="24"/>
        </w:rPr>
        <w:t>Mary J. Donahue</w:t>
      </w:r>
      <w:r w:rsidRPr="6CC1B333">
        <w:rPr>
          <w:rFonts w:cs="Times New Roman"/>
          <w:i/>
          <w:iCs/>
          <w:sz w:val="24"/>
          <w:szCs w:val="24"/>
          <w:vertAlign w:val="superscript"/>
        </w:rPr>
        <w:t>1</w:t>
      </w:r>
      <w:r w:rsidRPr="6CC1B333">
        <w:rPr>
          <w:rStyle w:val="normaltextrun"/>
          <w:rFonts w:cs="Times New Roman"/>
          <w:i/>
          <w:iCs/>
          <w:color w:val="000000" w:themeColor="text1"/>
          <w:sz w:val="24"/>
          <w:szCs w:val="24"/>
        </w:rPr>
        <w:t>, Chiara Musumeci</w:t>
      </w:r>
      <w:r w:rsidRPr="6CC1B333">
        <w:rPr>
          <w:rFonts w:cs="Times New Roman"/>
          <w:i/>
          <w:iCs/>
          <w:sz w:val="24"/>
          <w:szCs w:val="24"/>
          <w:vertAlign w:val="superscript"/>
        </w:rPr>
        <w:t>1</w:t>
      </w:r>
      <w:r w:rsidRPr="6CC1B333">
        <w:rPr>
          <w:rFonts w:cs="Times New Roman"/>
          <w:i/>
          <w:iCs/>
          <w:sz w:val="24"/>
          <w:szCs w:val="24"/>
        </w:rPr>
        <w:t>,</w:t>
      </w:r>
      <w:r w:rsidRPr="005A67E7">
        <w:rPr>
          <w:rFonts w:cs="Times New Roman"/>
          <w:sz w:val="24"/>
          <w:szCs w:val="24"/>
        </w:rPr>
        <w:t xml:space="preserve"> </w:t>
      </w:r>
      <w:r w:rsidRPr="6CC1B333">
        <w:rPr>
          <w:rFonts w:cs="Times New Roman"/>
          <w:i/>
          <w:iCs/>
          <w:sz w:val="24"/>
          <w:szCs w:val="24"/>
        </w:rPr>
        <w:t>Bernhard Burtscher</w:t>
      </w:r>
      <w:r w:rsidRPr="6CC1B333">
        <w:rPr>
          <w:rFonts w:cs="Times New Roman"/>
          <w:i/>
          <w:iCs/>
          <w:sz w:val="24"/>
          <w:szCs w:val="24"/>
          <w:vertAlign w:val="superscript"/>
        </w:rPr>
        <w:t>1</w:t>
      </w:r>
      <w:r w:rsidRPr="6CC1B333">
        <w:rPr>
          <w:rFonts w:cs="Times New Roman"/>
          <w:i/>
          <w:iCs/>
          <w:sz w:val="24"/>
          <w:szCs w:val="24"/>
        </w:rPr>
        <w:t>, Mohsen Mohammadi</w:t>
      </w:r>
      <w:r w:rsidRPr="6CC1B333">
        <w:rPr>
          <w:rFonts w:cs="Times New Roman"/>
          <w:i/>
          <w:iCs/>
          <w:sz w:val="24"/>
          <w:szCs w:val="24"/>
          <w:vertAlign w:val="superscript"/>
        </w:rPr>
        <w:t>1</w:t>
      </w:r>
      <w:r w:rsidRPr="6CC1B333">
        <w:rPr>
          <w:rFonts w:cs="Times New Roman"/>
          <w:i/>
          <w:iCs/>
          <w:sz w:val="24"/>
          <w:szCs w:val="24"/>
        </w:rPr>
        <w:t>, Johan Zötterman</w:t>
      </w:r>
      <w:r w:rsidRPr="6CC1B333">
        <w:rPr>
          <w:rFonts w:cs="Times New Roman"/>
          <w:i/>
          <w:iCs/>
          <w:sz w:val="24"/>
          <w:szCs w:val="24"/>
          <w:vertAlign w:val="superscript"/>
        </w:rPr>
        <w:t>3</w:t>
      </w:r>
      <w:r w:rsidRPr="6CC1B333">
        <w:rPr>
          <w:rFonts w:cs="Times New Roman"/>
          <w:i/>
          <w:iCs/>
          <w:sz w:val="24"/>
          <w:szCs w:val="24"/>
        </w:rPr>
        <w:t>, Simon Farnebo</w:t>
      </w:r>
      <w:r w:rsidRPr="6CC1B333">
        <w:rPr>
          <w:rFonts w:cs="Times New Roman"/>
          <w:i/>
          <w:iCs/>
          <w:sz w:val="24"/>
          <w:szCs w:val="24"/>
          <w:vertAlign w:val="superscript"/>
        </w:rPr>
        <w:t>3,4</w:t>
      </w:r>
      <w:r w:rsidRPr="6CC1B333">
        <w:rPr>
          <w:rFonts w:cs="Times New Roman"/>
          <w:i/>
          <w:iCs/>
          <w:sz w:val="24"/>
          <w:szCs w:val="24"/>
        </w:rPr>
        <w:t xml:space="preserve">, </w:t>
      </w:r>
      <w:r w:rsidR="00FF03D3" w:rsidRPr="6CC1B333">
        <w:rPr>
          <w:rFonts w:cs="Times New Roman"/>
          <w:i/>
          <w:iCs/>
          <w:sz w:val="24"/>
          <w:szCs w:val="24"/>
        </w:rPr>
        <w:t>Daniel</w:t>
      </w:r>
      <w:r w:rsidR="0072047E">
        <w:rPr>
          <w:rFonts w:cs="Times New Roman"/>
          <w:i/>
          <w:iCs/>
          <w:sz w:val="24"/>
          <w:szCs w:val="24"/>
        </w:rPr>
        <w:t xml:space="preserve"> T.</w:t>
      </w:r>
      <w:r w:rsidR="00FF03D3" w:rsidRPr="6CC1B333">
        <w:rPr>
          <w:rFonts w:cs="Times New Roman"/>
          <w:i/>
          <w:iCs/>
          <w:sz w:val="24"/>
          <w:szCs w:val="24"/>
        </w:rPr>
        <w:t xml:space="preserve"> Simon</w:t>
      </w:r>
      <w:r w:rsidR="00FF03D3" w:rsidRPr="6CC1B333">
        <w:rPr>
          <w:rFonts w:cs="Times New Roman"/>
          <w:i/>
          <w:iCs/>
          <w:sz w:val="24"/>
          <w:szCs w:val="24"/>
          <w:vertAlign w:val="superscript"/>
        </w:rPr>
        <w:t>1</w:t>
      </w:r>
      <w:r w:rsidR="009A27EA" w:rsidRPr="6CC1B333">
        <w:rPr>
          <w:rFonts w:cs="Times New Roman"/>
          <w:i/>
          <w:iCs/>
          <w:sz w:val="24"/>
          <w:szCs w:val="24"/>
        </w:rPr>
        <w:t>,</w:t>
      </w:r>
      <w:r w:rsidR="00FF03D3" w:rsidRPr="6CC1B333">
        <w:rPr>
          <w:rFonts w:cs="Times New Roman"/>
          <w:i/>
          <w:iCs/>
          <w:sz w:val="24"/>
          <w:szCs w:val="24"/>
          <w:vertAlign w:val="superscript"/>
        </w:rPr>
        <w:t xml:space="preserve"> </w:t>
      </w:r>
      <w:r w:rsidRPr="6CC1B333">
        <w:rPr>
          <w:rFonts w:cs="Times New Roman"/>
          <w:i/>
          <w:iCs/>
          <w:sz w:val="24"/>
          <w:szCs w:val="24"/>
        </w:rPr>
        <w:t>Aiman Rahmanudin</w:t>
      </w:r>
      <w:r w:rsidRPr="6CC1B333">
        <w:rPr>
          <w:rFonts w:cs="Times New Roman"/>
          <w:i/>
          <w:iCs/>
          <w:sz w:val="24"/>
          <w:szCs w:val="24"/>
          <w:vertAlign w:val="superscript"/>
        </w:rPr>
        <w:t>1</w:t>
      </w:r>
      <w:r w:rsidRPr="6CC1B333">
        <w:rPr>
          <w:rFonts w:cs="Times New Roman"/>
          <w:i/>
          <w:iCs/>
          <w:sz w:val="24"/>
          <w:szCs w:val="24"/>
        </w:rPr>
        <w:t>, Magnus Berggren</w:t>
      </w:r>
      <w:r w:rsidRPr="6CC1B333">
        <w:rPr>
          <w:rFonts w:cs="Times New Roman"/>
          <w:i/>
          <w:iCs/>
          <w:sz w:val="24"/>
          <w:szCs w:val="24"/>
          <w:vertAlign w:val="superscript"/>
        </w:rPr>
        <w:t>1</w:t>
      </w:r>
      <w:r w:rsidRPr="6CC1B333">
        <w:rPr>
          <w:rFonts w:cs="Times New Roman"/>
          <w:i/>
          <w:iCs/>
          <w:sz w:val="24"/>
          <w:szCs w:val="24"/>
        </w:rPr>
        <w:t>, Klas Tybran</w:t>
      </w:r>
      <w:r w:rsidR="00880996" w:rsidRPr="6CC1B333">
        <w:rPr>
          <w:rFonts w:cs="Times New Roman"/>
          <w:i/>
          <w:iCs/>
          <w:sz w:val="24"/>
          <w:szCs w:val="24"/>
        </w:rPr>
        <w:t>dt</w:t>
      </w:r>
      <w:r w:rsidRPr="6CC1B333">
        <w:rPr>
          <w:rFonts w:cs="Times New Roman"/>
          <w:i/>
          <w:iCs/>
          <w:sz w:val="24"/>
          <w:szCs w:val="24"/>
          <w:vertAlign w:val="superscript"/>
        </w:rPr>
        <w:t>1</w:t>
      </w:r>
      <w:r w:rsidR="009840A1" w:rsidRPr="6CC1B333">
        <w:rPr>
          <w:rFonts w:cs="Times New Roman"/>
          <w:i/>
          <w:iCs/>
          <w:sz w:val="24"/>
          <w:szCs w:val="24"/>
          <w:vertAlign w:val="superscript"/>
        </w:rPr>
        <w:t>*</w:t>
      </w:r>
      <w:r w:rsidRPr="6CC1B333">
        <w:rPr>
          <w:rFonts w:cs="Times New Roman"/>
          <w:i/>
          <w:iCs/>
          <w:sz w:val="24"/>
          <w:szCs w:val="24"/>
        </w:rPr>
        <w:t xml:space="preserve">, </w:t>
      </w:r>
      <w:r w:rsidRPr="00A67B8D">
        <w:rPr>
          <w:rFonts w:cs="Times New Roman"/>
          <w:i/>
          <w:iCs/>
          <w:sz w:val="24"/>
          <w:szCs w:val="24"/>
        </w:rPr>
        <w:t>Xenofon Strakosas</w:t>
      </w:r>
      <w:r w:rsidRPr="00A67B8D">
        <w:rPr>
          <w:rFonts w:cs="Times New Roman"/>
          <w:i/>
          <w:iCs/>
          <w:sz w:val="24"/>
          <w:szCs w:val="24"/>
          <w:vertAlign w:val="superscript"/>
        </w:rPr>
        <w:t>1</w:t>
      </w:r>
      <w:r w:rsidR="009840A1" w:rsidRPr="00A67B8D">
        <w:rPr>
          <w:rFonts w:cs="Times New Roman"/>
          <w:i/>
          <w:iCs/>
          <w:sz w:val="24"/>
          <w:szCs w:val="24"/>
          <w:vertAlign w:val="superscript"/>
        </w:rPr>
        <w:t>*</w:t>
      </w:r>
    </w:p>
    <w:p w14:paraId="16ED1893" w14:textId="77777777" w:rsidR="00264EEB" w:rsidRPr="005E7472" w:rsidRDefault="00264EEB" w:rsidP="00264EEB">
      <w:pPr>
        <w:pStyle w:val="Paragraph"/>
        <w:ind w:firstLine="0"/>
        <w:rPr>
          <w:vertAlign w:val="superscript"/>
          <w:lang w:val="en-GB"/>
        </w:rPr>
      </w:pPr>
      <w:r w:rsidRPr="005E7472">
        <w:t>Affiliations:</w:t>
      </w:r>
    </w:p>
    <w:p w14:paraId="20D474FA" w14:textId="77777777" w:rsidR="00264EEB" w:rsidRPr="005E7472" w:rsidRDefault="00264EEB" w:rsidP="00264EEB">
      <w:pPr>
        <w:pStyle w:val="Paragraph"/>
        <w:ind w:firstLine="0"/>
        <w:rPr>
          <w:lang w:val="en-GB"/>
        </w:rPr>
      </w:pPr>
      <w:r w:rsidRPr="005E7472">
        <w:rPr>
          <w:vertAlign w:val="superscript"/>
          <w:lang w:val="en-GB"/>
        </w:rPr>
        <w:t xml:space="preserve">1 </w:t>
      </w:r>
      <w:r w:rsidRPr="005E7472">
        <w:rPr>
          <w:lang w:val="en-GB"/>
        </w:rPr>
        <w:t>Laboratory of Organic Electronics, Department of Science and Technology, Linköping University, 601 74 Norrköping, Sweden.</w:t>
      </w:r>
    </w:p>
    <w:p w14:paraId="11986FCB" w14:textId="77777777" w:rsidR="00264EEB" w:rsidRPr="005E7472" w:rsidRDefault="00264EEB" w:rsidP="00264EEB">
      <w:pPr>
        <w:pStyle w:val="Paragraph"/>
        <w:ind w:firstLine="0"/>
        <w:rPr>
          <w:lang w:val="en-GB"/>
        </w:rPr>
      </w:pPr>
      <w:r w:rsidRPr="005E7472">
        <w:rPr>
          <w:vertAlign w:val="superscript"/>
          <w:lang w:val="en-GB"/>
        </w:rPr>
        <w:t>2</w:t>
      </w:r>
      <w:r w:rsidRPr="005E7472">
        <w:rPr>
          <w:lang w:val="en-GB"/>
        </w:rPr>
        <w:t xml:space="preserve"> Wallenberg Initiative Materials Science for Sustainability, Department of Science and Technology, Linköping University, 601 74 Norrköping, Sweden</w:t>
      </w:r>
    </w:p>
    <w:p w14:paraId="2005717A" w14:textId="2386D09D" w:rsidR="00264EEB" w:rsidRPr="005E7472" w:rsidRDefault="00264EEB" w:rsidP="00264EEB">
      <w:pPr>
        <w:pStyle w:val="Paragraph"/>
        <w:ind w:firstLine="0"/>
        <w:rPr>
          <w:lang w:val="en-GB"/>
        </w:rPr>
      </w:pPr>
      <w:r w:rsidRPr="005E7472">
        <w:rPr>
          <w:vertAlign w:val="superscript"/>
          <w:lang w:val="en-GB"/>
        </w:rPr>
        <w:t>3</w:t>
      </w:r>
      <w:r w:rsidRPr="005E7472">
        <w:rPr>
          <w:lang w:val="en-GB"/>
        </w:rPr>
        <w:t xml:space="preserve"> Department of Hand and Plastic Surgery and Burns, Linköping University Hospital, Linköping 581 91, Sweden</w:t>
      </w:r>
    </w:p>
    <w:p w14:paraId="0BDF07AD" w14:textId="77777777" w:rsidR="00264EEB" w:rsidRDefault="00264EEB" w:rsidP="00264EEB">
      <w:pPr>
        <w:pStyle w:val="Paragraph"/>
        <w:ind w:firstLine="0"/>
        <w:rPr>
          <w:lang w:val="en-GB"/>
        </w:rPr>
      </w:pPr>
      <w:r w:rsidRPr="005E7472">
        <w:rPr>
          <w:vertAlign w:val="superscript"/>
          <w:lang w:val="en-GB"/>
        </w:rPr>
        <w:t xml:space="preserve">4 </w:t>
      </w:r>
      <w:r w:rsidRPr="005E7472">
        <w:rPr>
          <w:lang w:val="en-GB"/>
        </w:rPr>
        <w:t>Department of Biomedical and Clinical Sciences, Linköping University, Linköping 581 83, Sweden</w:t>
      </w:r>
    </w:p>
    <w:p w14:paraId="6A708314" w14:textId="77777777" w:rsidR="003447FB" w:rsidRDefault="003447FB" w:rsidP="00264EEB">
      <w:pPr>
        <w:pStyle w:val="Paragraph"/>
        <w:ind w:firstLine="0"/>
        <w:rPr>
          <w:lang w:val="en-GB"/>
        </w:rPr>
      </w:pPr>
    </w:p>
    <w:p w14:paraId="78E63EC9" w14:textId="77777777" w:rsidR="00EA2544" w:rsidRPr="005E7472" w:rsidRDefault="00EA2544" w:rsidP="00EA2544">
      <w:pPr>
        <w:rPr>
          <w:rFonts w:cs="Times New Roman"/>
        </w:rPr>
      </w:pPr>
      <w:r>
        <w:rPr>
          <w:rFonts w:cs="Times New Roman"/>
        </w:rPr>
        <w:t xml:space="preserve">* Corresponding authors email: </w:t>
      </w:r>
      <w:hyperlink r:id="rId11" w:history="1">
        <w:r w:rsidRPr="00D6274F">
          <w:rPr>
            <w:rStyle w:val="Hyperlink"/>
            <w:rFonts w:cs="Times New Roman"/>
          </w:rPr>
          <w:t>klas.tybrandt@liu.se</w:t>
        </w:r>
      </w:hyperlink>
      <w:r>
        <w:rPr>
          <w:rFonts w:cs="Times New Roman"/>
        </w:rPr>
        <w:t xml:space="preserve">, </w:t>
      </w:r>
      <w:hyperlink r:id="rId12" w:history="1">
        <w:r w:rsidRPr="00D6274F">
          <w:rPr>
            <w:rStyle w:val="Hyperlink"/>
            <w:rFonts w:cs="Times New Roman"/>
          </w:rPr>
          <w:t>xenofon.strakosas@liu.se</w:t>
        </w:r>
      </w:hyperlink>
      <w:r>
        <w:rPr>
          <w:rFonts w:cs="Times New Roman"/>
        </w:rPr>
        <w:t xml:space="preserve"> </w:t>
      </w:r>
    </w:p>
    <w:p w14:paraId="2C49F422" w14:textId="0353B001" w:rsidR="003447FB" w:rsidRDefault="003447FB" w:rsidP="00264EEB">
      <w:pPr>
        <w:pStyle w:val="Paragraph"/>
        <w:ind w:firstLine="0"/>
        <w:rPr>
          <w:lang w:val="en-GB"/>
        </w:rPr>
      </w:pPr>
    </w:p>
    <w:p w14:paraId="1F7C4915" w14:textId="77777777" w:rsidR="00851F2B" w:rsidRDefault="00851F2B" w:rsidP="00264EEB">
      <w:pPr>
        <w:pStyle w:val="Paragraph"/>
        <w:ind w:firstLine="0"/>
        <w:rPr>
          <w:lang w:val="en-GB"/>
        </w:rPr>
      </w:pPr>
    </w:p>
    <w:p w14:paraId="3F48D807" w14:textId="4048776D" w:rsidR="00851F2B" w:rsidRDefault="00851F2B" w:rsidP="00264EEB">
      <w:pPr>
        <w:pStyle w:val="Paragraph"/>
        <w:ind w:firstLine="0"/>
        <w:rPr>
          <w:lang w:val="en-GB"/>
        </w:rPr>
      </w:pPr>
    </w:p>
    <w:p w14:paraId="1E602E00" w14:textId="77777777" w:rsidR="00851F2B" w:rsidRDefault="00851F2B" w:rsidP="00264EEB">
      <w:pPr>
        <w:pStyle w:val="Paragraph"/>
        <w:ind w:firstLine="0"/>
        <w:rPr>
          <w:lang w:val="en-GB"/>
        </w:rPr>
      </w:pPr>
    </w:p>
    <w:p w14:paraId="021558F9" w14:textId="77777777" w:rsidR="00851F2B" w:rsidRDefault="00851F2B" w:rsidP="00264EEB">
      <w:pPr>
        <w:pStyle w:val="Paragraph"/>
        <w:ind w:firstLine="0"/>
        <w:rPr>
          <w:lang w:val="en-GB"/>
        </w:rPr>
      </w:pPr>
    </w:p>
    <w:p w14:paraId="77DDB698" w14:textId="77777777" w:rsidR="00851F2B" w:rsidRDefault="00851F2B" w:rsidP="00264EEB">
      <w:pPr>
        <w:pStyle w:val="Paragraph"/>
        <w:ind w:firstLine="0"/>
        <w:rPr>
          <w:lang w:val="en-GB"/>
        </w:rPr>
      </w:pPr>
    </w:p>
    <w:p w14:paraId="030760CA" w14:textId="77777777" w:rsidR="00851F2B" w:rsidRPr="00DB4D6C" w:rsidRDefault="00851F2B" w:rsidP="003447FB">
      <w:pPr>
        <w:rPr>
          <w:rStyle w:val="normaltextrun"/>
          <w:rFonts w:cs="Times New Roman"/>
          <w:bCs/>
        </w:rPr>
      </w:pPr>
    </w:p>
    <w:p w14:paraId="19D80854" w14:textId="77777777" w:rsidR="00DB4D6C" w:rsidRDefault="00DB4D6C" w:rsidP="003447FB">
      <w:pPr>
        <w:rPr>
          <w:rStyle w:val="normaltextrun"/>
          <w:rFonts w:cs="Times New Roman"/>
          <w:bCs/>
          <w:i/>
          <w:iCs/>
          <w:color w:val="000000" w:themeColor="text1"/>
        </w:rPr>
      </w:pPr>
    </w:p>
    <w:p w14:paraId="577311C0" w14:textId="77777777" w:rsidR="005C7B5D" w:rsidRDefault="005C7B5D" w:rsidP="003447FB">
      <w:pPr>
        <w:rPr>
          <w:rStyle w:val="normaltextrun"/>
          <w:rFonts w:cs="Times New Roman"/>
          <w:bCs/>
          <w:i/>
          <w:iCs/>
          <w:color w:val="000000" w:themeColor="text1"/>
        </w:rPr>
      </w:pPr>
    </w:p>
    <w:p w14:paraId="74373DB6" w14:textId="77777777" w:rsidR="005C7B5D" w:rsidRDefault="005C7B5D" w:rsidP="003447FB">
      <w:pPr>
        <w:rPr>
          <w:rStyle w:val="normaltextrun"/>
          <w:rFonts w:cs="Times New Roman"/>
          <w:bCs/>
          <w:i/>
          <w:iCs/>
          <w:color w:val="000000" w:themeColor="text1"/>
        </w:rPr>
      </w:pPr>
    </w:p>
    <w:p w14:paraId="39559926" w14:textId="37D2E989" w:rsidR="007168D3" w:rsidRPr="003A20DB" w:rsidRDefault="00EF4FEE" w:rsidP="00B2601B">
      <w:pPr>
        <w:jc w:val="both"/>
        <w:rPr>
          <w:rFonts w:cs="Times New Roman"/>
        </w:rPr>
      </w:pPr>
      <w:r>
        <w:rPr>
          <w:rFonts w:cs="Times New Roman"/>
          <w:noProof/>
        </w:rPr>
        <w:lastRenderedPageBreak/>
        <w:drawing>
          <wp:inline distT="0" distB="0" distL="0" distR="0" wp14:anchorId="07F124DB" wp14:editId="64D41913">
            <wp:extent cx="5756910" cy="2077720"/>
            <wp:effectExtent l="0" t="0" r="0" b="0"/>
            <wp:docPr id="170089203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6910" cy="2077720"/>
                    </a:xfrm>
                    <a:prstGeom prst="rect">
                      <a:avLst/>
                    </a:prstGeom>
                    <a:noFill/>
                    <a:ln>
                      <a:noFill/>
                    </a:ln>
                  </pic:spPr>
                </pic:pic>
              </a:graphicData>
            </a:graphic>
          </wp:inline>
        </w:drawing>
      </w:r>
    </w:p>
    <w:p w14:paraId="7344F02A" w14:textId="7D9EA9CB" w:rsidR="00857A95" w:rsidRDefault="00081C3B" w:rsidP="684F99D0">
      <w:pPr>
        <w:jc w:val="both"/>
        <w:rPr>
          <w:rFonts w:cs="Times New Roman"/>
          <w:b/>
          <w:bCs/>
          <w:noProof/>
        </w:rPr>
      </w:pPr>
      <w:r w:rsidRPr="684F99D0">
        <w:rPr>
          <w:rFonts w:cs="Times New Roman"/>
          <w:b/>
          <w:bCs/>
        </w:rPr>
        <w:t>Figure S</w:t>
      </w:r>
      <w:r w:rsidR="00B331EC" w:rsidRPr="684F99D0">
        <w:rPr>
          <w:rFonts w:cs="Times New Roman"/>
          <w:b/>
          <w:bCs/>
        </w:rPr>
        <w:t>1</w:t>
      </w:r>
      <w:r w:rsidRPr="684F99D0">
        <w:rPr>
          <w:rFonts w:cs="Times New Roman"/>
          <w:b/>
          <w:bCs/>
        </w:rPr>
        <w:t>.</w:t>
      </w:r>
      <w:r w:rsidR="00FB08E1" w:rsidRPr="684F99D0">
        <w:rPr>
          <w:rFonts w:cs="Times New Roman"/>
          <w:b/>
          <w:bCs/>
        </w:rPr>
        <w:t xml:space="preserve"> Self-driven polymerization on Au and Pt MEAs</w:t>
      </w:r>
      <w:r w:rsidR="00EE738B">
        <w:rPr>
          <w:rFonts w:cs="Times New Roman"/>
          <w:b/>
          <w:bCs/>
        </w:rPr>
        <w:t>.</w:t>
      </w:r>
      <w:r w:rsidR="008E4C2E">
        <w:rPr>
          <w:rFonts w:cs="Times New Roman"/>
          <w:b/>
          <w:bCs/>
        </w:rPr>
        <w:t xml:space="preserve"> </w:t>
      </w:r>
      <w:r w:rsidR="0011616E">
        <w:rPr>
          <w:rFonts w:cs="Times New Roman"/>
        </w:rPr>
        <w:t>Optical microscope</w:t>
      </w:r>
      <w:r w:rsidR="008E4C2E" w:rsidRPr="008E4C2E">
        <w:rPr>
          <w:rFonts w:cs="Times New Roman"/>
        </w:rPr>
        <w:t xml:space="preserve"> i</w:t>
      </w:r>
      <w:r w:rsidRPr="008E4C2E">
        <w:rPr>
          <w:rFonts w:cs="Times New Roman"/>
        </w:rPr>
        <w:t>mages</w:t>
      </w:r>
      <w:r w:rsidRPr="684F99D0">
        <w:rPr>
          <w:rFonts w:cs="Times New Roman"/>
        </w:rPr>
        <w:t xml:space="preserve"> of MEAs before and after peel-off for Au (left) and Pt (right). </w:t>
      </w:r>
      <w:r w:rsidR="14293D68" w:rsidRPr="684F99D0">
        <w:rPr>
          <w:rFonts w:eastAsia="Times New Roman" w:cs="Times New Roman"/>
        </w:rPr>
        <w:t>For Au electrodes, an aqueous EEE-COONa solution (</w:t>
      </w:r>
      <w:r w:rsidR="008E4C2E">
        <w:rPr>
          <w:rFonts w:eastAsia="Times New Roman" w:cs="Times New Roman"/>
        </w:rPr>
        <w:t>4</w:t>
      </w:r>
      <w:r w:rsidR="14293D68" w:rsidRPr="684F99D0">
        <w:rPr>
          <w:rFonts w:eastAsia="Times New Roman" w:cs="Times New Roman"/>
        </w:rPr>
        <w:t xml:space="preserve"> mg/mL, 0.94 mM</w:t>
      </w:r>
      <w:r w:rsidR="008E4C2E">
        <w:rPr>
          <w:rFonts w:eastAsia="Times New Roman" w:cs="Times New Roman"/>
        </w:rPr>
        <w:t>, 5% DMSO</w:t>
      </w:r>
      <w:r w:rsidR="14293D68" w:rsidRPr="684F99D0">
        <w:rPr>
          <w:rFonts w:eastAsia="Times New Roman" w:cs="Times New Roman"/>
        </w:rPr>
        <w:t>) was drop-cast onto the electrodes, followed by immersion in water for 5 min. This process was repeated five times. For Pt electrodes, the same procedure was used but repeated three times.</w:t>
      </w:r>
      <w:r w:rsidR="00EF4FEE">
        <w:rPr>
          <w:rFonts w:eastAsia="Times New Roman" w:cs="Times New Roman"/>
        </w:rPr>
        <w:t xml:space="preserve"> Scale bars: 200</w:t>
      </w:r>
      <w:r w:rsidR="008247E7">
        <w:rPr>
          <w:rFonts w:eastAsia="Times New Roman" w:cs="Times New Roman"/>
        </w:rPr>
        <w:t xml:space="preserve"> </w:t>
      </w:r>
      <w:r w:rsidR="008247E7" w:rsidRPr="684F99D0">
        <w:rPr>
          <w:rFonts w:cs="Times New Roman"/>
        </w:rPr>
        <w:t>µm</w:t>
      </w:r>
      <w:r w:rsidR="00EF4FEE">
        <w:rPr>
          <w:rFonts w:eastAsia="Times New Roman" w:cs="Times New Roman"/>
        </w:rPr>
        <w:t xml:space="preserve"> (</w:t>
      </w:r>
      <w:r w:rsidR="008247E7">
        <w:rPr>
          <w:rFonts w:eastAsia="Times New Roman" w:cs="Times New Roman"/>
        </w:rPr>
        <w:t>t</w:t>
      </w:r>
      <w:r w:rsidR="00EF4FEE">
        <w:rPr>
          <w:rFonts w:eastAsia="Times New Roman" w:cs="Times New Roman"/>
        </w:rPr>
        <w:t>op),</w:t>
      </w:r>
      <w:r w:rsidR="008247E7">
        <w:rPr>
          <w:rFonts w:eastAsia="Times New Roman" w:cs="Times New Roman"/>
        </w:rPr>
        <w:t xml:space="preserve"> 40 </w:t>
      </w:r>
      <w:r w:rsidR="008247E7" w:rsidRPr="684F99D0">
        <w:rPr>
          <w:rFonts w:cs="Times New Roman"/>
        </w:rPr>
        <w:t>µm</w:t>
      </w:r>
      <w:r w:rsidR="00EF4FEE">
        <w:rPr>
          <w:rFonts w:eastAsia="Times New Roman" w:cs="Times New Roman"/>
        </w:rPr>
        <w:t xml:space="preserve"> </w:t>
      </w:r>
      <w:r w:rsidR="008247E7">
        <w:rPr>
          <w:rFonts w:eastAsia="Times New Roman" w:cs="Times New Roman"/>
        </w:rPr>
        <w:t>(bottom).</w:t>
      </w:r>
    </w:p>
    <w:p w14:paraId="7EE6F320" w14:textId="77777777" w:rsidR="00644FCF" w:rsidRDefault="00644FCF" w:rsidP="0029052B">
      <w:pPr>
        <w:jc w:val="both"/>
        <w:rPr>
          <w:rFonts w:cs="Times New Roman"/>
          <w:b/>
          <w:bCs/>
          <w:noProof/>
        </w:rPr>
      </w:pPr>
    </w:p>
    <w:p w14:paraId="2462A6D2" w14:textId="070250EB" w:rsidR="0029052B" w:rsidRDefault="00644FCF" w:rsidP="00644FCF">
      <w:pPr>
        <w:jc w:val="center"/>
        <w:rPr>
          <w:rFonts w:cs="Times New Roman"/>
        </w:rPr>
      </w:pPr>
      <w:r>
        <w:rPr>
          <w:rFonts w:cs="Times New Roman"/>
          <w:b/>
          <w:bCs/>
          <w:noProof/>
        </w:rPr>
        <w:drawing>
          <wp:inline distT="0" distB="0" distL="0" distR="0" wp14:anchorId="5DCEC57E" wp14:editId="5D6501C8">
            <wp:extent cx="3388878" cy="2366010"/>
            <wp:effectExtent l="0" t="0" r="2540" b="0"/>
            <wp:docPr id="864006452"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14">
                      <a:extLst>
                        <a:ext uri="{28A0092B-C50C-407E-A947-70E740481C1C}">
                          <a14:useLocalDpi xmlns:a14="http://schemas.microsoft.com/office/drawing/2010/main" val="0"/>
                        </a:ext>
                      </a:extLst>
                    </a:blip>
                    <a:srcRect r="41036"/>
                    <a:stretch>
                      <a:fillRect/>
                    </a:stretch>
                  </pic:blipFill>
                  <pic:spPr bwMode="auto">
                    <a:xfrm>
                      <a:off x="0" y="0"/>
                      <a:ext cx="3388878" cy="2366010"/>
                    </a:xfrm>
                    <a:prstGeom prst="rect">
                      <a:avLst/>
                    </a:prstGeom>
                    <a:noFill/>
                    <a:ln>
                      <a:noFill/>
                    </a:ln>
                    <a:extLst>
                      <a:ext uri="{53640926-AAD7-44D8-BBD7-CCE9431645EC}">
                        <a14:shadowObscured xmlns:a14="http://schemas.microsoft.com/office/drawing/2010/main"/>
                      </a:ext>
                    </a:extLst>
                  </pic:spPr>
                </pic:pic>
              </a:graphicData>
            </a:graphic>
          </wp:inline>
        </w:drawing>
      </w:r>
    </w:p>
    <w:p w14:paraId="4CDCE464" w14:textId="08AE33D2" w:rsidR="00582B1F" w:rsidRDefault="00F71A2F" w:rsidP="00582B1F">
      <w:pPr>
        <w:rPr>
          <w:rFonts w:cs="Times New Roman"/>
        </w:rPr>
      </w:pPr>
      <w:r w:rsidRPr="684F99D0">
        <w:rPr>
          <w:rFonts w:cs="Times New Roman"/>
          <w:b/>
          <w:bCs/>
        </w:rPr>
        <w:t>Figure S2. Self-driven polymerization on palladium electrodes.</w:t>
      </w:r>
      <w:r w:rsidR="00421ACA" w:rsidRPr="684F99D0">
        <w:rPr>
          <w:rFonts w:cs="Times New Roman"/>
          <w:b/>
          <w:bCs/>
        </w:rPr>
        <w:t xml:space="preserve"> </w:t>
      </w:r>
      <w:r w:rsidRPr="684F99D0">
        <w:rPr>
          <w:rFonts w:cs="Times New Roman"/>
        </w:rPr>
        <w:t>Impedance magnitude spectra of pristine Pd electrodes and Pd electrodes after self-driven polymerization of EEE-COONa (4 mg/mL</w:t>
      </w:r>
      <w:r w:rsidR="72866F5D" w:rsidRPr="684F99D0">
        <w:rPr>
          <w:rFonts w:cs="Times New Roman"/>
        </w:rPr>
        <w:t>, 7.51 mM</w:t>
      </w:r>
      <w:r w:rsidRPr="684F99D0">
        <w:rPr>
          <w:rFonts w:cs="Times New Roman"/>
        </w:rPr>
        <w:t xml:space="preserve">), showing a pronounced impedance decrease following </w:t>
      </w:r>
      <w:r w:rsidR="00535041" w:rsidRPr="684F99D0">
        <w:rPr>
          <w:rFonts w:cs="Times New Roman"/>
        </w:rPr>
        <w:t xml:space="preserve">PEDOT-C </w:t>
      </w:r>
      <w:r w:rsidRPr="684F99D0">
        <w:rPr>
          <w:rFonts w:cs="Times New Roman"/>
        </w:rPr>
        <w:t xml:space="preserve">polymer formation. Pd electrodes were prepared by electrodeposition of Pd onto Au electrodes prior to polymerization. </w:t>
      </w:r>
      <w:r w:rsidR="00582B1F" w:rsidRPr="684F99D0">
        <w:rPr>
          <w:rFonts w:cs="Times New Roman"/>
          <w:noProof/>
        </w:rPr>
        <w:t xml:space="preserve">Shaded regions represent standard deviation (n = 8). </w:t>
      </w:r>
      <w:r w:rsidRPr="684F99D0">
        <w:rPr>
          <w:rFonts w:cs="Times New Roman"/>
        </w:rPr>
        <w:t xml:space="preserve">Inset: Optical microscope image of Pd electrodes after self-driven polymerization. Scale bar: </w:t>
      </w:r>
      <w:r w:rsidR="00FE7AD5">
        <w:rPr>
          <w:rFonts w:cs="Times New Roman"/>
        </w:rPr>
        <w:t>8</w:t>
      </w:r>
      <w:r w:rsidRPr="684F99D0">
        <w:rPr>
          <w:rFonts w:cs="Times New Roman"/>
        </w:rPr>
        <w:t>0 µm.</w:t>
      </w:r>
    </w:p>
    <w:p w14:paraId="70782A29" w14:textId="77777777" w:rsidR="000F6BE2" w:rsidRDefault="000F6BE2" w:rsidP="00582B1F">
      <w:pPr>
        <w:rPr>
          <w:rFonts w:cs="Times New Roman"/>
        </w:rPr>
      </w:pPr>
    </w:p>
    <w:p w14:paraId="2248B988" w14:textId="77777777" w:rsidR="000F6BE2" w:rsidRDefault="000F6BE2" w:rsidP="00582B1F">
      <w:pPr>
        <w:rPr>
          <w:rFonts w:cs="Times New Roman"/>
        </w:rPr>
      </w:pPr>
    </w:p>
    <w:p w14:paraId="487EE265" w14:textId="0190F64D" w:rsidR="008C3821" w:rsidRDefault="00F906ED" w:rsidP="008C3821">
      <w:pPr>
        <w:jc w:val="center"/>
      </w:pPr>
      <w:r w:rsidRPr="00F906ED">
        <w:rPr>
          <w:noProof/>
        </w:rPr>
        <w:lastRenderedPageBreak/>
        <w:drawing>
          <wp:inline distT="0" distB="0" distL="0" distR="0" wp14:anchorId="3145A258" wp14:editId="6A44A9EE">
            <wp:extent cx="5760720" cy="3706495"/>
            <wp:effectExtent l="0" t="0" r="0" b="8255"/>
            <wp:docPr id="161251205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2512059" name=""/>
                    <pic:cNvPicPr/>
                  </pic:nvPicPr>
                  <pic:blipFill>
                    <a:blip r:embed="rId15"/>
                    <a:stretch>
                      <a:fillRect/>
                    </a:stretch>
                  </pic:blipFill>
                  <pic:spPr>
                    <a:xfrm>
                      <a:off x="0" y="0"/>
                      <a:ext cx="5760720" cy="3706495"/>
                    </a:xfrm>
                    <a:prstGeom prst="rect">
                      <a:avLst/>
                    </a:prstGeom>
                  </pic:spPr>
                </pic:pic>
              </a:graphicData>
            </a:graphic>
          </wp:inline>
        </w:drawing>
      </w:r>
    </w:p>
    <w:p w14:paraId="4A7FE79E" w14:textId="0C0D4DC3" w:rsidR="00DC3604" w:rsidRPr="00D25CC0" w:rsidRDefault="008C3821" w:rsidP="00553401">
      <w:pPr>
        <w:jc w:val="both"/>
        <w:rPr>
          <w:lang w:val="en-US"/>
        </w:rPr>
      </w:pPr>
      <w:r w:rsidRPr="37A3D70E">
        <w:rPr>
          <w:b/>
          <w:bCs/>
        </w:rPr>
        <w:t>Figure S</w:t>
      </w:r>
      <w:r w:rsidR="000F6BE2" w:rsidRPr="37A3D70E">
        <w:rPr>
          <w:b/>
          <w:bCs/>
        </w:rPr>
        <w:t>3</w:t>
      </w:r>
      <w:r w:rsidRPr="37A3D70E">
        <w:rPr>
          <w:b/>
          <w:bCs/>
        </w:rPr>
        <w:t>. Optical images of 10 × 100 µm OECTs after self-driven polymerization using EEE-, ETE-, and TET-COONa monomers.</w:t>
      </w:r>
      <w:r>
        <w:t xml:space="preserve"> EEE-COONa produced a thick and dark polymer coating, ETE-COONa resulted in a thinner and partially transparent deposition, while TET-COONa formed only a very thin coating.</w:t>
      </w:r>
      <w:r w:rsidR="00634C7E">
        <w:t xml:space="preserve"> Monomer structure can be seen underneath.</w:t>
      </w:r>
      <w:r>
        <w:t xml:space="preserve"> These observations are consistent with reduced extent of self-driven polymerization for higher-oxidation-potential backbones. Pads size were 3 mm², 1000 times bigger than the channel. The average measured </w:t>
      </w:r>
      <w:r w:rsidR="00223FA2">
        <w:t>thicknesses for EEE-</w:t>
      </w:r>
      <w:r w:rsidR="2D5A1A17">
        <w:t xml:space="preserve"> &amp;</w:t>
      </w:r>
      <w:r w:rsidR="00223FA2">
        <w:t xml:space="preserve"> ETE-COONa was 480 nm and 360 nm respectively.</w:t>
      </w:r>
      <w:r w:rsidR="009B3188">
        <w:t xml:space="preserve"> Due to the very thin and discontinuous nature of the TET-COONa deposition, reliable thickness measurements could not be obtained.</w:t>
      </w:r>
      <w:r w:rsidR="00634C7E">
        <w:t xml:space="preserve"> Scale bar: 100 </w:t>
      </w:r>
      <w:r w:rsidR="00634C7E" w:rsidRPr="00634C7E">
        <w:t>µm</w:t>
      </w:r>
      <w:r w:rsidR="00634C7E">
        <w:t>.</w:t>
      </w:r>
    </w:p>
    <w:p w14:paraId="26B5D2D8" w14:textId="77777777" w:rsidR="00DC3604" w:rsidRDefault="00DC3604" w:rsidP="008C3821">
      <w:pPr>
        <w:jc w:val="both"/>
      </w:pPr>
    </w:p>
    <w:p w14:paraId="090DFCEE" w14:textId="7D6547F9" w:rsidR="00CD4446" w:rsidRDefault="00F77B2B" w:rsidP="003111BA">
      <w:pPr>
        <w:jc w:val="center"/>
      </w:pPr>
      <w:r>
        <w:rPr>
          <w:noProof/>
        </w:rPr>
        <w:lastRenderedPageBreak/>
        <w:drawing>
          <wp:inline distT="0" distB="0" distL="0" distR="0" wp14:anchorId="05C7CFBE" wp14:editId="234E6E7E">
            <wp:extent cx="5104262" cy="4704778"/>
            <wp:effectExtent l="0" t="0" r="1270" b="635"/>
            <wp:docPr id="1032248431"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111094" cy="4711075"/>
                    </a:xfrm>
                    <a:prstGeom prst="rect">
                      <a:avLst/>
                    </a:prstGeom>
                    <a:noFill/>
                    <a:ln>
                      <a:noFill/>
                    </a:ln>
                  </pic:spPr>
                </pic:pic>
              </a:graphicData>
            </a:graphic>
          </wp:inline>
        </w:drawing>
      </w:r>
    </w:p>
    <w:p w14:paraId="551083C8" w14:textId="0D88189D" w:rsidR="00CD4446" w:rsidRDefault="00CD4446" w:rsidP="008C3821">
      <w:pPr>
        <w:jc w:val="both"/>
        <w:rPr>
          <w:rFonts w:cs="Times New Roman"/>
          <w:noProof/>
        </w:rPr>
      </w:pPr>
      <w:r w:rsidRPr="00EC6A05">
        <w:rPr>
          <w:rFonts w:cs="Times New Roman"/>
          <w:b/>
          <w:bCs/>
          <w:noProof/>
        </w:rPr>
        <w:t>Figure S</w:t>
      </w:r>
      <w:r w:rsidR="00FB7896">
        <w:rPr>
          <w:rFonts w:cs="Times New Roman"/>
          <w:b/>
          <w:bCs/>
          <w:noProof/>
        </w:rPr>
        <w:t>4</w:t>
      </w:r>
      <w:r w:rsidRPr="00EC6A05">
        <w:rPr>
          <w:rFonts w:cs="Times New Roman"/>
          <w:b/>
          <w:bCs/>
          <w:noProof/>
        </w:rPr>
        <w:t>. Self-driven polymerization behavior on Pt electrodes.</w:t>
      </w:r>
      <w:r w:rsidRPr="0091375D">
        <w:rPr>
          <w:rFonts w:cs="Times New Roman"/>
          <w:noProof/>
        </w:rPr>
        <w:t xml:space="preserve"> (A) Open-circuit potentials (OCPs) of Pt electrodes measured in deionized water and in EEE-, ETE-, and TET-COONa monomer solutions. Horizontal dashed lines indicate the oxidation potentials of the corresponding monomers. Despite the different oxidation potentials of ETE- and TET-COONa, their OCPs converge near similar values, consistent with Pt’s strong catalytic activity toward the oxygen reduction reaction (ORR), which provides substantial cathodic current and dominates the mixed interfacial potential. In contrast, EEE-COONa shifts the OCP further negative because its significantly lower oxidation potential enables more facile monomer oxidation, thereby increasing the anodic current contribution and shifting the mixed potential to lower values</w:t>
      </w:r>
      <w:r w:rsidR="000353D9">
        <w:rPr>
          <w:rFonts w:cs="Times New Roman"/>
          <w:noProof/>
        </w:rPr>
        <w:t>.</w:t>
      </w:r>
      <w:r w:rsidRPr="00EC6A05">
        <w:t xml:space="preserve"> </w:t>
      </w:r>
      <w:r w:rsidRPr="00EC6A05">
        <w:rPr>
          <w:rFonts w:cs="Times New Roman"/>
          <w:noProof/>
        </w:rPr>
        <w:t xml:space="preserve">(B) Optical images of isolated Pt electrode geometries (square and circular patterns) immersed in monomer solution without electrically connected contact pads. In contrast to Au electrodes, spontaneous PEDOT-C formation is observed directly on isolated Pt structures, with thicker deposition on smaller features. This behavior is consistent with Pt’s strong catalytic activity toward the ORR, which provides sufficient local cathodic current to sustain monomer oxidation and polymer growth even in the absence of an external counter-electrode pathway. Scale bar: 100 μm. </w:t>
      </w:r>
      <w:r w:rsidRPr="0091375D">
        <w:rPr>
          <w:rFonts w:cs="Times New Roman"/>
          <w:noProof/>
        </w:rPr>
        <w:t>(</w:t>
      </w:r>
      <w:r w:rsidR="005C239D">
        <w:rPr>
          <w:rFonts w:cs="Times New Roman"/>
          <w:noProof/>
        </w:rPr>
        <w:t>C</w:t>
      </w:r>
      <w:r w:rsidRPr="0091375D">
        <w:rPr>
          <w:rFonts w:cs="Times New Roman"/>
          <w:noProof/>
        </w:rPr>
        <w:t>) Optical images of Pt electrode configurations where both electrodes and contact pads are immersed in monomer solution. PEDOT-C formation occurs on both Pt electrodes, consistent with Pt sustaining local cathodic oxygen reduction required for polymer growth. Scale bar: 250 μm. (</w:t>
      </w:r>
      <w:r w:rsidR="005C239D">
        <w:rPr>
          <w:rFonts w:cs="Times New Roman"/>
          <w:noProof/>
        </w:rPr>
        <w:t>D</w:t>
      </w:r>
      <w:r w:rsidRPr="0091375D">
        <w:rPr>
          <w:rFonts w:cs="Times New Roman"/>
          <w:noProof/>
        </w:rPr>
        <w:t>) Schematic illustration corresponding to (</w:t>
      </w:r>
      <w:r w:rsidR="005C239D">
        <w:rPr>
          <w:rFonts w:cs="Times New Roman"/>
          <w:noProof/>
        </w:rPr>
        <w:t>C</w:t>
      </w:r>
      <w:r>
        <w:rPr>
          <w:rFonts w:cs="Times New Roman"/>
          <w:noProof/>
        </w:rPr>
        <w:t>).</w:t>
      </w:r>
      <w:r w:rsidR="005C239D">
        <w:rPr>
          <w:rFonts w:cs="Times New Roman"/>
          <w:noProof/>
        </w:rPr>
        <w:t xml:space="preserve"> </w:t>
      </w:r>
      <w:r w:rsidR="005C239D" w:rsidRPr="0091375D">
        <w:rPr>
          <w:rFonts w:cs="Times New Roman"/>
          <w:noProof/>
        </w:rPr>
        <w:t>(</w:t>
      </w:r>
      <w:r w:rsidR="005C239D">
        <w:rPr>
          <w:rFonts w:cs="Times New Roman"/>
          <w:noProof/>
        </w:rPr>
        <w:t>E</w:t>
      </w:r>
      <w:r w:rsidR="005C239D" w:rsidRPr="0091375D">
        <w:rPr>
          <w:rFonts w:cs="Times New Roman"/>
          <w:noProof/>
        </w:rPr>
        <w:t>) Optical microscope images of Pt L-shaped electrodes under conditions where only one structure is electrically connected through an immersed contact pad. Left: isolated Pt structure without connected immersed pad, showing weak polymer formation visible as a slightly darker appearance. Right: electrically connected Pt structure exhibiting significantly darker and thicker PEDOT-C deposition, indicating enhanced polymerization when a</w:t>
      </w:r>
      <w:r w:rsidR="00D07C5C">
        <w:rPr>
          <w:rFonts w:cs="Times New Roman"/>
          <w:noProof/>
        </w:rPr>
        <w:t xml:space="preserve"> spacially distinct connected pad </w:t>
      </w:r>
      <w:r w:rsidR="005C239D" w:rsidRPr="0091375D">
        <w:rPr>
          <w:rFonts w:cs="Times New Roman"/>
          <w:noProof/>
        </w:rPr>
        <w:t xml:space="preserve">is available </w:t>
      </w:r>
      <w:r w:rsidR="00D07C5C">
        <w:rPr>
          <w:rFonts w:cs="Times New Roman"/>
          <w:noProof/>
        </w:rPr>
        <w:t xml:space="preserve">for </w:t>
      </w:r>
      <w:r w:rsidR="009C72DE">
        <w:rPr>
          <w:rFonts w:cs="Times New Roman"/>
          <w:noProof/>
        </w:rPr>
        <w:t xml:space="preserve">the </w:t>
      </w:r>
      <w:r w:rsidR="00D07C5C">
        <w:rPr>
          <w:rFonts w:cs="Times New Roman"/>
          <w:noProof/>
        </w:rPr>
        <w:t xml:space="preserve">galvanic </w:t>
      </w:r>
      <w:r w:rsidR="009C72DE">
        <w:rPr>
          <w:rFonts w:cs="Times New Roman"/>
          <w:noProof/>
        </w:rPr>
        <w:t>process</w:t>
      </w:r>
      <w:r w:rsidR="005C239D" w:rsidRPr="0091375D">
        <w:rPr>
          <w:rFonts w:cs="Times New Roman"/>
          <w:noProof/>
        </w:rPr>
        <w:t>. Scale bar: 500 μm.</w:t>
      </w:r>
    </w:p>
    <w:p w14:paraId="0DA5FBBA" w14:textId="6F76A6E7" w:rsidR="00223FA2" w:rsidRDefault="006615F1" w:rsidP="003111BA">
      <w:pPr>
        <w:jc w:val="both"/>
      </w:pPr>
      <w:r>
        <w:rPr>
          <w:b/>
          <w:bCs/>
          <w:noProof/>
        </w:rPr>
        <w:lastRenderedPageBreak/>
        <w:drawing>
          <wp:anchor distT="0" distB="0" distL="114300" distR="114300" simplePos="0" relativeHeight="251659265" behindDoc="0" locked="0" layoutInCell="1" allowOverlap="1" wp14:anchorId="1ED514E2" wp14:editId="4B5EAAAD">
            <wp:simplePos x="0" y="0"/>
            <wp:positionH relativeFrom="column">
              <wp:posOffset>286527</wp:posOffset>
            </wp:positionH>
            <wp:positionV relativeFrom="paragraph">
              <wp:posOffset>161</wp:posOffset>
            </wp:positionV>
            <wp:extent cx="5145206" cy="2041073"/>
            <wp:effectExtent l="0" t="0" r="0" b="0"/>
            <wp:wrapTopAndBottom/>
            <wp:docPr id="79624449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45206" cy="2041073"/>
                    </a:xfrm>
                    <a:prstGeom prst="rect">
                      <a:avLst/>
                    </a:prstGeom>
                    <a:noFill/>
                    <a:ln>
                      <a:noFill/>
                    </a:ln>
                  </pic:spPr>
                </pic:pic>
              </a:graphicData>
            </a:graphic>
          </wp:anchor>
        </w:drawing>
      </w:r>
      <w:r w:rsidRPr="00366839">
        <w:rPr>
          <w:b/>
          <w:bCs/>
        </w:rPr>
        <w:t>Figure S</w:t>
      </w:r>
      <w:r>
        <w:rPr>
          <w:b/>
          <w:bCs/>
        </w:rPr>
        <w:t>5</w:t>
      </w:r>
      <w:r w:rsidRPr="00366839">
        <w:rPr>
          <w:b/>
          <w:bCs/>
        </w:rPr>
        <w:t xml:space="preserve">. </w:t>
      </w:r>
      <w:r>
        <w:rPr>
          <w:b/>
          <w:bCs/>
        </w:rPr>
        <w:t>Requirement of connected immersed pad for self-driven polymerization</w:t>
      </w:r>
      <w:r w:rsidR="00DB35D6">
        <w:rPr>
          <w:b/>
          <w:bCs/>
        </w:rPr>
        <w:t xml:space="preserve"> on AuNW electrodes</w:t>
      </w:r>
      <w:r w:rsidRPr="00366839">
        <w:rPr>
          <w:b/>
          <w:bCs/>
        </w:rPr>
        <w:t>.</w:t>
      </w:r>
      <w:r w:rsidRPr="00366839">
        <w:t xml:space="preserve"> </w:t>
      </w:r>
      <w:r w:rsidRPr="00550CAE">
        <w:t>Left: Optical images of AuNW electrodes after application of EEE-COONa monomer solution and immersion in deionized water, either with the connected conductive pad immersed (top) or not immersed (bottom). This pad corresponds to the exposed AuNW contact region used for electrical interfacing with external equipment. A visible</w:t>
      </w:r>
      <w:r w:rsidR="00874D2F">
        <w:t xml:space="preserve"> dark</w:t>
      </w:r>
      <w:r w:rsidR="00D95814">
        <w:t xml:space="preserve"> PEDOT-C</w:t>
      </w:r>
      <w:r w:rsidRPr="00550CAE">
        <w:t xml:space="preserve"> coating is observed only when the connected conductive pad is immersed</w:t>
      </w:r>
      <w:r w:rsidR="00342ACD">
        <w:t xml:space="preserve">. </w:t>
      </w:r>
      <w:r w:rsidRPr="00550CAE">
        <w:t xml:space="preserve">Right: Electrochemical impedance spectroscopy of pristine AuNWs, AuNWs with monomer and immersed connected pad, and AuNWs with monomer but without immersion of the connected pad. </w:t>
      </w:r>
      <w:r w:rsidR="00112D08" w:rsidRPr="00550CAE">
        <w:t>Shaded areas represent standard deviation</w:t>
      </w:r>
      <w:r w:rsidR="00112D08">
        <w:t xml:space="preserve"> (n=3)</w:t>
      </w:r>
      <w:r w:rsidR="00112D08" w:rsidRPr="00550CAE">
        <w:t>.</w:t>
      </w:r>
      <w:r w:rsidR="00112D08">
        <w:t xml:space="preserve"> </w:t>
      </w:r>
      <w:r w:rsidRPr="00550CAE">
        <w:t xml:space="preserve">Electrodes with immersed pads exhibit a pronounced decrease in impedance, consistent with </w:t>
      </w:r>
      <w:r w:rsidR="006F2CF3">
        <w:t>CP</w:t>
      </w:r>
      <w:r w:rsidRPr="00550CAE">
        <w:t xml:space="preserve"> formation, whereas electrodes without immersed connected pads show only minor changes. Together, these results demonstrate that polymerization </w:t>
      </w:r>
      <w:r>
        <w:t>requires two half reactions at an electrode site and its connected pad</w:t>
      </w:r>
      <w:r w:rsidRPr="00550CAE">
        <w:t xml:space="preserve"> and is not consistent with a mechanism based purely on local catalytic activity of the metal surface. Scale bar: 100 µm. </w:t>
      </w:r>
    </w:p>
    <w:p w14:paraId="1FC7F1F1" w14:textId="77777777" w:rsidR="006615F1" w:rsidRPr="003A20DB" w:rsidRDefault="006615F1" w:rsidP="003111BA">
      <w:pPr>
        <w:jc w:val="center"/>
      </w:pPr>
      <w:r>
        <w:rPr>
          <w:noProof/>
        </w:rPr>
        <w:drawing>
          <wp:inline distT="0" distB="0" distL="0" distR="0" wp14:anchorId="598133F3" wp14:editId="5BDE9E9A">
            <wp:extent cx="5506872" cy="3108237"/>
            <wp:effectExtent l="0" t="0" r="0" b="0"/>
            <wp:docPr id="1402671698"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509985" cy="3109994"/>
                    </a:xfrm>
                    <a:prstGeom prst="rect">
                      <a:avLst/>
                    </a:prstGeom>
                    <a:noFill/>
                    <a:ln>
                      <a:noFill/>
                    </a:ln>
                  </pic:spPr>
                </pic:pic>
              </a:graphicData>
            </a:graphic>
          </wp:inline>
        </w:drawing>
      </w:r>
    </w:p>
    <w:p w14:paraId="05487A0C" w14:textId="0EEE372D" w:rsidR="008C3821" w:rsidRDefault="006615F1" w:rsidP="008A4CE0">
      <w:pPr>
        <w:jc w:val="both"/>
        <w:rPr>
          <w:rFonts w:cs="Times New Roman"/>
        </w:rPr>
      </w:pPr>
      <w:r w:rsidRPr="684F99D0">
        <w:rPr>
          <w:rFonts w:cs="Times New Roman"/>
          <w:b/>
          <w:bCs/>
        </w:rPr>
        <w:t>Figure S</w:t>
      </w:r>
      <w:r>
        <w:rPr>
          <w:rFonts w:cs="Times New Roman"/>
          <w:b/>
          <w:bCs/>
        </w:rPr>
        <w:t>6</w:t>
      </w:r>
      <w:r w:rsidRPr="684F99D0">
        <w:rPr>
          <w:rFonts w:cs="Times New Roman"/>
          <w:b/>
          <w:bCs/>
        </w:rPr>
        <w:t>. C-AFM of EEE-COONa samples (4 mg/mL)</w:t>
      </w:r>
      <w:r w:rsidRPr="684F99D0">
        <w:rPr>
          <w:rFonts w:cs="Times New Roman"/>
        </w:rPr>
        <w:t xml:space="preserve">. Electrode size: 500 x 500 </w:t>
      </w:r>
      <w:r>
        <w:t>µm.</w:t>
      </w:r>
      <w:r w:rsidRPr="684F99D0">
        <w:rPr>
          <w:rFonts w:cs="Times New Roman"/>
        </w:rPr>
        <w:t xml:space="preserve"> Monomer solutions were dried (A-D) or soaked in deionized water for self-driven polymerization and then dried (E-H)</w:t>
      </w:r>
      <w:r w:rsidRPr="684F99D0">
        <w:rPr>
          <w:rFonts w:cs="Times New Roman"/>
          <w:lang w:val="en-US"/>
        </w:rPr>
        <w:t>. A, E) optical images.</w:t>
      </w:r>
      <w:r>
        <w:rPr>
          <w:rFonts w:cs="Times New Roman"/>
          <w:lang w:val="en-US"/>
        </w:rPr>
        <w:t xml:space="preserve"> Scale bars: 250</w:t>
      </w:r>
      <w:r w:rsidRPr="00687F9F">
        <w:rPr>
          <w:rFonts w:cs="Times New Roman"/>
        </w:rPr>
        <w:t xml:space="preserve"> </w:t>
      </w:r>
      <w:r w:rsidRPr="684F99D0">
        <w:rPr>
          <w:rFonts w:cs="Times New Roman"/>
        </w:rPr>
        <w:t>µm</w:t>
      </w:r>
      <w:r>
        <w:rPr>
          <w:rFonts w:cs="Times New Roman"/>
        </w:rPr>
        <w:t>.</w:t>
      </w:r>
      <w:r w:rsidRPr="684F99D0">
        <w:rPr>
          <w:rFonts w:cs="Times New Roman"/>
          <w:lang w:val="en-US"/>
        </w:rPr>
        <w:t xml:space="preserve"> B, F) height images. C, G) current maps at 0 mV bias. D, H) current maps at 50 mV bias. </w:t>
      </w:r>
      <w:r w:rsidRPr="684F99D0">
        <w:rPr>
          <w:rFonts w:cs="Times New Roman"/>
        </w:rPr>
        <w:t>The water-</w:t>
      </w:r>
      <w:r w:rsidR="00244580">
        <w:rPr>
          <w:rFonts w:cs="Times New Roman"/>
        </w:rPr>
        <w:t>immersed</w:t>
      </w:r>
      <w:r w:rsidRPr="684F99D0">
        <w:rPr>
          <w:rFonts w:cs="Times New Roman"/>
        </w:rPr>
        <w:t xml:space="preserve"> samples show increased nanoscale conductivity compared to untreated films, indicating formation of conductive pathways associated with self-driven polymerization.</w:t>
      </w:r>
    </w:p>
    <w:p w14:paraId="34C4C236" w14:textId="77777777" w:rsidR="00223FA2" w:rsidRPr="00223FA2" w:rsidRDefault="00223FA2" w:rsidP="00582B1F"/>
    <w:p w14:paraId="3C25DC06" w14:textId="67FA5D7A" w:rsidR="00B331EC" w:rsidRDefault="00A03947" w:rsidP="00582B1F">
      <w:pPr>
        <w:jc w:val="center"/>
        <w:rPr>
          <w:rStyle w:val="normaltextrun"/>
          <w:rFonts w:cs="Times New Roman"/>
          <w:bCs/>
          <w:i/>
          <w:iCs/>
          <w:color w:val="000000" w:themeColor="text1"/>
        </w:rPr>
      </w:pPr>
      <w:r>
        <w:rPr>
          <w:rStyle w:val="normaltextrun"/>
          <w:rFonts w:cs="Times New Roman"/>
          <w:bCs/>
          <w:i/>
          <w:iCs/>
          <w:noProof/>
          <w:color w:val="000000" w:themeColor="text1"/>
        </w:rPr>
        <w:drawing>
          <wp:inline distT="0" distB="0" distL="0" distR="0" wp14:anchorId="1AD51DE8" wp14:editId="31210C38">
            <wp:extent cx="4842586" cy="2361063"/>
            <wp:effectExtent l="0" t="0" r="0" b="1270"/>
            <wp:docPr id="1931110786"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868988" cy="2373936"/>
                    </a:xfrm>
                    <a:prstGeom prst="rect">
                      <a:avLst/>
                    </a:prstGeom>
                    <a:noFill/>
                    <a:ln>
                      <a:noFill/>
                    </a:ln>
                  </pic:spPr>
                </pic:pic>
              </a:graphicData>
            </a:graphic>
          </wp:inline>
        </w:drawing>
      </w:r>
    </w:p>
    <w:p w14:paraId="3F36907E" w14:textId="1D0F8654" w:rsidR="000805B1" w:rsidRDefault="00B331EC" w:rsidP="00757B2D">
      <w:pPr>
        <w:jc w:val="both"/>
        <w:rPr>
          <w:rFonts w:cs="Times New Roman"/>
        </w:rPr>
      </w:pPr>
      <w:r w:rsidRPr="684F99D0">
        <w:rPr>
          <w:rFonts w:cs="Times New Roman"/>
          <w:b/>
          <w:bCs/>
        </w:rPr>
        <w:t>Figure S</w:t>
      </w:r>
      <w:r w:rsidR="00171DE3">
        <w:rPr>
          <w:rFonts w:cs="Times New Roman"/>
          <w:b/>
          <w:bCs/>
        </w:rPr>
        <w:t>7</w:t>
      </w:r>
      <w:r w:rsidRPr="684F99D0">
        <w:rPr>
          <w:rFonts w:cs="Times New Roman"/>
          <w:b/>
          <w:bCs/>
        </w:rPr>
        <w:t>. Effect of dissolved oxygen on self-driven polymerization.</w:t>
      </w:r>
      <w:r w:rsidRPr="684F99D0">
        <w:rPr>
          <w:rFonts w:cs="Times New Roman"/>
          <w:i/>
          <w:iCs/>
          <w:color w:val="000000" w:themeColor="text1"/>
        </w:rPr>
        <w:t xml:space="preserve"> </w:t>
      </w:r>
      <w:r w:rsidRPr="684F99D0">
        <w:rPr>
          <w:rFonts w:cs="Times New Roman"/>
          <w:color w:val="000000" w:themeColor="text1"/>
        </w:rPr>
        <w:t xml:space="preserve">(A) </w:t>
      </w:r>
      <w:r w:rsidRPr="684F99D0">
        <w:rPr>
          <w:rFonts w:cs="Times New Roman"/>
        </w:rPr>
        <w:t>Optical microscope images of Au electrodes after self-driven polymerization</w:t>
      </w:r>
      <w:r w:rsidR="0038323D" w:rsidRPr="684F99D0">
        <w:rPr>
          <w:rFonts w:cs="Times New Roman"/>
        </w:rPr>
        <w:t xml:space="preserve"> of EEE-COONa</w:t>
      </w:r>
      <w:r w:rsidRPr="684F99D0">
        <w:rPr>
          <w:rFonts w:cs="Times New Roman"/>
        </w:rPr>
        <w:t xml:space="preserve"> under reduced oxygen conditions (top) and ambient conditions (bottom).</w:t>
      </w:r>
      <w:r w:rsidR="001F6567" w:rsidRPr="684F99D0">
        <w:rPr>
          <w:rFonts w:cs="Times New Roman"/>
        </w:rPr>
        <w:t xml:space="preserve"> </w:t>
      </w:r>
      <w:r w:rsidR="001F6567" w:rsidRPr="684F99D0">
        <w:rPr>
          <w:rFonts w:cs="Times New Roman"/>
          <w:noProof/>
        </w:rPr>
        <w:t>Shaded regions represent standard deviation (n = 3).</w:t>
      </w:r>
      <w:r w:rsidRPr="684F99D0">
        <w:rPr>
          <w:rFonts w:cs="Times New Roman"/>
        </w:rPr>
        <w:t xml:space="preserve"> Reduced oxygen conditions were achieved by </w:t>
      </w:r>
      <w:r w:rsidR="4D058216" w:rsidRPr="684F99D0">
        <w:rPr>
          <w:rFonts w:cs="Times New Roman"/>
        </w:rPr>
        <w:t>sparging</w:t>
      </w:r>
      <w:r w:rsidRPr="684F99D0">
        <w:rPr>
          <w:rFonts w:cs="Times New Roman"/>
        </w:rPr>
        <w:t xml:space="preserve"> N₂</w:t>
      </w:r>
      <w:r w:rsidR="3B266212" w:rsidRPr="684F99D0">
        <w:rPr>
          <w:rFonts w:cs="Times New Roman"/>
        </w:rPr>
        <w:t>-gas</w:t>
      </w:r>
      <w:r w:rsidRPr="684F99D0">
        <w:rPr>
          <w:rFonts w:cs="Times New Roman"/>
        </w:rPr>
        <w:t xml:space="preserve"> in</w:t>
      </w:r>
      <w:r w:rsidR="12645009" w:rsidRPr="684F99D0">
        <w:rPr>
          <w:rFonts w:cs="Times New Roman"/>
        </w:rPr>
        <w:t xml:space="preserve"> </w:t>
      </w:r>
      <w:r w:rsidR="3C2E53F3" w:rsidRPr="684F99D0">
        <w:rPr>
          <w:rFonts w:cs="Times New Roman"/>
        </w:rPr>
        <w:t>the deionized</w:t>
      </w:r>
      <w:r w:rsidRPr="684F99D0">
        <w:rPr>
          <w:rFonts w:cs="Times New Roman"/>
        </w:rPr>
        <w:t xml:space="preserve"> water</w:t>
      </w:r>
      <w:r w:rsidR="7A494DFC" w:rsidRPr="684F99D0">
        <w:rPr>
          <w:rFonts w:cs="Times New Roman"/>
        </w:rPr>
        <w:t xml:space="preserve"> used</w:t>
      </w:r>
      <w:r w:rsidRPr="684F99D0">
        <w:rPr>
          <w:rFonts w:cs="Times New Roman"/>
        </w:rPr>
        <w:t xml:space="preserve"> prior to polymerization. Under reduced oxygen, little or no visible PEDOT-C coating was observed, whereas clear polymer deposition formed under ambient conditions. Scale bar: </w:t>
      </w:r>
      <w:r w:rsidR="00304B14">
        <w:rPr>
          <w:rFonts w:cs="Times New Roman"/>
        </w:rPr>
        <w:t>8</w:t>
      </w:r>
      <w:r w:rsidRPr="684F99D0">
        <w:rPr>
          <w:rFonts w:cs="Times New Roman"/>
        </w:rPr>
        <w:t>0 µm. (B) Impedance magnitude spectra of pristine Au electrodes, electrodes polymerized under ambient conditions, and electrodes polymerized under reduced oxygen conditions. Reduced oxygen resulted in a smaller impedance decrease compared with ambient conditions, indicating suppressed polymer formation. The remaining impedance decrease under reduced oxygen conditions is likely due to residual dissolved oxygen and capacitive processes.</w:t>
      </w:r>
    </w:p>
    <w:p w14:paraId="2A85220F" w14:textId="3977C9AB" w:rsidR="000805B1" w:rsidRDefault="00227F0E" w:rsidP="003111BA">
      <w:pPr>
        <w:jc w:val="center"/>
        <w:rPr>
          <w:rFonts w:cs="Times New Roman"/>
          <w:bCs/>
          <w:i/>
          <w:iCs/>
          <w:color w:val="000000" w:themeColor="text1"/>
        </w:rPr>
      </w:pPr>
      <w:r>
        <w:rPr>
          <w:rFonts w:cs="Times New Roman"/>
          <w:bCs/>
          <w:i/>
          <w:iCs/>
          <w:noProof/>
          <w:color w:val="000000" w:themeColor="text1"/>
        </w:rPr>
        <w:drawing>
          <wp:inline distT="0" distB="0" distL="0" distR="0" wp14:anchorId="02546A1B" wp14:editId="6D39332B">
            <wp:extent cx="5206621" cy="2048205"/>
            <wp:effectExtent l="0" t="0" r="0" b="9525"/>
            <wp:docPr id="1922991924"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18609" cy="2052921"/>
                    </a:xfrm>
                    <a:prstGeom prst="rect">
                      <a:avLst/>
                    </a:prstGeom>
                    <a:noFill/>
                    <a:ln>
                      <a:noFill/>
                    </a:ln>
                  </pic:spPr>
                </pic:pic>
              </a:graphicData>
            </a:graphic>
          </wp:inline>
        </w:drawing>
      </w:r>
    </w:p>
    <w:p w14:paraId="07D8FD96" w14:textId="0F5DE193" w:rsidR="000805B1" w:rsidRDefault="000805B1" w:rsidP="00E80AAB">
      <w:pPr>
        <w:jc w:val="both"/>
      </w:pPr>
      <w:r w:rsidRPr="4FF414F3">
        <w:rPr>
          <w:rFonts w:cs="Times New Roman"/>
          <w:b/>
          <w:bCs/>
          <w:color w:val="000000" w:themeColor="text1"/>
          <w:lang w:val="en-US"/>
        </w:rPr>
        <w:t>Figure S</w:t>
      </w:r>
      <w:r w:rsidR="00513C47">
        <w:rPr>
          <w:rFonts w:cs="Times New Roman"/>
          <w:b/>
          <w:bCs/>
          <w:color w:val="000000" w:themeColor="text1"/>
          <w:lang w:val="en-US"/>
        </w:rPr>
        <w:t>8</w:t>
      </w:r>
      <w:r w:rsidRPr="4FF414F3">
        <w:rPr>
          <w:rFonts w:cs="Times New Roman"/>
          <w:b/>
          <w:bCs/>
          <w:color w:val="000000" w:themeColor="text1"/>
          <w:lang w:val="en-US"/>
        </w:rPr>
        <w:t xml:space="preserve">. Self-driven polymerization of EEE-COONa on Au OECT channels in DI water and DMSO. </w:t>
      </w:r>
      <w:r w:rsidRPr="4FF414F3">
        <w:rPr>
          <w:rFonts w:cs="Times New Roman"/>
          <w:color w:val="000000" w:themeColor="text1"/>
        </w:rPr>
        <w:t xml:space="preserve">(A) Optical microscope images of Au OECT channels for pristine Au, EEE-COONa in DI water, and EEE-COONa in DMSO. The channel opening is visible at the center. When EEE-COONa was dissolved in DMSO and the device subsequently immersed in DMSO, no visible polymer deposition was observed. In contrast, EEE-COONa in DI water formed a well-defined PEDOT-C channel, confirming that water and protons are essential for the self-driven polymerization process. Scale bar: 100 µm. (B) Corresponding impedance magnitude spectra. EEE-COONa in DI water exhibited a pronounced impedance decrease across all frequencies, consistent with formation of a </w:t>
      </w:r>
      <w:r w:rsidR="006F2CF3">
        <w:rPr>
          <w:rFonts w:cs="Times New Roman"/>
          <w:color w:val="000000" w:themeColor="text1"/>
        </w:rPr>
        <w:t xml:space="preserve">CP </w:t>
      </w:r>
      <w:r w:rsidRPr="4FF414F3">
        <w:rPr>
          <w:rFonts w:cs="Times New Roman"/>
          <w:color w:val="000000" w:themeColor="text1"/>
        </w:rPr>
        <w:t xml:space="preserve">layer, while the DMSO condition showed minimal change compared with pristine Au. Scale bar: 100 </w:t>
      </w:r>
      <w:r>
        <w:t>µm.</w:t>
      </w:r>
    </w:p>
    <w:p w14:paraId="6DD6F90F" w14:textId="77777777" w:rsidR="00A27B8A" w:rsidRDefault="00A27B8A" w:rsidP="00A27B8A">
      <w:pPr>
        <w:jc w:val="center"/>
      </w:pPr>
      <w:r>
        <w:rPr>
          <w:rFonts w:cs="Times New Roman"/>
          <w:noProof/>
        </w:rPr>
        <w:lastRenderedPageBreak/>
        <w:drawing>
          <wp:inline distT="0" distB="0" distL="0" distR="0" wp14:anchorId="6B131A28" wp14:editId="56DF6C16">
            <wp:extent cx="2660537" cy="5238750"/>
            <wp:effectExtent l="0" t="0" r="6985" b="0"/>
            <wp:docPr id="72939396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64064" cy="5245694"/>
                    </a:xfrm>
                    <a:prstGeom prst="rect">
                      <a:avLst/>
                    </a:prstGeom>
                    <a:noFill/>
                    <a:ln>
                      <a:noFill/>
                    </a:ln>
                  </pic:spPr>
                </pic:pic>
              </a:graphicData>
            </a:graphic>
          </wp:inline>
        </w:drawing>
      </w:r>
    </w:p>
    <w:p w14:paraId="6B1DA36A" w14:textId="0A71768A" w:rsidR="00A27B8A" w:rsidRDefault="00A27B8A" w:rsidP="005B6CEB">
      <w:pPr>
        <w:jc w:val="both"/>
        <w:rPr>
          <w:lang w:val="en-US"/>
        </w:rPr>
      </w:pPr>
      <w:r w:rsidRPr="00702AEC">
        <w:rPr>
          <w:b/>
          <w:bCs/>
          <w:lang w:val="en-US"/>
        </w:rPr>
        <w:t xml:space="preserve">Figure </w:t>
      </w:r>
      <w:r>
        <w:rPr>
          <w:b/>
          <w:bCs/>
          <w:lang w:val="en-US"/>
        </w:rPr>
        <w:t>S</w:t>
      </w:r>
      <w:r w:rsidR="00DF6C7E">
        <w:rPr>
          <w:b/>
          <w:bCs/>
          <w:lang w:val="en-US"/>
        </w:rPr>
        <w:t>9</w:t>
      </w:r>
      <w:r w:rsidRPr="00702AEC">
        <w:rPr>
          <w:b/>
          <w:bCs/>
          <w:lang w:val="en-US"/>
        </w:rPr>
        <w:t>. EIS of snowflake-patterned electrodes</w:t>
      </w:r>
      <w:r>
        <w:rPr>
          <w:b/>
          <w:bCs/>
          <w:lang w:val="en-US"/>
        </w:rPr>
        <w:t xml:space="preserve"> coated</w:t>
      </w:r>
      <w:r w:rsidRPr="00702AEC">
        <w:rPr>
          <w:b/>
          <w:bCs/>
          <w:lang w:val="en-US"/>
        </w:rPr>
        <w:t xml:space="preserve"> with PEDOT-</w:t>
      </w:r>
      <w:r>
        <w:rPr>
          <w:b/>
          <w:bCs/>
          <w:lang w:val="en-US"/>
        </w:rPr>
        <w:t>C</w:t>
      </w:r>
      <w:r w:rsidRPr="00702AEC">
        <w:rPr>
          <w:b/>
          <w:bCs/>
          <w:lang w:val="en-US"/>
        </w:rPr>
        <w:t>.</w:t>
      </w:r>
      <w:r w:rsidR="005B6CEB">
        <w:rPr>
          <w:b/>
          <w:bCs/>
          <w:lang w:val="en-US"/>
        </w:rPr>
        <w:t xml:space="preserve"> </w:t>
      </w:r>
      <w:r w:rsidRPr="00702AEC">
        <w:rPr>
          <w:lang w:val="en-US"/>
        </w:rPr>
        <w:t>Impedance magnitude spectra of pristine gold snowflake electrodes and after</w:t>
      </w:r>
      <w:r>
        <w:rPr>
          <w:lang w:val="en-US"/>
        </w:rPr>
        <w:t xml:space="preserve"> repeating the self-driven polymerization</w:t>
      </w:r>
      <w:r w:rsidRPr="00702AEC">
        <w:rPr>
          <w:lang w:val="en-US"/>
        </w:rPr>
        <w:t xml:space="preserve"> 1, 2, and 3 </w:t>
      </w:r>
      <w:r>
        <w:rPr>
          <w:lang w:val="en-US"/>
        </w:rPr>
        <w:t>times ([</w:t>
      </w:r>
      <w:r w:rsidRPr="00702AEC">
        <w:rPr>
          <w:lang w:val="en-US"/>
        </w:rPr>
        <w:t>EEE-COONa</w:t>
      </w:r>
      <w:r>
        <w:rPr>
          <w:lang w:val="en-US"/>
        </w:rPr>
        <w:t>]=4 mg/mL</w:t>
      </w:r>
      <w:r w:rsidRPr="00702AEC">
        <w:rPr>
          <w:lang w:val="en-US"/>
        </w:rPr>
        <w:t xml:space="preserve">), shown for the </w:t>
      </w:r>
      <w:r>
        <w:rPr>
          <w:lang w:val="en-US"/>
        </w:rPr>
        <w:t>biggest</w:t>
      </w:r>
      <w:r w:rsidRPr="00702AEC">
        <w:rPr>
          <w:lang w:val="en-US"/>
        </w:rPr>
        <w:t xml:space="preserve"> structures (area </w:t>
      </w:r>
      <w:r>
        <w:rPr>
          <w:lang w:val="en-US"/>
        </w:rPr>
        <w:t>0.193</w:t>
      </w:r>
      <w:r w:rsidRPr="00702AEC">
        <w:rPr>
          <w:lang w:val="en-US"/>
        </w:rPr>
        <w:t xml:space="preserve"> mm², </w:t>
      </w:r>
      <w:r>
        <w:rPr>
          <w:lang w:val="en-US"/>
        </w:rPr>
        <w:t>top</w:t>
      </w:r>
      <w:r w:rsidRPr="00702AEC">
        <w:rPr>
          <w:lang w:val="en-US"/>
        </w:rPr>
        <w:t xml:space="preserve">) and medium structures (area </w:t>
      </w:r>
      <w:r>
        <w:rPr>
          <w:lang w:val="en-US"/>
        </w:rPr>
        <w:t>0.048</w:t>
      </w:r>
      <w:r w:rsidRPr="00702AEC">
        <w:rPr>
          <w:lang w:val="en-US"/>
        </w:rPr>
        <w:t xml:space="preserve"> mm², </w:t>
      </w:r>
      <w:r>
        <w:rPr>
          <w:lang w:val="en-US"/>
        </w:rPr>
        <w:t>middle</w:t>
      </w:r>
      <w:r w:rsidRPr="00702AEC">
        <w:rPr>
          <w:lang w:val="en-US"/>
        </w:rPr>
        <w:t>)</w:t>
      </w:r>
      <w:r>
        <w:rPr>
          <w:lang w:val="en-US"/>
        </w:rPr>
        <w:t xml:space="preserve"> and smallest structures (area = 0.012 mm²)</w:t>
      </w:r>
      <w:r w:rsidRPr="00702AEC">
        <w:rPr>
          <w:lang w:val="en-US"/>
        </w:rPr>
        <w:t xml:space="preserve">. </w:t>
      </w:r>
      <w:r w:rsidR="00474564" w:rsidRPr="00702AEC">
        <w:rPr>
          <w:lang w:val="en-US"/>
        </w:rPr>
        <w:t>Shaded regions represent standard deviation (n = 4).</w:t>
      </w:r>
      <w:r w:rsidR="00474564">
        <w:rPr>
          <w:lang w:val="en-US"/>
        </w:rPr>
        <w:t xml:space="preserve"> </w:t>
      </w:r>
      <w:r w:rsidRPr="00702AEC">
        <w:rPr>
          <w:lang w:val="en-US"/>
        </w:rPr>
        <w:t xml:space="preserve">A progressive decrease in impedance is observed with each deposition step, consistent with increasing film thickness and enhanced interfacial conductivity. Inset: optical microscope image of a representative electrode after 3 PEDOT-C layers. </w:t>
      </w:r>
      <w:r w:rsidRPr="005E1E7D">
        <w:rPr>
          <w:lang w:val="en-US"/>
        </w:rPr>
        <w:t>Scale bar</w:t>
      </w:r>
      <w:r>
        <w:rPr>
          <w:lang w:val="en-US"/>
        </w:rPr>
        <w:t>s</w:t>
      </w:r>
      <w:r w:rsidRPr="005E1E7D">
        <w:rPr>
          <w:lang w:val="en-US"/>
        </w:rPr>
        <w:t>: 400 µm.</w:t>
      </w:r>
    </w:p>
    <w:p w14:paraId="410952BC" w14:textId="1DB7D77B" w:rsidR="00311610" w:rsidRDefault="00311610">
      <w:pPr>
        <w:rPr>
          <w:lang w:val="en-US"/>
        </w:rPr>
      </w:pPr>
      <w:r>
        <w:rPr>
          <w:lang w:val="en-US"/>
        </w:rPr>
        <w:br w:type="page"/>
      </w:r>
    </w:p>
    <w:p w14:paraId="0FE258A4" w14:textId="1A808359" w:rsidR="00311610" w:rsidRDefault="007C7911" w:rsidP="00311610">
      <w:pPr>
        <w:jc w:val="center"/>
        <w:rPr>
          <w:b/>
          <w:bCs/>
        </w:rPr>
      </w:pPr>
      <w:r>
        <w:rPr>
          <w:noProof/>
        </w:rPr>
        <w:lastRenderedPageBreak/>
        <w:drawing>
          <wp:inline distT="0" distB="0" distL="0" distR="0" wp14:anchorId="405915CB" wp14:editId="022354DD">
            <wp:extent cx="4267200" cy="3048672"/>
            <wp:effectExtent l="0" t="0" r="0" b="0"/>
            <wp:docPr id="538838329"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270813" cy="3051253"/>
                    </a:xfrm>
                    <a:prstGeom prst="rect">
                      <a:avLst/>
                    </a:prstGeom>
                    <a:noFill/>
                    <a:ln>
                      <a:noFill/>
                    </a:ln>
                  </pic:spPr>
                </pic:pic>
              </a:graphicData>
            </a:graphic>
          </wp:inline>
        </w:drawing>
      </w:r>
    </w:p>
    <w:p w14:paraId="73ACD02F" w14:textId="55201A6A" w:rsidR="00822317" w:rsidRDefault="00311610" w:rsidP="00311610">
      <w:pPr>
        <w:jc w:val="both"/>
      </w:pPr>
      <w:r w:rsidRPr="00C75F7A">
        <w:rPr>
          <w:b/>
          <w:bCs/>
        </w:rPr>
        <w:t>Figure S</w:t>
      </w:r>
      <w:r w:rsidR="00DF6C7E">
        <w:rPr>
          <w:b/>
          <w:bCs/>
        </w:rPr>
        <w:t>10</w:t>
      </w:r>
      <w:r>
        <w:rPr>
          <w:b/>
          <w:bCs/>
        </w:rPr>
        <w:t>.</w:t>
      </w:r>
      <w:r w:rsidRPr="00C75F7A">
        <w:rPr>
          <w:b/>
          <w:bCs/>
        </w:rPr>
        <w:t xml:space="preserve"> Relative impedance change as a function of the number of self-driven polymerization layers for different electrode sizes.</w:t>
      </w:r>
      <w:r>
        <w:rPr>
          <w:b/>
          <w:bCs/>
        </w:rPr>
        <w:t xml:space="preserve"> </w:t>
      </w:r>
      <w:r w:rsidRPr="00C75F7A">
        <w:t>Relative impedance change</w:t>
      </w:r>
      <w:r>
        <w:t xml:space="preserve"> at 100 Hz compared to gold</w:t>
      </w:r>
      <w:r w:rsidRPr="00C75F7A">
        <w:t xml:space="preserve"> extracted from electrochemical impedance spectroscopy measurements after successive self-driven polymerization cycles on electrodes of different sizes</w:t>
      </w:r>
      <w:r w:rsidR="00BB1C81">
        <w:t xml:space="preserve">. </w:t>
      </w:r>
      <w:r w:rsidR="00356B73" w:rsidRPr="00356B73">
        <w:t>Error bars represent the standard deviation (n = 4)</w:t>
      </w:r>
      <w:r w:rsidRPr="00C75F7A">
        <w:t>. The first polymerization layer produced the largest decrease in impedance for all electrode geometries, indicating the formation of the initial conductive PEDOT-C pathway. Additional polymerization cycles led to incremental impedance reductions</w:t>
      </w:r>
      <w:r w:rsidR="00485239">
        <w:t>.</w:t>
      </w:r>
    </w:p>
    <w:p w14:paraId="32BB91A1" w14:textId="5C7C8258" w:rsidR="00553401" w:rsidRPr="00D25CC0" w:rsidRDefault="00553401" w:rsidP="00553401">
      <w:pPr>
        <w:jc w:val="both"/>
        <w:rPr>
          <w:lang w:val="en-US"/>
        </w:rPr>
      </w:pPr>
      <w:r>
        <w:rPr>
          <w:rFonts w:cs="Times New Roman"/>
          <w:noProof/>
        </w:rPr>
        <w:lastRenderedPageBreak/>
        <w:drawing>
          <wp:anchor distT="0" distB="0" distL="114300" distR="114300" simplePos="0" relativeHeight="251658241" behindDoc="0" locked="0" layoutInCell="1" allowOverlap="1" wp14:anchorId="60CE8D40" wp14:editId="6F0DC031">
            <wp:simplePos x="0" y="0"/>
            <wp:positionH relativeFrom="column">
              <wp:posOffset>1905</wp:posOffset>
            </wp:positionH>
            <wp:positionV relativeFrom="paragraph">
              <wp:posOffset>635</wp:posOffset>
            </wp:positionV>
            <wp:extent cx="5753100" cy="5187950"/>
            <wp:effectExtent l="0" t="0" r="0" b="0"/>
            <wp:wrapTopAndBottom/>
            <wp:docPr id="137265805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53100" cy="5187950"/>
                    </a:xfrm>
                    <a:prstGeom prst="rect">
                      <a:avLst/>
                    </a:prstGeom>
                    <a:noFill/>
                    <a:ln>
                      <a:noFill/>
                    </a:ln>
                  </pic:spPr>
                </pic:pic>
              </a:graphicData>
            </a:graphic>
          </wp:anchor>
        </w:drawing>
      </w:r>
      <w:r w:rsidRPr="00226E15">
        <w:rPr>
          <w:b/>
          <w:bCs/>
        </w:rPr>
        <w:t>Figure S</w:t>
      </w:r>
      <w:r>
        <w:rPr>
          <w:b/>
          <w:bCs/>
        </w:rPr>
        <w:t>1</w:t>
      </w:r>
      <w:r w:rsidR="00E26FDA">
        <w:rPr>
          <w:b/>
          <w:bCs/>
        </w:rPr>
        <w:t>1</w:t>
      </w:r>
      <w:r w:rsidRPr="00226E15">
        <w:rPr>
          <w:b/>
          <w:bCs/>
        </w:rPr>
        <w:t xml:space="preserve">. </w:t>
      </w:r>
      <w:r>
        <w:rPr>
          <w:b/>
          <w:bCs/>
        </w:rPr>
        <w:t>Self-driven polymerization for different</w:t>
      </w:r>
      <w:r w:rsidRPr="00226E15">
        <w:rPr>
          <w:b/>
          <w:bCs/>
        </w:rPr>
        <w:t xml:space="preserve"> monomer structure</w:t>
      </w:r>
      <w:r>
        <w:rPr>
          <w:b/>
          <w:bCs/>
        </w:rPr>
        <w:t>,</w:t>
      </w:r>
      <w:r w:rsidRPr="00226E15">
        <w:rPr>
          <w:b/>
          <w:bCs/>
        </w:rPr>
        <w:t xml:space="preserve"> electrode </w:t>
      </w:r>
      <w:r>
        <w:rPr>
          <w:b/>
          <w:bCs/>
        </w:rPr>
        <w:t xml:space="preserve">size and </w:t>
      </w:r>
      <w:r w:rsidRPr="00226E15">
        <w:rPr>
          <w:b/>
          <w:bCs/>
        </w:rPr>
        <w:t>material</w:t>
      </w:r>
      <w:r>
        <w:rPr>
          <w:b/>
          <w:bCs/>
        </w:rPr>
        <w:t xml:space="preserve">. </w:t>
      </w:r>
      <w:r w:rsidRPr="00226E15">
        <w:t>Impedance magnitude spectra of pristine electrodes and electrodes after exposure to ETE-COONa (left column) or TET-COONa (right column).</w:t>
      </w:r>
      <w:r>
        <w:t xml:space="preserve"> </w:t>
      </w:r>
      <w:r w:rsidRPr="00226E15">
        <w:t xml:space="preserve">First row: planar Au electrodes. Second row: </w:t>
      </w:r>
      <w:r>
        <w:t xml:space="preserve">planar </w:t>
      </w:r>
      <w:r w:rsidRPr="00226E15">
        <w:t xml:space="preserve">Pt electrodes. Third row: AuNW electrodes. </w:t>
      </w:r>
      <w:r w:rsidRPr="009A4772">
        <w:rPr>
          <w:rFonts w:cs="Times New Roman"/>
          <w:noProof/>
        </w:rPr>
        <w:t>Shaded regions represent standard deviation (</w:t>
      </w:r>
      <w:r>
        <w:rPr>
          <w:rFonts w:cs="Times New Roman"/>
          <w:noProof/>
        </w:rPr>
        <w:t xml:space="preserve">TET-COONa on Pt: n=8, ETE-COONa and TET-COONa on AuNWs: n=2, </w:t>
      </w:r>
      <w:r w:rsidRPr="009A4772">
        <w:rPr>
          <w:rFonts w:cs="Times New Roman"/>
          <w:noProof/>
        </w:rPr>
        <w:t>n=</w:t>
      </w:r>
      <w:r>
        <w:rPr>
          <w:rFonts w:cs="Times New Roman"/>
          <w:noProof/>
        </w:rPr>
        <w:t>3 for the rest</w:t>
      </w:r>
      <w:r w:rsidRPr="009A4772">
        <w:rPr>
          <w:rFonts w:cs="Times New Roman"/>
          <w:noProof/>
        </w:rPr>
        <w:t>).</w:t>
      </w:r>
      <w:r w:rsidRPr="00226E15">
        <w:t xml:space="preserve"> Insets show optical microscope images of the corresponding electrodes after the self-driven polymerization process. On Au, ETE-COONa induced a</w:t>
      </w:r>
      <w:r>
        <w:t xml:space="preserve">n </w:t>
      </w:r>
      <w:r w:rsidRPr="00226E15">
        <w:t xml:space="preserve">impedance decrease and polymer coverage, whereas TET-COONa produced minimal impedance change and no visible polymer formation. On Pt, both ETE-COONa and TET-COONa resulted in pronounced impedance decreases and visible polymer coatings, consistent with successful self-driven polymerization. On AuNW electrodes, ETE-COONa produced moderate impedance reduction and partial polymer coverage, while TET-COONa showed </w:t>
      </w:r>
      <w:r>
        <w:t>no</w:t>
      </w:r>
      <w:r w:rsidRPr="00226E15">
        <w:t xml:space="preserve"> impedance change and no clear polymer deposition. These results demonstrate that polymerization efficiency depends on monomer oxidation potential</w:t>
      </w:r>
      <w:r w:rsidR="0046635E">
        <w:t>,</w:t>
      </w:r>
      <w:r w:rsidRPr="00226E15">
        <w:t xml:space="preserve"> electrode material</w:t>
      </w:r>
      <w:r w:rsidR="000E3A8F">
        <w:t xml:space="preserve"> and size</w:t>
      </w:r>
      <w:r w:rsidRPr="00226E15">
        <w:t xml:space="preserve">. </w:t>
      </w:r>
      <w:r w:rsidRPr="00596D39">
        <w:rPr>
          <w:lang w:val="en-US"/>
        </w:rPr>
        <w:t xml:space="preserve">Scale bars: Au and Pt: 100 µm, AuNWs: 0.5 mm. </w:t>
      </w:r>
      <w:r w:rsidRPr="004F6750">
        <w:t>Pad-to-electrode surface area ratios</w:t>
      </w:r>
      <w:r w:rsidRPr="000D72C7">
        <w:rPr>
          <w:lang w:val="en-US"/>
        </w:rPr>
        <w:t>: ETE-C</w:t>
      </w:r>
      <w:r>
        <w:rPr>
          <w:lang w:val="en-US"/>
        </w:rPr>
        <w:t>OONa and TET-COONA on Au: 1000 and 400 respectively; on Pt, 750; on AuNWs: 1.</w:t>
      </w:r>
    </w:p>
    <w:p w14:paraId="50586A29" w14:textId="77777777" w:rsidR="00553401" w:rsidRPr="00553401" w:rsidRDefault="00553401" w:rsidP="0062077F">
      <w:pPr>
        <w:rPr>
          <w:lang w:val="en-US"/>
        </w:rPr>
      </w:pPr>
    </w:p>
    <w:p w14:paraId="4BFC34AA" w14:textId="77777777" w:rsidR="0062077F" w:rsidRDefault="0062077F" w:rsidP="00311610">
      <w:pPr>
        <w:jc w:val="both"/>
      </w:pPr>
    </w:p>
    <w:p w14:paraId="30D253B7" w14:textId="77777777" w:rsidR="00311610" w:rsidRPr="00311610" w:rsidRDefault="00311610" w:rsidP="00A27B8A"/>
    <w:p w14:paraId="05AA359A" w14:textId="77777777" w:rsidR="00A27B8A" w:rsidRDefault="00A27B8A" w:rsidP="000805B1">
      <w:pPr>
        <w:rPr>
          <w:rFonts w:cs="Times New Roman"/>
        </w:rPr>
      </w:pPr>
    </w:p>
    <w:p w14:paraId="2026E4FF" w14:textId="5C64FA42" w:rsidR="003D2272" w:rsidRPr="00454FB3" w:rsidRDefault="000D0F9A" w:rsidP="0062077F">
      <w:pPr>
        <w:jc w:val="both"/>
        <w:rPr>
          <w:rFonts w:cs="Times New Roman"/>
          <w:color w:val="000000" w:themeColor="text1"/>
          <w:lang w:val="en-US"/>
        </w:rPr>
      </w:pPr>
      <w:r>
        <w:lastRenderedPageBreak/>
        <w:br/>
      </w:r>
    </w:p>
    <w:p w14:paraId="617A1ADA" w14:textId="77777777" w:rsidR="0023733A" w:rsidRPr="003A20DB" w:rsidRDefault="0023733A" w:rsidP="0023733A">
      <w:pPr>
        <w:jc w:val="both"/>
        <w:rPr>
          <w:rFonts w:cs="Times New Roman"/>
        </w:rPr>
      </w:pPr>
      <w:r w:rsidRPr="003A20DB">
        <w:rPr>
          <w:rFonts w:cs="Times New Roman"/>
          <w:noProof/>
          <w:lang w:val="sv-SE" w:eastAsia="sv-SE"/>
        </w:rPr>
        <w:drawing>
          <wp:inline distT="0" distB="0" distL="0" distR="0" wp14:anchorId="53CFBEA0" wp14:editId="63D0E6B3">
            <wp:extent cx="5760720" cy="1531620"/>
            <wp:effectExtent l="0" t="0" r="5080" b="5080"/>
            <wp:docPr id="11519619" name="Picture 7"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9619" name="Picture 7" descr="A graph of a function&#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760720" cy="1531620"/>
                    </a:xfrm>
                    <a:prstGeom prst="rect">
                      <a:avLst/>
                    </a:prstGeom>
                  </pic:spPr>
                </pic:pic>
              </a:graphicData>
            </a:graphic>
          </wp:inline>
        </w:drawing>
      </w:r>
    </w:p>
    <w:p w14:paraId="24650DD1" w14:textId="2E8A5C99" w:rsidR="0023733A" w:rsidRDefault="0023733A" w:rsidP="0023733A">
      <w:pPr>
        <w:jc w:val="both"/>
        <w:rPr>
          <w:rFonts w:cs="Times New Roman"/>
        </w:rPr>
      </w:pPr>
      <w:r w:rsidRPr="6CC1B333">
        <w:rPr>
          <w:rFonts w:cs="Times New Roman"/>
          <w:b/>
          <w:bCs/>
        </w:rPr>
        <w:t xml:space="preserve">Figure </w:t>
      </w:r>
      <w:r w:rsidR="00FF2288" w:rsidRPr="6CC1B333">
        <w:rPr>
          <w:rFonts w:cs="Times New Roman"/>
          <w:b/>
          <w:bCs/>
        </w:rPr>
        <w:t>S</w:t>
      </w:r>
      <w:r w:rsidR="00314A38">
        <w:rPr>
          <w:rFonts w:cs="Times New Roman"/>
          <w:b/>
          <w:bCs/>
        </w:rPr>
        <w:t>12</w:t>
      </w:r>
      <w:r w:rsidRPr="6CC1B333">
        <w:rPr>
          <w:rFonts w:cs="Times New Roman"/>
          <w:b/>
          <w:bCs/>
        </w:rPr>
        <w:t>.</w:t>
      </w:r>
      <w:r w:rsidR="00DD490D" w:rsidRPr="6CC1B333">
        <w:rPr>
          <w:rFonts w:cs="Times New Roman"/>
          <w:b/>
          <w:bCs/>
        </w:rPr>
        <w:t xml:space="preserve"> Electrochemical characterization of PEDOT-C films</w:t>
      </w:r>
      <w:r w:rsidRPr="6CC1B333">
        <w:rPr>
          <w:rFonts w:cs="Times New Roman"/>
          <w:b/>
          <w:bCs/>
        </w:rPr>
        <w:t xml:space="preserve"> </w:t>
      </w:r>
      <w:r w:rsidR="00DD490D" w:rsidRPr="00F2067F">
        <w:rPr>
          <w:rFonts w:cs="Times New Roman"/>
        </w:rPr>
        <w:t>(A) Bode magnitude and phase plots of devices prepared with different EEE-COONa concentrations (0.25, 1, 4, and 8 mg/mL) after 15 min of self-driven polymerization in deionized water. Electrode area: 500 × 500 μm².</w:t>
      </w:r>
      <w:r w:rsidR="00DD490D" w:rsidRPr="6CC1B333">
        <w:rPr>
          <w:rFonts w:cs="Times New Roman"/>
          <w:b/>
          <w:bCs/>
        </w:rPr>
        <w:t xml:space="preserve"> </w:t>
      </w:r>
      <w:r w:rsidRPr="6CC1B333">
        <w:rPr>
          <w:rFonts w:cs="Times New Roman"/>
        </w:rPr>
        <w:t>B, C) Bode and Nyquist plot for</w:t>
      </w:r>
      <w:r w:rsidR="0070354B" w:rsidRPr="6CC1B333">
        <w:rPr>
          <w:rFonts w:cs="Times New Roman"/>
        </w:rPr>
        <w:t xml:space="preserve"> 4 mg/mL</w:t>
      </w:r>
      <w:r w:rsidRPr="6CC1B333">
        <w:rPr>
          <w:rFonts w:cs="Times New Roman"/>
        </w:rPr>
        <w:t xml:space="preserve"> EEE</w:t>
      </w:r>
      <w:r w:rsidR="0070354B" w:rsidRPr="6CC1B333">
        <w:rPr>
          <w:rFonts w:cs="Times New Roman"/>
        </w:rPr>
        <w:t>-COONa sample</w:t>
      </w:r>
      <w:r w:rsidRPr="6CC1B333">
        <w:rPr>
          <w:rFonts w:cs="Times New Roman"/>
        </w:rPr>
        <w:t xml:space="preserve"> data and fit. Randles equivalent circuit was used a fitting model with </w:t>
      </w:r>
      <w:r w:rsidR="00E72F41">
        <w:rPr>
          <w:rFonts w:cs="Times New Roman"/>
        </w:rPr>
        <w:t>C</w:t>
      </w:r>
      <w:r w:rsidR="001200EC">
        <w:rPr>
          <w:rFonts w:cs="Times New Roman"/>
        </w:rPr>
        <w:t xml:space="preserve">onstant </w:t>
      </w:r>
      <w:r w:rsidR="00E72F41">
        <w:rPr>
          <w:rFonts w:cs="Times New Roman"/>
        </w:rPr>
        <w:t>P</w:t>
      </w:r>
      <w:r w:rsidR="001200EC">
        <w:rPr>
          <w:rFonts w:cs="Times New Roman"/>
        </w:rPr>
        <w:t xml:space="preserve">hase </w:t>
      </w:r>
      <w:r w:rsidR="00E72F41">
        <w:rPr>
          <w:rFonts w:cs="Times New Roman"/>
        </w:rPr>
        <w:t>E</w:t>
      </w:r>
      <w:r w:rsidR="001200EC">
        <w:rPr>
          <w:rFonts w:cs="Times New Roman"/>
        </w:rPr>
        <w:t>lement</w:t>
      </w:r>
      <w:r w:rsidR="00E72F41">
        <w:rPr>
          <w:rFonts w:cs="Times New Roman"/>
        </w:rPr>
        <w:t xml:space="preserve"> (CPE)</w:t>
      </w:r>
      <w:r w:rsidRPr="6CC1B333">
        <w:rPr>
          <w:rFonts w:cs="Times New Roman"/>
        </w:rPr>
        <w:t>. Specific capacitance was calculated from best fitting parameters and geometrical film characteristics.</w:t>
      </w:r>
    </w:p>
    <w:p w14:paraId="1CCD9046" w14:textId="77777777" w:rsidR="00394094" w:rsidRDefault="00394094" w:rsidP="0023733A">
      <w:pPr>
        <w:jc w:val="both"/>
        <w:rPr>
          <w:rFonts w:cs="Times New Roman"/>
        </w:rPr>
      </w:pPr>
    </w:p>
    <w:p w14:paraId="519346DD" w14:textId="77777777" w:rsidR="00EF34A9" w:rsidRPr="003A20DB" w:rsidRDefault="00EF34A9" w:rsidP="00EF34A9">
      <w:pPr>
        <w:jc w:val="center"/>
        <w:rPr>
          <w:rFonts w:eastAsia="Arial" w:cs="Times New Roman"/>
          <w:color w:val="000000" w:themeColor="text1"/>
          <w:sz w:val="24"/>
          <w:szCs w:val="24"/>
        </w:rPr>
      </w:pPr>
      <w:r>
        <w:rPr>
          <w:noProof/>
        </w:rPr>
        <w:drawing>
          <wp:inline distT="0" distB="0" distL="0" distR="0" wp14:anchorId="4E2F9372" wp14:editId="12384CE4">
            <wp:extent cx="3171825" cy="2047875"/>
            <wp:effectExtent l="0" t="0" r="0" b="0"/>
            <wp:docPr id="4820643" name="drawing" descr="A black and white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0643" name=""/>
                    <pic:cNvPicPr/>
                  </pic:nvPicPr>
                  <pic:blipFill>
                    <a:blip r:embed="rId25">
                      <a:extLst>
                        <a:ext uri="{28A0092B-C50C-407E-A947-70E740481C1C}">
                          <a14:useLocalDpi xmlns:a14="http://schemas.microsoft.com/office/drawing/2010/main" val="0"/>
                        </a:ext>
                      </a:extLst>
                    </a:blip>
                    <a:stretch>
                      <a:fillRect/>
                    </a:stretch>
                  </pic:blipFill>
                  <pic:spPr>
                    <a:xfrm>
                      <a:off x="0" y="0"/>
                      <a:ext cx="3171825" cy="2047875"/>
                    </a:xfrm>
                    <a:prstGeom prst="rect">
                      <a:avLst/>
                    </a:prstGeom>
                  </pic:spPr>
                </pic:pic>
              </a:graphicData>
            </a:graphic>
          </wp:inline>
        </w:drawing>
      </w:r>
    </w:p>
    <w:p w14:paraId="0EFB806A" w14:textId="674154F4" w:rsidR="0023733A" w:rsidRPr="00E56F48" w:rsidRDefault="00EF34A9" w:rsidP="007168D3">
      <w:pPr>
        <w:jc w:val="both"/>
        <w:rPr>
          <w:rFonts w:eastAsia="Arial" w:cs="Times New Roman"/>
          <w:color w:val="000000" w:themeColor="text1"/>
        </w:rPr>
      </w:pPr>
      <w:r w:rsidRPr="00E56F48">
        <w:rPr>
          <w:rFonts w:eastAsia="Arial" w:cs="Times New Roman"/>
          <w:b/>
          <w:bCs/>
          <w:color w:val="000000" w:themeColor="text1"/>
        </w:rPr>
        <w:t>Figure S</w:t>
      </w:r>
      <w:r w:rsidR="000441BA" w:rsidRPr="00E56F48">
        <w:rPr>
          <w:rFonts w:eastAsia="Arial" w:cs="Times New Roman"/>
          <w:b/>
          <w:bCs/>
          <w:color w:val="000000" w:themeColor="text1"/>
        </w:rPr>
        <w:t>1</w:t>
      </w:r>
      <w:r w:rsidR="00507330">
        <w:rPr>
          <w:rFonts w:eastAsia="Arial" w:cs="Times New Roman"/>
          <w:b/>
          <w:bCs/>
          <w:color w:val="000000" w:themeColor="text1"/>
        </w:rPr>
        <w:t>3</w:t>
      </w:r>
      <w:r w:rsidRPr="00E56F48">
        <w:rPr>
          <w:rFonts w:eastAsia="Arial" w:cs="Times New Roman"/>
          <w:b/>
          <w:bCs/>
          <w:color w:val="000000" w:themeColor="text1"/>
        </w:rPr>
        <w:t>.</w:t>
      </w:r>
      <w:r w:rsidRPr="00E56F48">
        <w:rPr>
          <w:rFonts w:eastAsia="Arial" w:cs="Times New Roman"/>
          <w:color w:val="000000" w:themeColor="text1"/>
        </w:rPr>
        <w:t xml:space="preserve"> </w:t>
      </w:r>
      <w:r w:rsidRPr="00E56F48">
        <w:rPr>
          <w:rFonts w:eastAsia="Arial" w:cs="Times New Roman"/>
          <w:b/>
          <w:bCs/>
          <w:color w:val="000000" w:themeColor="text1"/>
        </w:rPr>
        <w:t>Equivalent circuit used to fit the EIS data.</w:t>
      </w:r>
      <w:r w:rsidRPr="00E56F48">
        <w:rPr>
          <w:rFonts w:eastAsia="Arial" w:cs="Times New Roman"/>
          <w:color w:val="000000" w:themeColor="text1"/>
        </w:rPr>
        <w:t xml:space="preserve"> </w:t>
      </w:r>
      <w:r w:rsidR="00F4228D" w:rsidRPr="00F4228D">
        <w:rPr>
          <w:rFonts w:eastAsia="Arial" w:cs="Times New Roman"/>
          <w:color w:val="000000" w:themeColor="text1"/>
        </w:rPr>
        <w:t>The circuit consists of R₁ (electrolyte and electronic resistance in series), Q (constant phase element representing the capacitive behavior of the porous electrode), and R₂ (charge-transfer/reaction resistance). For Au electrodes, all fitting parameters were obtained automatically from the equivalent circuit fit. For AuNW electrodes, the pseudocapacitance was estimated by fixing R₁ = 5.5 kΩ and R₂ = 91.3 MΩ, replacing Q with an ideal capacitor (C), and re-fitting the circuit. The equivalent circuit provided an excellent fit to the experimental data, as illustrated by the corresponding Bode plot in Fig. 5f, with minimal deviation and a goodness-of-fit value of α = 0.93.</w:t>
      </w:r>
    </w:p>
    <w:p w14:paraId="03C81363" w14:textId="13C68C39" w:rsidR="37EE865B" w:rsidRPr="003A20DB" w:rsidRDefault="37EE865B" w:rsidP="37EE865B">
      <w:pPr>
        <w:jc w:val="both"/>
        <w:rPr>
          <w:rFonts w:eastAsia="Times New Roman" w:cs="Times New Roman"/>
        </w:rPr>
      </w:pPr>
    </w:p>
    <w:p w14:paraId="1CD29456" w14:textId="52E1EA64" w:rsidR="00B2601B" w:rsidRPr="003A20DB" w:rsidRDefault="009E4B6C" w:rsidP="00494DF8">
      <w:pPr>
        <w:jc w:val="center"/>
        <w:rPr>
          <w:rFonts w:cs="Times New Roman"/>
          <w:i/>
          <w:color w:val="111827"/>
          <w:shd w:val="clear" w:color="auto" w:fill="FFFFFF"/>
        </w:rPr>
      </w:pPr>
      <w:r>
        <w:rPr>
          <w:rFonts w:cs="Times New Roman"/>
          <w:i/>
          <w:noProof/>
          <w:color w:val="111827"/>
          <w:shd w:val="clear" w:color="auto" w:fill="FFFFFF"/>
          <w:lang w:val="sv-SE" w:eastAsia="sv-SE"/>
        </w:rPr>
        <w:lastRenderedPageBreak/>
        <w:drawing>
          <wp:inline distT="0" distB="0" distL="0" distR="0" wp14:anchorId="11EFE3AE" wp14:editId="75F1716B">
            <wp:extent cx="3803301" cy="1836786"/>
            <wp:effectExtent l="0" t="0" r="6985" b="0"/>
            <wp:docPr id="151178028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813540" cy="1841731"/>
                    </a:xfrm>
                    <a:prstGeom prst="rect">
                      <a:avLst/>
                    </a:prstGeom>
                    <a:noFill/>
                    <a:ln>
                      <a:noFill/>
                    </a:ln>
                  </pic:spPr>
                </pic:pic>
              </a:graphicData>
            </a:graphic>
          </wp:inline>
        </w:drawing>
      </w:r>
    </w:p>
    <w:p w14:paraId="5EF457D1" w14:textId="6DFD167B" w:rsidR="00D27353" w:rsidRPr="003A20DB" w:rsidRDefault="00D27353" w:rsidP="00D27353">
      <w:pPr>
        <w:jc w:val="both"/>
        <w:rPr>
          <w:rFonts w:cs="Times New Roman"/>
          <w:b/>
        </w:rPr>
      </w:pPr>
      <w:r w:rsidRPr="003A20DB">
        <w:rPr>
          <w:rFonts w:cs="Times New Roman"/>
          <w:b/>
        </w:rPr>
        <w:t xml:space="preserve">Figure </w:t>
      </w:r>
      <w:r w:rsidR="00FF2288" w:rsidRPr="003A20DB">
        <w:rPr>
          <w:rFonts w:cs="Times New Roman"/>
          <w:b/>
        </w:rPr>
        <w:t>S</w:t>
      </w:r>
      <w:r w:rsidR="002C069B">
        <w:rPr>
          <w:rFonts w:cs="Times New Roman"/>
          <w:b/>
        </w:rPr>
        <w:t>1</w:t>
      </w:r>
      <w:r w:rsidR="00511B98">
        <w:rPr>
          <w:rFonts w:cs="Times New Roman"/>
          <w:b/>
        </w:rPr>
        <w:t>4</w:t>
      </w:r>
      <w:r w:rsidR="00E56F48">
        <w:rPr>
          <w:rFonts w:cs="Times New Roman"/>
          <w:b/>
        </w:rPr>
        <w:t>.</w:t>
      </w:r>
      <w:r w:rsidRPr="003A20DB">
        <w:rPr>
          <w:rFonts w:cs="Times New Roman"/>
          <w:b/>
        </w:rPr>
        <w:t xml:space="preserve"> </w:t>
      </w:r>
      <w:r w:rsidR="00494DF8" w:rsidRPr="003B2F6D">
        <w:rPr>
          <w:rFonts w:cs="Times New Roman"/>
          <w:b/>
          <w:bCs/>
        </w:rPr>
        <w:t>Planar metal electrodes patterned on PaC used for electrical characterization.</w:t>
      </w:r>
      <w:r w:rsidR="00494DF8" w:rsidRPr="003A20DB">
        <w:rPr>
          <w:rFonts w:cs="Times New Roman"/>
          <w:b/>
        </w:rPr>
        <w:t xml:space="preserve"> </w:t>
      </w:r>
      <w:r w:rsidR="0088389C" w:rsidRPr="003A20DB">
        <w:rPr>
          <w:rFonts w:cs="Times New Roman"/>
          <w:bCs/>
        </w:rPr>
        <w:t xml:space="preserve">Patterns </w:t>
      </w:r>
      <w:r w:rsidR="00AF43D4" w:rsidRPr="003A20DB">
        <w:rPr>
          <w:rFonts w:cs="Times New Roman"/>
          <w:bCs/>
        </w:rPr>
        <w:t>of</w:t>
      </w:r>
      <w:r w:rsidR="0088389C" w:rsidRPr="003A20DB">
        <w:rPr>
          <w:rFonts w:cs="Times New Roman"/>
          <w:bCs/>
        </w:rPr>
        <w:t xml:space="preserve"> planar gold </w:t>
      </w:r>
      <w:r w:rsidR="00AF43D4" w:rsidRPr="003A20DB">
        <w:rPr>
          <w:rFonts w:cs="Times New Roman"/>
          <w:bCs/>
        </w:rPr>
        <w:t xml:space="preserve">with known area (100x100 </w:t>
      </w:r>
      <w:r w:rsidR="363D0351" w:rsidRPr="003A20DB">
        <w:rPr>
          <w:rFonts w:cs="Times New Roman"/>
          <w:lang w:val="el-GR"/>
        </w:rPr>
        <w:t>μ</w:t>
      </w:r>
      <w:r w:rsidR="363D0351" w:rsidRPr="003A20DB">
        <w:rPr>
          <w:rFonts w:cs="Times New Roman"/>
          <w:lang w:val="en-US"/>
        </w:rPr>
        <w:t>m</w:t>
      </w:r>
      <w:r w:rsidR="75F62B0F" w:rsidRPr="003A20DB">
        <w:rPr>
          <w:rFonts w:cs="Times New Roman"/>
          <w:vertAlign w:val="superscript"/>
          <w:lang w:val="en-US"/>
        </w:rPr>
        <w:t>2</w:t>
      </w:r>
      <w:r w:rsidR="00AF43D4" w:rsidRPr="003A20DB">
        <w:rPr>
          <w:rFonts w:cs="Times New Roman"/>
          <w:bCs/>
        </w:rPr>
        <w:t>). The rest of the gold is coated with PaC. The four lines were u</w:t>
      </w:r>
      <w:r w:rsidR="00FA3FBE" w:rsidRPr="003A20DB">
        <w:rPr>
          <w:rFonts w:cs="Times New Roman"/>
          <w:bCs/>
        </w:rPr>
        <w:t xml:space="preserve">sed to measure conductivity of </w:t>
      </w:r>
      <w:r w:rsidR="00AF43D4" w:rsidRPr="003A20DB">
        <w:rPr>
          <w:rFonts w:cs="Times New Roman"/>
          <w:bCs/>
        </w:rPr>
        <w:t>EEE-COONa</w:t>
      </w:r>
      <w:r w:rsidR="00FA3FBE" w:rsidRPr="003A20DB">
        <w:rPr>
          <w:rFonts w:cs="Times New Roman"/>
          <w:bCs/>
        </w:rPr>
        <w:t xml:space="preserve"> polymer</w:t>
      </w:r>
      <w:r w:rsidR="000B1CEB">
        <w:rPr>
          <w:rFonts w:cs="Times New Roman"/>
          <w:bCs/>
        </w:rPr>
        <w:t xml:space="preserve"> in a 4-point probe configuration</w:t>
      </w:r>
      <w:r w:rsidR="00AF43D4" w:rsidRPr="003A20DB">
        <w:rPr>
          <w:rFonts w:cs="Times New Roman"/>
          <w:bCs/>
        </w:rPr>
        <w:t>. Constant current was applied to the outer lines</w:t>
      </w:r>
      <w:r w:rsidR="000B1CEB">
        <w:rPr>
          <w:rFonts w:cs="Times New Roman"/>
          <w:bCs/>
        </w:rPr>
        <w:t xml:space="preserve"> of each squares</w:t>
      </w:r>
      <w:r w:rsidR="00AF43D4" w:rsidRPr="003A20DB">
        <w:rPr>
          <w:rFonts w:cs="Times New Roman"/>
          <w:bCs/>
        </w:rPr>
        <w:t xml:space="preserve"> and voltage was measured on the inner Au lines. The conductivity was calculated </w:t>
      </w:r>
      <w:r w:rsidR="008C7E0B" w:rsidRPr="003A20DB">
        <w:rPr>
          <w:rFonts w:cs="Times New Roman"/>
          <w:bCs/>
        </w:rPr>
        <w:t>considering</w:t>
      </w:r>
      <w:r w:rsidR="00AF43D4" w:rsidRPr="003A20DB">
        <w:rPr>
          <w:rFonts w:cs="Times New Roman"/>
          <w:bCs/>
        </w:rPr>
        <w:t xml:space="preserve"> the geometrical characteristics. </w:t>
      </w:r>
      <w:r w:rsidR="001222C0">
        <w:rPr>
          <w:rFonts w:cs="Times New Roman"/>
          <w:bCs/>
        </w:rPr>
        <w:t xml:space="preserve">Scale bar: 100 </w:t>
      </w:r>
      <w:r w:rsidR="001222C0" w:rsidRPr="003A20DB">
        <w:rPr>
          <w:rFonts w:cs="Times New Roman"/>
          <w:lang w:val="el-GR"/>
        </w:rPr>
        <w:t>μ</w:t>
      </w:r>
      <w:r w:rsidR="001222C0" w:rsidRPr="003A20DB">
        <w:rPr>
          <w:rFonts w:cs="Times New Roman"/>
          <w:lang w:val="en-US"/>
        </w:rPr>
        <w:t>m</w:t>
      </w:r>
      <w:r w:rsidR="001222C0">
        <w:rPr>
          <w:rFonts w:cs="Times New Roman"/>
          <w:lang w:val="en-US"/>
        </w:rPr>
        <w:t>.</w:t>
      </w:r>
    </w:p>
    <w:p w14:paraId="0C10931F" w14:textId="77777777" w:rsidR="0088389C" w:rsidRPr="003A20DB" w:rsidRDefault="0088389C" w:rsidP="00D27353">
      <w:pPr>
        <w:jc w:val="both"/>
        <w:rPr>
          <w:rFonts w:cs="Times New Roman"/>
          <w:b/>
        </w:rPr>
      </w:pPr>
    </w:p>
    <w:p w14:paraId="4D96E839" w14:textId="7BDB4BC3" w:rsidR="0088389C" w:rsidRPr="003A20DB" w:rsidRDefault="0088389C" w:rsidP="0088389C">
      <w:pPr>
        <w:jc w:val="both"/>
        <w:rPr>
          <w:rFonts w:cs="Times New Roman"/>
          <w:b/>
        </w:rPr>
      </w:pPr>
    </w:p>
    <w:p w14:paraId="43017F65" w14:textId="2960C6D8" w:rsidR="00802FDB" w:rsidRPr="003A20DB" w:rsidRDefault="00EA60B6" w:rsidP="6CC1B333">
      <w:pPr>
        <w:jc w:val="center"/>
        <w:rPr>
          <w:rFonts w:cs="Times New Roman"/>
        </w:rPr>
      </w:pPr>
      <w:r>
        <w:rPr>
          <w:noProof/>
        </w:rPr>
        <w:drawing>
          <wp:inline distT="0" distB="0" distL="0" distR="0" wp14:anchorId="37929E49" wp14:editId="4D09ADE5">
            <wp:extent cx="4328538" cy="3220871"/>
            <wp:effectExtent l="0" t="0" r="0" b="0"/>
            <wp:docPr id="1941969777"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332899" cy="3224116"/>
                    </a:xfrm>
                    <a:prstGeom prst="rect">
                      <a:avLst/>
                    </a:prstGeom>
                    <a:noFill/>
                    <a:ln>
                      <a:noFill/>
                    </a:ln>
                  </pic:spPr>
                </pic:pic>
              </a:graphicData>
            </a:graphic>
          </wp:inline>
        </w:drawing>
      </w:r>
    </w:p>
    <w:p w14:paraId="5BBA1293" w14:textId="4A64B9BF" w:rsidR="00E81509" w:rsidRDefault="00BB0DB3" w:rsidP="000C39ED">
      <w:pPr>
        <w:jc w:val="both"/>
        <w:rPr>
          <w:rFonts w:cs="Times New Roman"/>
          <w:lang w:val="en-US"/>
        </w:rPr>
      </w:pPr>
      <w:r w:rsidRPr="003A20DB">
        <w:rPr>
          <w:rFonts w:cs="Times New Roman"/>
          <w:b/>
          <w:bCs/>
        </w:rPr>
        <w:t xml:space="preserve">Figure </w:t>
      </w:r>
      <w:r w:rsidR="00FF2288" w:rsidRPr="003A20DB">
        <w:rPr>
          <w:rFonts w:cs="Times New Roman"/>
          <w:b/>
          <w:bCs/>
        </w:rPr>
        <w:t>S</w:t>
      </w:r>
      <w:r w:rsidR="006F7872">
        <w:rPr>
          <w:rFonts w:cs="Times New Roman"/>
          <w:b/>
          <w:bCs/>
        </w:rPr>
        <w:t>1</w:t>
      </w:r>
      <w:r w:rsidR="00A93E7E">
        <w:rPr>
          <w:rFonts w:cs="Times New Roman"/>
          <w:b/>
          <w:bCs/>
        </w:rPr>
        <w:t>5</w:t>
      </w:r>
      <w:r w:rsidRPr="003A20DB">
        <w:rPr>
          <w:rFonts w:cs="Times New Roman"/>
          <w:b/>
          <w:bCs/>
        </w:rPr>
        <w:t xml:space="preserve">. </w:t>
      </w:r>
      <w:r w:rsidRPr="003B2F6D">
        <w:rPr>
          <w:rFonts w:cs="Times New Roman"/>
          <w:b/>
          <w:bCs/>
        </w:rPr>
        <w:t>SEM on channels coated with EEE</w:t>
      </w:r>
      <w:r w:rsidR="003F112C" w:rsidRPr="003B2F6D">
        <w:rPr>
          <w:rFonts w:cs="Times New Roman"/>
          <w:b/>
          <w:bCs/>
        </w:rPr>
        <w:t>-COONa</w:t>
      </w:r>
      <w:r w:rsidRPr="003B2F6D">
        <w:rPr>
          <w:rFonts w:cs="Times New Roman"/>
          <w:b/>
          <w:bCs/>
        </w:rPr>
        <w:t xml:space="preserve"> polymer after soaked in water</w:t>
      </w:r>
      <w:r w:rsidRPr="003A20DB">
        <w:rPr>
          <w:rFonts w:cs="Times New Roman"/>
        </w:rPr>
        <w:t xml:space="preserve">. </w:t>
      </w:r>
      <w:r w:rsidR="003264F0" w:rsidRPr="003A20DB">
        <w:rPr>
          <w:rFonts w:cs="Times New Roman"/>
        </w:rPr>
        <w:t>Top</w:t>
      </w:r>
      <w:r w:rsidR="001E2498" w:rsidRPr="003A20DB">
        <w:rPr>
          <w:rFonts w:cs="Times New Roman"/>
        </w:rPr>
        <w:t xml:space="preserve"> panel:</w:t>
      </w:r>
      <w:r w:rsidRPr="003A20DB">
        <w:rPr>
          <w:rFonts w:cs="Times New Roman"/>
        </w:rPr>
        <w:t xml:space="preserve"> 0.25 mg/ml</w:t>
      </w:r>
      <w:r w:rsidR="001E2498" w:rsidRPr="003A20DB">
        <w:rPr>
          <w:rFonts w:cs="Times New Roman"/>
        </w:rPr>
        <w:t xml:space="preserve"> (left)</w:t>
      </w:r>
      <w:r w:rsidRPr="003A20DB">
        <w:rPr>
          <w:rFonts w:cs="Times New Roman"/>
        </w:rPr>
        <w:t xml:space="preserve">, EEE </w:t>
      </w:r>
      <w:r w:rsidR="003264F0" w:rsidRPr="003A20DB">
        <w:rPr>
          <w:rFonts w:cs="Times New Roman"/>
        </w:rPr>
        <w:t>1</w:t>
      </w:r>
      <w:r w:rsidRPr="003A20DB">
        <w:rPr>
          <w:rFonts w:cs="Times New Roman"/>
        </w:rPr>
        <w:t xml:space="preserve"> mg/ml</w:t>
      </w:r>
      <w:r w:rsidR="001E2498" w:rsidRPr="003A20DB">
        <w:rPr>
          <w:rFonts w:cs="Times New Roman"/>
        </w:rPr>
        <w:t xml:space="preserve"> (right).</w:t>
      </w:r>
      <w:r w:rsidRPr="003A20DB">
        <w:rPr>
          <w:rFonts w:cs="Times New Roman"/>
        </w:rPr>
        <w:t xml:space="preserve"> </w:t>
      </w:r>
      <w:r w:rsidR="001E2498" w:rsidRPr="003A20DB">
        <w:rPr>
          <w:rFonts w:cs="Times New Roman"/>
        </w:rPr>
        <w:t>B</w:t>
      </w:r>
      <w:r w:rsidR="003264F0" w:rsidRPr="003A20DB">
        <w:rPr>
          <w:rFonts w:cs="Times New Roman"/>
        </w:rPr>
        <w:t>ottom panel</w:t>
      </w:r>
      <w:r w:rsidR="001E2498" w:rsidRPr="003A20DB">
        <w:rPr>
          <w:rFonts w:cs="Times New Roman"/>
        </w:rPr>
        <w:t>:</w:t>
      </w:r>
      <w:r w:rsidRPr="003A20DB">
        <w:rPr>
          <w:rFonts w:cs="Times New Roman"/>
        </w:rPr>
        <w:t xml:space="preserve"> 4 mg/ml</w:t>
      </w:r>
      <w:r w:rsidR="001E2498" w:rsidRPr="003A20DB">
        <w:rPr>
          <w:rFonts w:cs="Times New Roman"/>
        </w:rPr>
        <w:t xml:space="preserve"> (left) and</w:t>
      </w:r>
      <w:r w:rsidR="003264F0" w:rsidRPr="003A20DB">
        <w:rPr>
          <w:rFonts w:cs="Times New Roman"/>
        </w:rPr>
        <w:t xml:space="preserve"> 8 mg/ml</w:t>
      </w:r>
      <w:r w:rsidR="001E2498" w:rsidRPr="003A20DB">
        <w:rPr>
          <w:rFonts w:cs="Times New Roman"/>
        </w:rPr>
        <w:t xml:space="preserve"> (right)</w:t>
      </w:r>
      <w:r w:rsidRPr="003A20DB">
        <w:rPr>
          <w:rFonts w:cs="Times New Roman"/>
        </w:rPr>
        <w:t>.</w:t>
      </w:r>
      <w:r w:rsidR="00EA60B6">
        <w:rPr>
          <w:rFonts w:cs="Times New Roman"/>
        </w:rPr>
        <w:t xml:space="preserve"> Scale bars: 20 </w:t>
      </w:r>
      <w:r w:rsidR="00EA60B6" w:rsidRPr="003A20DB">
        <w:rPr>
          <w:rFonts w:cs="Times New Roman"/>
          <w:lang w:val="el-GR"/>
        </w:rPr>
        <w:t>μ</w:t>
      </w:r>
      <w:r w:rsidR="00EA60B6" w:rsidRPr="003A20DB">
        <w:rPr>
          <w:rFonts w:cs="Times New Roman"/>
          <w:lang w:val="en-US"/>
        </w:rPr>
        <w:t>m</w:t>
      </w:r>
      <w:r w:rsidR="00EA60B6">
        <w:rPr>
          <w:rFonts w:cs="Times New Roman"/>
          <w:noProof/>
          <w:lang w:val="sv-SE" w:eastAsia="sv-SE"/>
        </w:rPr>
        <w:t>.</w:t>
      </w:r>
    </w:p>
    <w:p w14:paraId="2D354ED4" w14:textId="72F87887" w:rsidR="00BB0DB3" w:rsidRPr="003A20DB" w:rsidRDefault="00BB0DB3" w:rsidP="000C39ED">
      <w:pPr>
        <w:jc w:val="both"/>
        <w:rPr>
          <w:rFonts w:cs="Times New Roman"/>
          <w:bCs/>
        </w:rPr>
      </w:pPr>
    </w:p>
    <w:p w14:paraId="2EB9889C" w14:textId="7AA7A179" w:rsidR="002B4E97" w:rsidRPr="003A20DB" w:rsidRDefault="00BC33AE" w:rsidP="008F7BAF">
      <w:pPr>
        <w:jc w:val="center"/>
        <w:rPr>
          <w:rFonts w:cs="Times New Roman"/>
        </w:rPr>
      </w:pPr>
      <w:r w:rsidRPr="003A20DB">
        <w:rPr>
          <w:rFonts w:cs="Times New Roman"/>
          <w:noProof/>
          <w:lang w:val="sv-SE" w:eastAsia="sv-SE"/>
        </w:rPr>
        <w:lastRenderedPageBreak/>
        <w:drawing>
          <wp:inline distT="0" distB="0" distL="0" distR="0" wp14:anchorId="0BEA883C" wp14:editId="570BC88F">
            <wp:extent cx="4474845" cy="3228340"/>
            <wp:effectExtent l="0" t="0" r="1905" b="0"/>
            <wp:docPr id="1174605989" name="Picture 1" descr="A collage of graph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605989" name="Picture 1" descr="A collage of graphs&#10;&#10;Description automatically generated"/>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474845" cy="3228340"/>
                    </a:xfrm>
                    <a:prstGeom prst="rect">
                      <a:avLst/>
                    </a:prstGeom>
                  </pic:spPr>
                </pic:pic>
              </a:graphicData>
            </a:graphic>
          </wp:inline>
        </w:drawing>
      </w:r>
    </w:p>
    <w:p w14:paraId="6F3C79E8" w14:textId="20AC9DCF" w:rsidR="002B4E97" w:rsidRPr="003A20DB" w:rsidRDefault="002B4E97" w:rsidP="002B4E97">
      <w:pPr>
        <w:jc w:val="both"/>
        <w:rPr>
          <w:rFonts w:cs="Times New Roman"/>
          <w:bCs/>
        </w:rPr>
      </w:pPr>
      <w:r w:rsidRPr="003A20DB">
        <w:rPr>
          <w:rFonts w:cs="Times New Roman"/>
          <w:b/>
        </w:rPr>
        <w:t xml:space="preserve">Figure </w:t>
      </w:r>
      <w:r w:rsidR="00392707" w:rsidRPr="003A20DB">
        <w:rPr>
          <w:rFonts w:cs="Times New Roman"/>
          <w:b/>
        </w:rPr>
        <w:t>S</w:t>
      </w:r>
      <w:r w:rsidR="00392707">
        <w:rPr>
          <w:rFonts w:cs="Times New Roman"/>
          <w:b/>
        </w:rPr>
        <w:t>1</w:t>
      </w:r>
      <w:r w:rsidR="00FD1471">
        <w:rPr>
          <w:rFonts w:cs="Times New Roman"/>
          <w:b/>
        </w:rPr>
        <w:t>6</w:t>
      </w:r>
      <w:r w:rsidRPr="003A20DB">
        <w:rPr>
          <w:rFonts w:cs="Times New Roman"/>
          <w:b/>
        </w:rPr>
        <w:t xml:space="preserve">. </w:t>
      </w:r>
      <w:r w:rsidR="00C260D3" w:rsidRPr="003B2F6D">
        <w:rPr>
          <w:rFonts w:cs="Times New Roman"/>
          <w:b/>
        </w:rPr>
        <w:t>Step response for OECT</w:t>
      </w:r>
      <w:r w:rsidR="001849CF" w:rsidRPr="003B2F6D">
        <w:rPr>
          <w:rFonts w:cs="Times New Roman"/>
          <w:b/>
        </w:rPr>
        <w:t>s</w:t>
      </w:r>
      <w:r w:rsidR="003B2F6D">
        <w:rPr>
          <w:rFonts w:cs="Times New Roman"/>
          <w:bCs/>
        </w:rPr>
        <w:t xml:space="preserve">. </w:t>
      </w:r>
      <w:r w:rsidR="00C260D3" w:rsidRPr="003A20DB">
        <w:rPr>
          <w:rFonts w:cs="Times New Roman"/>
          <w:bCs/>
        </w:rPr>
        <w:t xml:space="preserve">with </w:t>
      </w:r>
      <w:r w:rsidR="00C260D3" w:rsidRPr="003A20DB">
        <w:rPr>
          <w:rFonts w:cs="Times New Roman"/>
          <w:bCs/>
          <w:i/>
          <w:iCs/>
        </w:rPr>
        <w:t>W</w:t>
      </w:r>
      <w:r w:rsidR="00C260D3" w:rsidRPr="003A20DB">
        <w:rPr>
          <w:rFonts w:cs="Times New Roman"/>
          <w:bCs/>
        </w:rPr>
        <w:t xml:space="preserve"> = </w:t>
      </w:r>
      <w:r w:rsidR="00B75BFD" w:rsidRPr="003A20DB">
        <w:rPr>
          <w:rFonts w:cs="Times New Roman"/>
          <w:bCs/>
        </w:rPr>
        <w:t>100 µm</w:t>
      </w:r>
      <w:r w:rsidR="007912D7" w:rsidRPr="003A20DB">
        <w:rPr>
          <w:rFonts w:cs="Times New Roman"/>
          <w:bCs/>
        </w:rPr>
        <w:t xml:space="preserve"> and </w:t>
      </w:r>
      <w:r w:rsidR="007912D7" w:rsidRPr="003A20DB">
        <w:rPr>
          <w:rFonts w:cs="Times New Roman"/>
          <w:bCs/>
          <w:i/>
          <w:iCs/>
        </w:rPr>
        <w:t>L</w:t>
      </w:r>
      <w:r w:rsidR="007912D7" w:rsidRPr="003A20DB">
        <w:rPr>
          <w:rFonts w:cs="Times New Roman"/>
          <w:bCs/>
        </w:rPr>
        <w:t xml:space="preserve"> = 10 µm</w:t>
      </w:r>
      <w:r w:rsidR="00967068" w:rsidRPr="003A20DB">
        <w:rPr>
          <w:rFonts w:cs="Times New Roman"/>
          <w:bCs/>
        </w:rPr>
        <w:t xml:space="preserve"> at </w:t>
      </w:r>
      <w:r w:rsidR="00967068" w:rsidRPr="003A20DB">
        <w:rPr>
          <w:rFonts w:cs="Times New Roman"/>
          <w:bCs/>
          <w:i/>
          <w:iCs/>
        </w:rPr>
        <w:t>V</w:t>
      </w:r>
      <w:r w:rsidR="00967068" w:rsidRPr="003A20DB">
        <w:rPr>
          <w:rFonts w:cs="Times New Roman"/>
          <w:bCs/>
          <w:vertAlign w:val="subscript"/>
        </w:rPr>
        <w:t>D</w:t>
      </w:r>
      <w:r w:rsidR="00967068" w:rsidRPr="003A20DB">
        <w:rPr>
          <w:rFonts w:cs="Times New Roman"/>
          <w:bCs/>
        </w:rPr>
        <w:t xml:space="preserve"> = -500 mV</w:t>
      </w:r>
      <w:r w:rsidR="0038599A" w:rsidRPr="003A20DB">
        <w:rPr>
          <w:rFonts w:cs="Times New Roman"/>
          <w:bCs/>
        </w:rPr>
        <w:t xml:space="preserve"> and </w:t>
      </w:r>
      <w:r w:rsidR="0038599A" w:rsidRPr="003A20DB">
        <w:rPr>
          <w:rFonts w:cs="Times New Roman"/>
          <w:bCs/>
          <w:i/>
          <w:iCs/>
        </w:rPr>
        <w:t>V</w:t>
      </w:r>
      <w:r w:rsidR="0038599A" w:rsidRPr="003A20DB">
        <w:rPr>
          <w:rFonts w:cs="Times New Roman"/>
          <w:bCs/>
          <w:vertAlign w:val="subscript"/>
        </w:rPr>
        <w:t>G</w:t>
      </w:r>
      <w:r w:rsidR="0038599A" w:rsidRPr="003A20DB">
        <w:rPr>
          <w:rFonts w:cs="Times New Roman"/>
          <w:bCs/>
        </w:rPr>
        <w:t xml:space="preserve"> = -400 mV with 200 mV pulses</w:t>
      </w:r>
      <w:r w:rsidR="00D27C52" w:rsidRPr="003A20DB">
        <w:rPr>
          <w:rFonts w:cs="Times New Roman"/>
          <w:bCs/>
        </w:rPr>
        <w:t xml:space="preserve"> for </w:t>
      </w:r>
      <w:r w:rsidR="00D27C52" w:rsidRPr="003A20DB">
        <w:rPr>
          <w:rFonts w:cs="Times New Roman"/>
          <w:b/>
        </w:rPr>
        <w:t>A)</w:t>
      </w:r>
      <w:r w:rsidR="00D27C52" w:rsidRPr="003A20DB">
        <w:rPr>
          <w:rFonts w:cs="Times New Roman"/>
          <w:bCs/>
        </w:rPr>
        <w:t xml:space="preserve"> 0.25 mg/ml</w:t>
      </w:r>
      <w:r w:rsidR="00840F00" w:rsidRPr="003A20DB">
        <w:rPr>
          <w:rFonts w:cs="Times New Roman"/>
          <w:bCs/>
        </w:rPr>
        <w:t xml:space="preserve"> (</w:t>
      </w:r>
      <w:r w:rsidR="00840F00" w:rsidRPr="003A20DB">
        <w:rPr>
          <w:rFonts w:cs="Times New Roman"/>
          <w:bCs/>
          <w:i/>
          <w:iCs/>
        </w:rPr>
        <w:t>t</w:t>
      </w:r>
      <w:r w:rsidR="00840F00" w:rsidRPr="003A20DB">
        <w:rPr>
          <w:rFonts w:cs="Times New Roman"/>
          <w:bCs/>
          <w:vertAlign w:val="subscript"/>
        </w:rPr>
        <w:t>ON</w:t>
      </w:r>
      <w:r w:rsidR="00840F00" w:rsidRPr="003A20DB">
        <w:rPr>
          <w:rFonts w:cs="Times New Roman"/>
          <w:bCs/>
        </w:rPr>
        <w:t xml:space="preserve"> = (</w:t>
      </w:r>
      <w:r w:rsidR="00CA674E" w:rsidRPr="003A20DB">
        <w:rPr>
          <w:rFonts w:cs="Times New Roman"/>
          <w:bCs/>
        </w:rPr>
        <w:t xml:space="preserve">149 </w:t>
      </w:r>
      <w:r w:rsidR="0045605C" w:rsidRPr="003A20DB">
        <w:rPr>
          <w:rFonts w:cs="Times New Roman"/>
          <w:bCs/>
        </w:rPr>
        <w:t>±</w:t>
      </w:r>
      <w:r w:rsidR="00CA674E" w:rsidRPr="003A20DB">
        <w:rPr>
          <w:rFonts w:cs="Times New Roman"/>
          <w:bCs/>
        </w:rPr>
        <w:t xml:space="preserve"> 1</w:t>
      </w:r>
      <w:r w:rsidR="00840F00" w:rsidRPr="003A20DB">
        <w:rPr>
          <w:rFonts w:cs="Times New Roman"/>
          <w:bCs/>
        </w:rPr>
        <w:t xml:space="preserve">) </w:t>
      </w:r>
      <w:r w:rsidR="00CA674E" w:rsidRPr="003A20DB">
        <w:rPr>
          <w:rFonts w:cs="Times New Roman"/>
          <w:bCs/>
        </w:rPr>
        <w:t>µs</w:t>
      </w:r>
      <w:r w:rsidR="00840F00" w:rsidRPr="003A20DB">
        <w:rPr>
          <w:rFonts w:cs="Times New Roman"/>
          <w:bCs/>
        </w:rPr>
        <w:t xml:space="preserve">; </w:t>
      </w:r>
      <w:r w:rsidR="00840F00" w:rsidRPr="003A20DB">
        <w:rPr>
          <w:rFonts w:cs="Times New Roman"/>
          <w:bCs/>
          <w:i/>
          <w:iCs/>
        </w:rPr>
        <w:t>t</w:t>
      </w:r>
      <w:r w:rsidR="00840F00" w:rsidRPr="003A20DB">
        <w:rPr>
          <w:rFonts w:cs="Times New Roman"/>
          <w:bCs/>
          <w:vertAlign w:val="subscript"/>
        </w:rPr>
        <w:t>OFF</w:t>
      </w:r>
      <w:r w:rsidR="00840F00" w:rsidRPr="003A20DB">
        <w:rPr>
          <w:rFonts w:cs="Times New Roman"/>
          <w:bCs/>
        </w:rPr>
        <w:t xml:space="preserve"> = (</w:t>
      </w:r>
      <w:r w:rsidR="0045605C" w:rsidRPr="003A20DB">
        <w:rPr>
          <w:rFonts w:cs="Times New Roman"/>
          <w:bCs/>
        </w:rPr>
        <w:t>155 ± 1</w:t>
      </w:r>
      <w:r w:rsidR="00840F00" w:rsidRPr="003A20DB">
        <w:rPr>
          <w:rFonts w:cs="Times New Roman"/>
          <w:bCs/>
        </w:rPr>
        <w:t xml:space="preserve">) </w:t>
      </w:r>
      <w:r w:rsidR="0045605C" w:rsidRPr="003A20DB">
        <w:rPr>
          <w:rFonts w:cs="Times New Roman"/>
          <w:bCs/>
        </w:rPr>
        <w:t>µs</w:t>
      </w:r>
      <w:r w:rsidR="00840F00" w:rsidRPr="003A20DB">
        <w:rPr>
          <w:rFonts w:cs="Times New Roman"/>
          <w:bCs/>
        </w:rPr>
        <w:t>)</w:t>
      </w:r>
      <w:r w:rsidR="00D27C52" w:rsidRPr="003A20DB">
        <w:rPr>
          <w:rFonts w:cs="Times New Roman"/>
          <w:bCs/>
        </w:rPr>
        <w:t xml:space="preserve">, </w:t>
      </w:r>
      <w:r w:rsidR="00D27C52" w:rsidRPr="003A20DB">
        <w:rPr>
          <w:rFonts w:cs="Times New Roman"/>
          <w:b/>
        </w:rPr>
        <w:t>B)</w:t>
      </w:r>
      <w:r w:rsidR="00D27C52" w:rsidRPr="003A20DB">
        <w:rPr>
          <w:rFonts w:cs="Times New Roman"/>
          <w:bCs/>
        </w:rPr>
        <w:t xml:space="preserve"> 1 mg/ml</w:t>
      </w:r>
      <w:r w:rsidR="00171DBE" w:rsidRPr="003A20DB">
        <w:rPr>
          <w:rFonts w:cs="Times New Roman"/>
          <w:bCs/>
        </w:rPr>
        <w:t xml:space="preserve"> (</w:t>
      </w:r>
      <w:r w:rsidR="00171DBE" w:rsidRPr="003A20DB">
        <w:rPr>
          <w:rFonts w:cs="Times New Roman"/>
          <w:bCs/>
          <w:i/>
          <w:iCs/>
        </w:rPr>
        <w:t>t</w:t>
      </w:r>
      <w:r w:rsidR="00171DBE" w:rsidRPr="003A20DB">
        <w:rPr>
          <w:rFonts w:cs="Times New Roman"/>
          <w:bCs/>
          <w:vertAlign w:val="subscript"/>
        </w:rPr>
        <w:t>ON</w:t>
      </w:r>
      <w:r w:rsidR="00171DBE" w:rsidRPr="003A20DB">
        <w:rPr>
          <w:rFonts w:cs="Times New Roman"/>
          <w:bCs/>
        </w:rPr>
        <w:t xml:space="preserve"> = (</w:t>
      </w:r>
      <w:r w:rsidR="00253EC1" w:rsidRPr="003A20DB">
        <w:rPr>
          <w:rFonts w:cs="Times New Roman"/>
          <w:bCs/>
        </w:rPr>
        <w:t xml:space="preserve">710 </w:t>
      </w:r>
      <w:r w:rsidR="005D54FE" w:rsidRPr="003A20DB">
        <w:rPr>
          <w:rFonts w:cs="Times New Roman"/>
          <w:bCs/>
        </w:rPr>
        <w:t>±</w:t>
      </w:r>
      <w:r w:rsidR="00253EC1" w:rsidRPr="003A20DB">
        <w:rPr>
          <w:rFonts w:cs="Times New Roman"/>
          <w:bCs/>
        </w:rPr>
        <w:t xml:space="preserve"> 2</w:t>
      </w:r>
      <w:r w:rsidR="00171DBE" w:rsidRPr="003A20DB">
        <w:rPr>
          <w:rFonts w:cs="Times New Roman"/>
          <w:bCs/>
        </w:rPr>
        <w:t xml:space="preserve">) </w:t>
      </w:r>
      <w:r w:rsidR="005D54FE" w:rsidRPr="003A20DB">
        <w:rPr>
          <w:rFonts w:cs="Times New Roman"/>
          <w:bCs/>
        </w:rPr>
        <w:t>µs</w:t>
      </w:r>
      <w:r w:rsidR="00171DBE" w:rsidRPr="003A20DB">
        <w:rPr>
          <w:rFonts w:cs="Times New Roman"/>
          <w:bCs/>
        </w:rPr>
        <w:t xml:space="preserve">; </w:t>
      </w:r>
      <w:r w:rsidR="00171DBE" w:rsidRPr="003A20DB">
        <w:rPr>
          <w:rFonts w:cs="Times New Roman"/>
          <w:bCs/>
          <w:i/>
          <w:iCs/>
        </w:rPr>
        <w:t>t</w:t>
      </w:r>
      <w:r w:rsidR="00171DBE" w:rsidRPr="003A20DB">
        <w:rPr>
          <w:rFonts w:cs="Times New Roman"/>
          <w:bCs/>
          <w:vertAlign w:val="subscript"/>
        </w:rPr>
        <w:t>OFF</w:t>
      </w:r>
      <w:r w:rsidR="00171DBE" w:rsidRPr="003A20DB">
        <w:rPr>
          <w:rFonts w:cs="Times New Roman"/>
          <w:bCs/>
        </w:rPr>
        <w:t xml:space="preserve"> = (</w:t>
      </w:r>
      <w:r w:rsidR="00253EC1" w:rsidRPr="003A20DB">
        <w:rPr>
          <w:rFonts w:cs="Times New Roman"/>
          <w:bCs/>
        </w:rPr>
        <w:t>746 ± 3</w:t>
      </w:r>
      <w:r w:rsidR="00171DBE" w:rsidRPr="003A20DB">
        <w:rPr>
          <w:rFonts w:cs="Times New Roman"/>
          <w:bCs/>
        </w:rPr>
        <w:t xml:space="preserve">) </w:t>
      </w:r>
      <w:r w:rsidR="00253EC1" w:rsidRPr="003A20DB">
        <w:rPr>
          <w:rFonts w:cs="Times New Roman"/>
          <w:bCs/>
        </w:rPr>
        <w:t>µs</w:t>
      </w:r>
      <w:r w:rsidR="00171DBE" w:rsidRPr="003A20DB">
        <w:rPr>
          <w:rFonts w:cs="Times New Roman"/>
          <w:bCs/>
        </w:rPr>
        <w:t>)</w:t>
      </w:r>
      <w:r w:rsidR="00D27C52" w:rsidRPr="003A20DB">
        <w:rPr>
          <w:rFonts w:cs="Times New Roman"/>
          <w:bCs/>
        </w:rPr>
        <w:t xml:space="preserve">, </w:t>
      </w:r>
      <w:r w:rsidR="00D27C52" w:rsidRPr="003A20DB">
        <w:rPr>
          <w:rFonts w:cs="Times New Roman"/>
          <w:b/>
        </w:rPr>
        <w:t>C</w:t>
      </w:r>
      <w:r w:rsidR="00FB0CB7" w:rsidRPr="003A20DB">
        <w:rPr>
          <w:rFonts w:cs="Times New Roman"/>
          <w:b/>
        </w:rPr>
        <w:t>)</w:t>
      </w:r>
      <w:r w:rsidR="00FB0CB7" w:rsidRPr="003A20DB">
        <w:rPr>
          <w:rFonts w:cs="Times New Roman"/>
          <w:bCs/>
        </w:rPr>
        <w:t xml:space="preserve"> 4 mg/ml</w:t>
      </w:r>
      <w:r w:rsidR="00171DBE" w:rsidRPr="003A20DB">
        <w:rPr>
          <w:rFonts w:cs="Times New Roman"/>
          <w:bCs/>
        </w:rPr>
        <w:t xml:space="preserve"> (</w:t>
      </w:r>
      <w:r w:rsidR="00171DBE" w:rsidRPr="003A20DB">
        <w:rPr>
          <w:rFonts w:cs="Times New Roman"/>
          <w:bCs/>
          <w:i/>
          <w:iCs/>
        </w:rPr>
        <w:t>t</w:t>
      </w:r>
      <w:r w:rsidR="00171DBE" w:rsidRPr="003A20DB">
        <w:rPr>
          <w:rFonts w:cs="Times New Roman"/>
          <w:bCs/>
          <w:vertAlign w:val="subscript"/>
        </w:rPr>
        <w:t>ON</w:t>
      </w:r>
      <w:r w:rsidR="00171DBE" w:rsidRPr="003A20DB">
        <w:rPr>
          <w:rFonts w:cs="Times New Roman"/>
          <w:bCs/>
        </w:rPr>
        <w:t xml:space="preserve"> = (</w:t>
      </w:r>
      <w:r w:rsidR="00545BBF" w:rsidRPr="003A20DB">
        <w:rPr>
          <w:rFonts w:cs="Times New Roman"/>
          <w:bCs/>
        </w:rPr>
        <w:t>1060 ± 4</w:t>
      </w:r>
      <w:r w:rsidR="00171DBE" w:rsidRPr="003A20DB">
        <w:rPr>
          <w:rFonts w:cs="Times New Roman"/>
          <w:bCs/>
        </w:rPr>
        <w:t xml:space="preserve">) </w:t>
      </w:r>
      <w:r w:rsidR="00545BBF" w:rsidRPr="003A20DB">
        <w:rPr>
          <w:rFonts w:cs="Times New Roman"/>
          <w:bCs/>
        </w:rPr>
        <w:t>µs</w:t>
      </w:r>
      <w:r w:rsidR="00171DBE" w:rsidRPr="003A20DB">
        <w:rPr>
          <w:rFonts w:cs="Times New Roman"/>
          <w:bCs/>
        </w:rPr>
        <w:t xml:space="preserve">; </w:t>
      </w:r>
      <w:r w:rsidR="00171DBE" w:rsidRPr="003A20DB">
        <w:rPr>
          <w:rFonts w:cs="Times New Roman"/>
          <w:bCs/>
          <w:i/>
          <w:iCs/>
        </w:rPr>
        <w:t>t</w:t>
      </w:r>
      <w:r w:rsidR="00171DBE" w:rsidRPr="003A20DB">
        <w:rPr>
          <w:rFonts w:cs="Times New Roman"/>
          <w:bCs/>
          <w:vertAlign w:val="subscript"/>
        </w:rPr>
        <w:t>OFF</w:t>
      </w:r>
      <w:r w:rsidR="00171DBE" w:rsidRPr="003A20DB">
        <w:rPr>
          <w:rFonts w:cs="Times New Roman"/>
          <w:bCs/>
        </w:rPr>
        <w:t xml:space="preserve"> = (</w:t>
      </w:r>
      <w:r w:rsidR="004A33EA" w:rsidRPr="003A20DB">
        <w:rPr>
          <w:rFonts w:cs="Times New Roman"/>
          <w:bCs/>
        </w:rPr>
        <w:t xml:space="preserve">1330 </w:t>
      </w:r>
      <w:r w:rsidR="00545BBF" w:rsidRPr="003A20DB">
        <w:rPr>
          <w:rFonts w:cs="Times New Roman"/>
          <w:bCs/>
        </w:rPr>
        <w:t>±</w:t>
      </w:r>
      <w:r w:rsidR="004A33EA" w:rsidRPr="003A20DB">
        <w:rPr>
          <w:rFonts w:cs="Times New Roman"/>
          <w:bCs/>
        </w:rPr>
        <w:t xml:space="preserve"> </w:t>
      </w:r>
      <w:r w:rsidR="00545BBF" w:rsidRPr="003A20DB">
        <w:rPr>
          <w:rFonts w:cs="Times New Roman"/>
          <w:bCs/>
        </w:rPr>
        <w:t>5</w:t>
      </w:r>
      <w:r w:rsidR="00171DBE" w:rsidRPr="003A20DB">
        <w:rPr>
          <w:rFonts w:cs="Times New Roman"/>
          <w:bCs/>
        </w:rPr>
        <w:t xml:space="preserve">) </w:t>
      </w:r>
      <w:r w:rsidR="00545BBF" w:rsidRPr="003A20DB">
        <w:rPr>
          <w:rFonts w:cs="Times New Roman"/>
          <w:bCs/>
        </w:rPr>
        <w:t>µs</w:t>
      </w:r>
      <w:r w:rsidR="00171DBE" w:rsidRPr="003A20DB">
        <w:rPr>
          <w:rFonts w:cs="Times New Roman"/>
          <w:bCs/>
        </w:rPr>
        <w:t>)</w:t>
      </w:r>
      <w:r w:rsidR="00FB0CB7" w:rsidRPr="003A20DB">
        <w:rPr>
          <w:rFonts w:cs="Times New Roman"/>
          <w:bCs/>
        </w:rPr>
        <w:t xml:space="preserve"> and </w:t>
      </w:r>
      <w:r w:rsidR="00FB0CB7" w:rsidRPr="003A20DB">
        <w:rPr>
          <w:rFonts w:cs="Times New Roman"/>
          <w:b/>
        </w:rPr>
        <w:t>D)</w:t>
      </w:r>
      <w:r w:rsidR="00FB0CB7" w:rsidRPr="003A20DB">
        <w:rPr>
          <w:rFonts w:cs="Times New Roman"/>
          <w:bCs/>
        </w:rPr>
        <w:t xml:space="preserve"> 8 mg/ml</w:t>
      </w:r>
      <w:r w:rsidR="00171DBE" w:rsidRPr="003A20DB">
        <w:rPr>
          <w:rFonts w:cs="Times New Roman"/>
          <w:bCs/>
        </w:rPr>
        <w:t xml:space="preserve"> (</w:t>
      </w:r>
      <w:r w:rsidR="00171DBE" w:rsidRPr="003A20DB">
        <w:rPr>
          <w:rFonts w:cs="Times New Roman"/>
          <w:bCs/>
          <w:i/>
          <w:iCs/>
        </w:rPr>
        <w:t>t</w:t>
      </w:r>
      <w:r w:rsidR="00171DBE" w:rsidRPr="003A20DB">
        <w:rPr>
          <w:rFonts w:cs="Times New Roman"/>
          <w:bCs/>
          <w:vertAlign w:val="subscript"/>
        </w:rPr>
        <w:t>ON</w:t>
      </w:r>
      <w:r w:rsidR="00171DBE" w:rsidRPr="003A20DB">
        <w:rPr>
          <w:rFonts w:cs="Times New Roman"/>
          <w:bCs/>
        </w:rPr>
        <w:t xml:space="preserve"> = (</w:t>
      </w:r>
      <w:r w:rsidR="00B31004" w:rsidRPr="003A20DB">
        <w:rPr>
          <w:rFonts w:cs="Times New Roman"/>
          <w:bCs/>
        </w:rPr>
        <w:t>643 ± 1</w:t>
      </w:r>
      <w:r w:rsidR="00171DBE" w:rsidRPr="003A20DB">
        <w:rPr>
          <w:rFonts w:cs="Times New Roman"/>
          <w:bCs/>
        </w:rPr>
        <w:t xml:space="preserve">) </w:t>
      </w:r>
      <w:r w:rsidR="00B31004" w:rsidRPr="003A20DB">
        <w:rPr>
          <w:rFonts w:cs="Times New Roman"/>
          <w:bCs/>
        </w:rPr>
        <w:t>µs</w:t>
      </w:r>
      <w:r w:rsidR="00171DBE" w:rsidRPr="003A20DB">
        <w:rPr>
          <w:rFonts w:cs="Times New Roman"/>
          <w:bCs/>
        </w:rPr>
        <w:t xml:space="preserve">; </w:t>
      </w:r>
      <w:r w:rsidR="00171DBE" w:rsidRPr="003A20DB">
        <w:rPr>
          <w:rFonts w:cs="Times New Roman"/>
          <w:bCs/>
          <w:i/>
          <w:iCs/>
        </w:rPr>
        <w:t>t</w:t>
      </w:r>
      <w:r w:rsidR="00171DBE" w:rsidRPr="003A20DB">
        <w:rPr>
          <w:rFonts w:cs="Times New Roman"/>
          <w:bCs/>
          <w:vertAlign w:val="subscript"/>
        </w:rPr>
        <w:t>OFF</w:t>
      </w:r>
      <w:r w:rsidR="00171DBE" w:rsidRPr="003A20DB">
        <w:rPr>
          <w:rFonts w:cs="Times New Roman"/>
          <w:bCs/>
        </w:rPr>
        <w:t xml:space="preserve"> = (</w:t>
      </w:r>
      <w:r w:rsidR="004A12E5" w:rsidRPr="003A20DB">
        <w:rPr>
          <w:rFonts w:cs="Times New Roman"/>
          <w:bCs/>
        </w:rPr>
        <w:t xml:space="preserve">841 ± </w:t>
      </w:r>
      <w:r w:rsidR="00B31004" w:rsidRPr="003A20DB">
        <w:rPr>
          <w:rFonts w:cs="Times New Roman"/>
          <w:bCs/>
        </w:rPr>
        <w:t>2</w:t>
      </w:r>
      <w:r w:rsidR="00171DBE" w:rsidRPr="003A20DB">
        <w:rPr>
          <w:rFonts w:cs="Times New Roman"/>
          <w:bCs/>
        </w:rPr>
        <w:t xml:space="preserve">) </w:t>
      </w:r>
      <w:r w:rsidR="004A12E5" w:rsidRPr="003A20DB">
        <w:rPr>
          <w:rFonts w:cs="Times New Roman"/>
          <w:bCs/>
        </w:rPr>
        <w:t>µs</w:t>
      </w:r>
      <w:r w:rsidR="00171DBE" w:rsidRPr="003A20DB">
        <w:rPr>
          <w:rFonts w:cs="Times New Roman"/>
          <w:bCs/>
        </w:rPr>
        <w:t>)</w:t>
      </w:r>
      <w:r w:rsidR="00970FAA" w:rsidRPr="003A20DB">
        <w:rPr>
          <w:rFonts w:cs="Times New Roman"/>
          <w:bCs/>
        </w:rPr>
        <w:t>.</w:t>
      </w:r>
    </w:p>
    <w:p w14:paraId="35847DA2" w14:textId="6488A412" w:rsidR="00935073" w:rsidRPr="003A20DB" w:rsidRDefault="00935073" w:rsidP="00CE179D">
      <w:pPr>
        <w:jc w:val="right"/>
        <w:rPr>
          <w:rFonts w:cs="Times New Roman"/>
          <w:bCs/>
          <w:lang w:val="en-US"/>
        </w:rPr>
      </w:pPr>
      <w:r w:rsidRPr="003A20DB">
        <w:rPr>
          <w:rFonts w:cs="Times New Roman"/>
          <w:noProof/>
          <w:lang w:val="sv-SE" w:eastAsia="sv-SE"/>
        </w:rPr>
        <w:drawing>
          <wp:inline distT="0" distB="0" distL="0" distR="0" wp14:anchorId="690B2D7D" wp14:editId="43C699BE">
            <wp:extent cx="5760720" cy="2378710"/>
            <wp:effectExtent l="0" t="0" r="0" b="2540"/>
            <wp:docPr id="653298506"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298506" name="Graphic 653298506"/>
                    <pic:cNvPicPr/>
                  </pic:nvPicPr>
                  <pic:blipFill>
                    <a:blip r:embed="rId29" cstate="print">
                      <a:extLst>
                        <a:ext uri="{28A0092B-C50C-407E-A947-70E740481C1C}">
                          <a14:useLocalDpi xmlns:a14="http://schemas.microsoft.com/office/drawing/2010/main" val="0"/>
                        </a:ext>
                        <a:ext uri="{96DAC541-7B7A-43D3-8B79-37D633B846F1}">
                          <asvg:svgBlip xmlns:asvg="http://schemas.microsoft.com/office/drawing/2016/SVG/main" r:embed="rId30"/>
                        </a:ext>
                      </a:extLst>
                    </a:blip>
                    <a:stretch>
                      <a:fillRect/>
                    </a:stretch>
                  </pic:blipFill>
                  <pic:spPr>
                    <a:xfrm>
                      <a:off x="0" y="0"/>
                      <a:ext cx="5760720" cy="2378710"/>
                    </a:xfrm>
                    <a:prstGeom prst="rect">
                      <a:avLst/>
                    </a:prstGeom>
                  </pic:spPr>
                </pic:pic>
              </a:graphicData>
            </a:graphic>
          </wp:inline>
        </w:drawing>
      </w:r>
    </w:p>
    <w:p w14:paraId="36D48B31" w14:textId="5BB62B20" w:rsidR="00935073" w:rsidRPr="003A20DB" w:rsidRDefault="00935073" w:rsidP="00935073">
      <w:pPr>
        <w:jc w:val="both"/>
        <w:rPr>
          <w:rFonts w:cs="Times New Roman"/>
          <w:b/>
          <w:lang w:val="en-US"/>
        </w:rPr>
      </w:pPr>
      <w:r w:rsidRPr="003A20DB">
        <w:rPr>
          <w:rFonts w:cs="Times New Roman"/>
          <w:b/>
        </w:rPr>
        <w:t xml:space="preserve">Figure </w:t>
      </w:r>
      <w:r w:rsidR="00FF2288" w:rsidRPr="003A20DB">
        <w:rPr>
          <w:rFonts w:cs="Times New Roman"/>
          <w:b/>
        </w:rPr>
        <w:t>S</w:t>
      </w:r>
      <w:r w:rsidRPr="003A20DB">
        <w:rPr>
          <w:rFonts w:cs="Times New Roman"/>
          <w:b/>
        </w:rPr>
        <w:t>1</w:t>
      </w:r>
      <w:r w:rsidR="00872188">
        <w:rPr>
          <w:rFonts w:cs="Times New Roman"/>
          <w:b/>
        </w:rPr>
        <w:t>7</w:t>
      </w:r>
      <w:r w:rsidR="0073253D">
        <w:rPr>
          <w:rFonts w:cs="Times New Roman"/>
          <w:b/>
        </w:rPr>
        <w:t>.</w:t>
      </w:r>
      <w:r w:rsidRPr="003A20DB">
        <w:rPr>
          <w:rFonts w:cs="Times New Roman"/>
          <w:b/>
        </w:rPr>
        <w:t xml:space="preserve"> </w:t>
      </w:r>
      <w:r w:rsidRPr="003B2F6D">
        <w:rPr>
          <w:rFonts w:cs="Times New Roman"/>
          <w:b/>
        </w:rPr>
        <w:t xml:space="preserve">OECT cycling stability </w:t>
      </w:r>
      <w:r w:rsidR="00E575B7">
        <w:rPr>
          <w:rFonts w:cs="Times New Roman"/>
          <w:b/>
        </w:rPr>
        <w:t xml:space="preserve">([EEE-COONa] = </w:t>
      </w:r>
      <w:r w:rsidRPr="003B2F6D">
        <w:rPr>
          <w:rFonts w:cs="Times New Roman"/>
          <w:b/>
        </w:rPr>
        <w:t>4 mg/m</w:t>
      </w:r>
      <w:r w:rsidR="00E575B7">
        <w:rPr>
          <w:rFonts w:cs="Times New Roman"/>
          <w:b/>
        </w:rPr>
        <w:t>L)</w:t>
      </w:r>
      <w:r w:rsidRPr="003B2F6D">
        <w:rPr>
          <w:rFonts w:cs="Times New Roman"/>
          <w:b/>
        </w:rPr>
        <w:t xml:space="preserve"> for 1h</w:t>
      </w:r>
      <w:r w:rsidR="003B2F6D">
        <w:rPr>
          <w:rFonts w:cs="Times New Roman"/>
          <w:b/>
        </w:rPr>
        <w:t>.</w:t>
      </w:r>
      <w:r w:rsidR="00480789" w:rsidRPr="00480789">
        <w:t xml:space="preserve"> </w:t>
      </w:r>
      <w:r w:rsidR="00480789" w:rsidRPr="00480789">
        <w:rPr>
          <w:rFonts w:cs="Times New Roman"/>
          <w:bCs/>
        </w:rPr>
        <w:t>This demonstrates the long-term stability of the OECT response under repeated cycling conditions.</w:t>
      </w:r>
      <w:r w:rsidRPr="003A20DB">
        <w:rPr>
          <w:rFonts w:cs="Times New Roman"/>
          <w:bCs/>
        </w:rPr>
        <w:t xml:space="preserve"> </w:t>
      </w:r>
      <w:r w:rsidRPr="003A20DB">
        <w:rPr>
          <w:rFonts w:cs="Times New Roman"/>
          <w:bCs/>
          <w:i/>
          <w:iCs/>
        </w:rPr>
        <w:t>V</w:t>
      </w:r>
      <w:r w:rsidRPr="003A20DB">
        <w:rPr>
          <w:rFonts w:cs="Times New Roman"/>
          <w:bCs/>
          <w:vertAlign w:val="subscript"/>
        </w:rPr>
        <w:t>D</w:t>
      </w:r>
      <w:r w:rsidRPr="003A20DB">
        <w:rPr>
          <w:rFonts w:cs="Times New Roman"/>
          <w:bCs/>
        </w:rPr>
        <w:t xml:space="preserve"> = -200 mV and </w:t>
      </w:r>
      <w:r w:rsidRPr="003A20DB">
        <w:rPr>
          <w:rFonts w:cs="Times New Roman"/>
          <w:bCs/>
          <w:i/>
          <w:iCs/>
        </w:rPr>
        <w:t>V</w:t>
      </w:r>
      <w:r w:rsidRPr="003A20DB">
        <w:rPr>
          <w:rFonts w:cs="Times New Roman"/>
          <w:bCs/>
          <w:vertAlign w:val="subscript"/>
        </w:rPr>
        <w:t>G1</w:t>
      </w:r>
      <w:r w:rsidRPr="003A20DB">
        <w:rPr>
          <w:rFonts w:cs="Times New Roman"/>
          <w:bCs/>
        </w:rPr>
        <w:t xml:space="preserve"> = -200 mV for 2s and </w:t>
      </w:r>
      <w:r w:rsidRPr="003A20DB">
        <w:rPr>
          <w:rFonts w:cs="Times New Roman"/>
          <w:bCs/>
          <w:i/>
          <w:iCs/>
        </w:rPr>
        <w:t>V</w:t>
      </w:r>
      <w:r w:rsidRPr="003A20DB">
        <w:rPr>
          <w:rFonts w:cs="Times New Roman"/>
          <w:bCs/>
          <w:vertAlign w:val="subscript"/>
        </w:rPr>
        <w:t>G2</w:t>
      </w:r>
      <w:r w:rsidRPr="003A20DB">
        <w:rPr>
          <w:rFonts w:cs="Times New Roman"/>
          <w:bCs/>
        </w:rPr>
        <w:t xml:space="preserve"> = 200 mV for 2s.</w:t>
      </w:r>
    </w:p>
    <w:p w14:paraId="5105A73C" w14:textId="77777777" w:rsidR="000221FE" w:rsidRPr="003A20DB" w:rsidRDefault="000221FE" w:rsidP="0088389C">
      <w:pPr>
        <w:jc w:val="both"/>
        <w:rPr>
          <w:rFonts w:cs="Times New Roman"/>
          <w:lang w:val="en-US"/>
        </w:rPr>
      </w:pPr>
    </w:p>
    <w:p w14:paraId="61E8511D" w14:textId="43E16B4E" w:rsidR="0087011B" w:rsidRPr="003A20DB" w:rsidRDefault="00891E23" w:rsidP="0088389C">
      <w:pPr>
        <w:jc w:val="both"/>
        <w:rPr>
          <w:rFonts w:cs="Times New Roman"/>
        </w:rPr>
      </w:pPr>
      <w:r w:rsidRPr="003A20DB">
        <w:rPr>
          <w:rFonts w:cs="Times New Roman"/>
          <w:noProof/>
          <w:lang w:val="sv-SE" w:eastAsia="sv-SE"/>
        </w:rPr>
        <w:lastRenderedPageBreak/>
        <w:drawing>
          <wp:inline distT="0" distB="0" distL="0" distR="0" wp14:anchorId="39DE5698" wp14:editId="080738FE">
            <wp:extent cx="5760720" cy="3850003"/>
            <wp:effectExtent l="0" t="0" r="0" b="0"/>
            <wp:docPr id="1240572096"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572096" name="Graphic 1240572096"/>
                    <pic:cNvPicPr/>
                  </pic:nvPicPr>
                  <pic:blipFill>
                    <a:blip r:embed="rId31" cstate="print">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a:xfrm>
                      <a:off x="0" y="0"/>
                      <a:ext cx="5774728" cy="3859365"/>
                    </a:xfrm>
                    <a:prstGeom prst="rect">
                      <a:avLst/>
                    </a:prstGeom>
                  </pic:spPr>
                </pic:pic>
              </a:graphicData>
            </a:graphic>
          </wp:inline>
        </w:drawing>
      </w:r>
    </w:p>
    <w:p w14:paraId="31A20E35" w14:textId="2D59425D" w:rsidR="00EC0D4B" w:rsidRPr="003A20DB" w:rsidRDefault="5BA16B88" w:rsidP="000C39ED">
      <w:pPr>
        <w:jc w:val="both"/>
        <w:rPr>
          <w:rFonts w:cs="Times New Roman"/>
        </w:rPr>
      </w:pPr>
      <w:r w:rsidRPr="003A20DB">
        <w:rPr>
          <w:rFonts w:cs="Times New Roman"/>
          <w:b/>
          <w:bCs/>
        </w:rPr>
        <w:t xml:space="preserve">Figure </w:t>
      </w:r>
      <w:r w:rsidR="00FF2288" w:rsidRPr="003A20DB">
        <w:rPr>
          <w:rFonts w:cs="Times New Roman"/>
          <w:b/>
          <w:bCs/>
        </w:rPr>
        <w:t>S</w:t>
      </w:r>
      <w:r w:rsidR="008639E0" w:rsidRPr="003A20DB">
        <w:rPr>
          <w:rFonts w:cs="Times New Roman"/>
          <w:b/>
          <w:bCs/>
        </w:rPr>
        <w:t>1</w:t>
      </w:r>
      <w:r w:rsidR="00A96A0F">
        <w:rPr>
          <w:rFonts w:cs="Times New Roman"/>
          <w:b/>
          <w:bCs/>
        </w:rPr>
        <w:t>8</w:t>
      </w:r>
      <w:r w:rsidRPr="003A20DB">
        <w:rPr>
          <w:rFonts w:cs="Times New Roman"/>
          <w:b/>
          <w:bCs/>
        </w:rPr>
        <w:t xml:space="preserve">. </w:t>
      </w:r>
      <w:r w:rsidR="4CAF03EA" w:rsidRPr="00E575B7">
        <w:rPr>
          <w:rFonts w:cs="Times New Roman"/>
          <w:b/>
          <w:bCs/>
        </w:rPr>
        <w:t>Time of flights m</w:t>
      </w:r>
      <w:r w:rsidR="7BBBEB94" w:rsidRPr="00E575B7">
        <w:rPr>
          <w:rFonts w:cs="Times New Roman"/>
          <w:b/>
          <w:bCs/>
        </w:rPr>
        <w:t xml:space="preserve">obility </w:t>
      </w:r>
      <w:r w:rsidR="653D86F3" w:rsidRPr="00E575B7">
        <w:rPr>
          <w:rFonts w:cs="Times New Roman"/>
          <w:b/>
          <w:bCs/>
        </w:rPr>
        <w:t>measurements</w:t>
      </w:r>
      <w:r w:rsidR="4CAF03EA" w:rsidRPr="00E575B7">
        <w:rPr>
          <w:rFonts w:cs="Times New Roman"/>
          <w:b/>
          <w:bCs/>
        </w:rPr>
        <w:t xml:space="preserve"> as d</w:t>
      </w:r>
      <w:r w:rsidR="4CAF03EA" w:rsidRPr="00E575B7">
        <w:rPr>
          <w:rFonts w:cs="Times New Roman"/>
          <w:b/>
          <w:bCs/>
          <w:i/>
          <w:iCs/>
        </w:rPr>
        <w:t>I</w:t>
      </w:r>
      <w:r w:rsidR="4CAF03EA" w:rsidRPr="00E575B7">
        <w:rPr>
          <w:rFonts w:cs="Times New Roman"/>
          <w:b/>
          <w:bCs/>
          <w:vertAlign w:val="subscript"/>
        </w:rPr>
        <w:t>D</w:t>
      </w:r>
      <w:r w:rsidR="203BEB73" w:rsidRPr="00E575B7">
        <w:rPr>
          <w:rFonts w:cs="Times New Roman"/>
          <w:b/>
          <w:bCs/>
        </w:rPr>
        <w:t>/d</w:t>
      </w:r>
      <w:r w:rsidR="203BEB73" w:rsidRPr="00E575B7">
        <w:rPr>
          <w:rFonts w:cs="Times New Roman"/>
          <w:b/>
          <w:bCs/>
          <w:i/>
          <w:iCs/>
        </w:rPr>
        <w:t>t</w:t>
      </w:r>
      <w:r w:rsidR="203BEB73" w:rsidRPr="00E575B7">
        <w:rPr>
          <w:rFonts w:cs="Times New Roman"/>
          <w:b/>
          <w:bCs/>
        </w:rPr>
        <w:t xml:space="preserve"> vs. </w:t>
      </w:r>
      <w:r w:rsidR="203BEB73" w:rsidRPr="00E575B7">
        <w:rPr>
          <w:rFonts w:cs="Times New Roman"/>
          <w:b/>
          <w:bCs/>
          <w:i/>
          <w:iCs/>
        </w:rPr>
        <w:t>I</w:t>
      </w:r>
      <w:r w:rsidR="203BEB73" w:rsidRPr="00E575B7">
        <w:rPr>
          <w:rFonts w:cs="Times New Roman"/>
          <w:b/>
          <w:bCs/>
          <w:vertAlign w:val="subscript"/>
        </w:rPr>
        <w:t>G</w:t>
      </w:r>
      <w:r w:rsidR="5D2D3E1C" w:rsidRPr="00E575B7">
        <w:rPr>
          <w:rFonts w:cs="Times New Roman"/>
          <w:b/>
          <w:bCs/>
        </w:rPr>
        <w:t xml:space="preserve"> for OECTs</w:t>
      </w:r>
      <w:r w:rsidR="00E575B7">
        <w:rPr>
          <w:rFonts w:cs="Times New Roman"/>
          <w:b/>
          <w:bCs/>
        </w:rPr>
        <w:t>.</w:t>
      </w:r>
      <w:r w:rsidR="5D2D3E1C" w:rsidRPr="003A20DB">
        <w:rPr>
          <w:rFonts w:cs="Times New Roman"/>
        </w:rPr>
        <w:t xml:space="preserve"> </w:t>
      </w:r>
      <w:r w:rsidR="00E575B7">
        <w:rPr>
          <w:rFonts w:cs="Times New Roman"/>
        </w:rPr>
        <w:t>W</w:t>
      </w:r>
      <w:r w:rsidR="5D2D3E1C" w:rsidRPr="003A20DB">
        <w:rPr>
          <w:rFonts w:cs="Times New Roman"/>
        </w:rPr>
        <w:t>ith</w:t>
      </w:r>
      <w:r w:rsidR="42E5B77C" w:rsidRPr="003A20DB">
        <w:rPr>
          <w:rFonts w:cs="Times New Roman"/>
        </w:rPr>
        <w:t xml:space="preserve"> channel dime</w:t>
      </w:r>
      <w:r w:rsidR="66CA78A2" w:rsidRPr="003A20DB">
        <w:rPr>
          <w:rFonts w:cs="Times New Roman"/>
        </w:rPr>
        <w:t>n</w:t>
      </w:r>
      <w:r w:rsidR="42E5B77C" w:rsidRPr="003A20DB">
        <w:rPr>
          <w:rFonts w:cs="Times New Roman"/>
        </w:rPr>
        <w:t>sions</w:t>
      </w:r>
      <w:r w:rsidR="5D2D3E1C" w:rsidRPr="003A20DB">
        <w:rPr>
          <w:rFonts w:cs="Times New Roman"/>
        </w:rPr>
        <w:t xml:space="preserve"> </w:t>
      </w:r>
      <w:r w:rsidR="5D2D3E1C" w:rsidRPr="003A20DB">
        <w:rPr>
          <w:rFonts w:cs="Times New Roman"/>
          <w:i/>
          <w:iCs/>
        </w:rPr>
        <w:t>W</w:t>
      </w:r>
      <w:r w:rsidR="5D2D3E1C" w:rsidRPr="003A20DB">
        <w:rPr>
          <w:rFonts w:cs="Times New Roman"/>
        </w:rPr>
        <w:t xml:space="preserve"> = 100 µm and </w:t>
      </w:r>
      <w:r w:rsidR="5D2D3E1C" w:rsidRPr="003A20DB">
        <w:rPr>
          <w:rFonts w:cs="Times New Roman"/>
          <w:i/>
          <w:iCs/>
        </w:rPr>
        <w:t>L</w:t>
      </w:r>
      <w:r w:rsidR="5D2D3E1C" w:rsidRPr="003A20DB">
        <w:rPr>
          <w:rFonts w:cs="Times New Roman"/>
        </w:rPr>
        <w:t xml:space="preserve"> = 10 µm at </w:t>
      </w:r>
      <w:r w:rsidR="5D2D3E1C" w:rsidRPr="003A20DB">
        <w:rPr>
          <w:rFonts w:cs="Times New Roman"/>
          <w:i/>
          <w:iCs/>
        </w:rPr>
        <w:t>V</w:t>
      </w:r>
      <w:r w:rsidR="5D2D3E1C" w:rsidRPr="003A20DB">
        <w:rPr>
          <w:rFonts w:cs="Times New Roman"/>
          <w:vertAlign w:val="subscript"/>
        </w:rPr>
        <w:t>D</w:t>
      </w:r>
      <w:r w:rsidR="5D2D3E1C" w:rsidRPr="003A20DB">
        <w:rPr>
          <w:rFonts w:cs="Times New Roman"/>
        </w:rPr>
        <w:t xml:space="preserve"> = -500 mV</w:t>
      </w:r>
      <w:r w:rsidR="72CDAD8C" w:rsidRPr="003A20DB">
        <w:rPr>
          <w:rFonts w:cs="Times New Roman"/>
        </w:rPr>
        <w:t xml:space="preserve"> to obtain </w:t>
      </w:r>
      <w:r w:rsidR="4AAD9BDA" w:rsidRPr="003A20DB">
        <w:rPr>
          <w:rFonts w:cs="Times New Roman"/>
        </w:rPr>
        <w:t>τ</w:t>
      </w:r>
      <w:r w:rsidR="72CDAD8C" w:rsidRPr="003A20DB">
        <w:rPr>
          <w:rFonts w:cs="Times New Roman"/>
        </w:rPr>
        <w:t xml:space="preserve"> for determining </w:t>
      </w:r>
      <w:r w:rsidR="36ABF15D" w:rsidRPr="003A20DB">
        <w:rPr>
          <w:rFonts w:cs="Times New Roman"/>
        </w:rPr>
        <w:t>µ</w:t>
      </w:r>
      <w:r w:rsidR="36ABF15D" w:rsidRPr="003A20DB">
        <w:rPr>
          <w:rFonts w:cs="Times New Roman"/>
          <w:vertAlign w:val="subscript"/>
        </w:rPr>
        <w:t>OECT</w:t>
      </w:r>
      <w:r w:rsidR="3D6274E6" w:rsidRPr="003A20DB">
        <w:rPr>
          <w:rFonts w:cs="Times New Roman"/>
        </w:rPr>
        <w:t>.</w:t>
      </w:r>
      <w:r w:rsidR="170661D1" w:rsidRPr="003A20DB">
        <w:rPr>
          <w:rFonts w:cs="Times New Roman"/>
        </w:rPr>
        <w:t xml:space="preserve"> </w:t>
      </w:r>
      <w:r w:rsidR="1B446F98" w:rsidRPr="003A20DB">
        <w:rPr>
          <w:rFonts w:cs="Times New Roman"/>
        </w:rPr>
        <w:t xml:space="preserve">Charge carrier mobility </w:t>
      </w:r>
      <w:r w:rsidR="170661D1" w:rsidRPr="003A20DB">
        <w:rPr>
          <w:rFonts w:cs="Times New Roman"/>
        </w:rPr>
        <w:t>A) 0.25 mg/ml</w:t>
      </w:r>
      <w:r w:rsidR="14BD1182" w:rsidRPr="003A20DB">
        <w:rPr>
          <w:rFonts w:cs="Times New Roman"/>
        </w:rPr>
        <w:t xml:space="preserve"> (one device)</w:t>
      </w:r>
      <w:r w:rsidR="170661D1" w:rsidRPr="003A20DB">
        <w:rPr>
          <w:rFonts w:cs="Times New Roman"/>
        </w:rPr>
        <w:t>: µ</w:t>
      </w:r>
      <w:r w:rsidR="170661D1" w:rsidRPr="003A20DB">
        <w:rPr>
          <w:rFonts w:cs="Times New Roman"/>
          <w:vertAlign w:val="subscript"/>
        </w:rPr>
        <w:t>OECT</w:t>
      </w:r>
      <w:r w:rsidR="170661D1" w:rsidRPr="003A20DB">
        <w:rPr>
          <w:rFonts w:cs="Times New Roman"/>
        </w:rPr>
        <w:t xml:space="preserve"> = (</w:t>
      </w:r>
      <w:r w:rsidR="7373FF8B" w:rsidRPr="003A20DB">
        <w:rPr>
          <w:rFonts w:cs="Times New Roman"/>
        </w:rPr>
        <w:t>0.049 ± 0.003</w:t>
      </w:r>
      <w:r w:rsidR="170661D1" w:rsidRPr="003A20DB">
        <w:rPr>
          <w:rFonts w:cs="Times New Roman"/>
        </w:rPr>
        <w:t>) cm</w:t>
      </w:r>
      <w:r w:rsidR="170661D1" w:rsidRPr="003A20DB">
        <w:rPr>
          <w:rFonts w:cs="Times New Roman"/>
          <w:vertAlign w:val="superscript"/>
        </w:rPr>
        <w:t>2</w:t>
      </w:r>
      <w:r w:rsidR="170661D1" w:rsidRPr="003A20DB">
        <w:rPr>
          <w:rFonts w:cs="Times New Roman"/>
        </w:rPr>
        <w:t xml:space="preserve"> V</w:t>
      </w:r>
      <w:r w:rsidR="170661D1" w:rsidRPr="003A20DB">
        <w:rPr>
          <w:rFonts w:cs="Times New Roman"/>
          <w:vertAlign w:val="superscript"/>
        </w:rPr>
        <w:t>-1</w:t>
      </w:r>
      <w:r w:rsidR="170661D1" w:rsidRPr="003A20DB">
        <w:rPr>
          <w:rFonts w:cs="Times New Roman"/>
        </w:rPr>
        <w:t xml:space="preserve"> s</w:t>
      </w:r>
      <w:r w:rsidR="170661D1" w:rsidRPr="003A20DB">
        <w:rPr>
          <w:rFonts w:cs="Times New Roman"/>
          <w:vertAlign w:val="superscript"/>
        </w:rPr>
        <w:t>-1</w:t>
      </w:r>
      <w:r w:rsidR="4304B4C5" w:rsidRPr="003A20DB">
        <w:rPr>
          <w:rFonts w:cs="Times New Roman"/>
        </w:rPr>
        <w:t xml:space="preserve">; B) </w:t>
      </w:r>
      <w:r w:rsidR="39ED943C" w:rsidRPr="003A20DB">
        <w:rPr>
          <w:rFonts w:cs="Times New Roman"/>
        </w:rPr>
        <w:t>1</w:t>
      </w:r>
      <w:r w:rsidR="4304B4C5" w:rsidRPr="003A20DB">
        <w:rPr>
          <w:rFonts w:cs="Times New Roman"/>
        </w:rPr>
        <w:t xml:space="preserve"> mg/ml</w:t>
      </w:r>
      <w:r w:rsidR="6531A886" w:rsidRPr="003A20DB">
        <w:rPr>
          <w:rFonts w:cs="Times New Roman"/>
        </w:rPr>
        <w:t xml:space="preserve"> (one device)</w:t>
      </w:r>
      <w:r w:rsidR="4304B4C5" w:rsidRPr="003A20DB">
        <w:rPr>
          <w:rFonts w:cs="Times New Roman"/>
        </w:rPr>
        <w:t>: µ</w:t>
      </w:r>
      <w:r w:rsidR="4304B4C5" w:rsidRPr="003A20DB">
        <w:rPr>
          <w:rFonts w:cs="Times New Roman"/>
          <w:vertAlign w:val="subscript"/>
        </w:rPr>
        <w:t>OECT</w:t>
      </w:r>
      <w:r w:rsidR="4304B4C5" w:rsidRPr="003A20DB">
        <w:rPr>
          <w:rFonts w:cs="Times New Roman"/>
        </w:rPr>
        <w:t xml:space="preserve"> = (</w:t>
      </w:r>
      <w:r w:rsidR="538B1E0E" w:rsidRPr="003A20DB">
        <w:rPr>
          <w:rFonts w:cs="Times New Roman"/>
        </w:rPr>
        <w:t>0.020 ± 0.001</w:t>
      </w:r>
      <w:r w:rsidR="4304B4C5" w:rsidRPr="003A20DB">
        <w:rPr>
          <w:rFonts w:cs="Times New Roman"/>
        </w:rPr>
        <w:t>) cm</w:t>
      </w:r>
      <w:r w:rsidR="4304B4C5" w:rsidRPr="003A20DB">
        <w:rPr>
          <w:rFonts w:cs="Times New Roman"/>
          <w:vertAlign w:val="superscript"/>
        </w:rPr>
        <w:t>2</w:t>
      </w:r>
      <w:r w:rsidR="4304B4C5" w:rsidRPr="003A20DB">
        <w:rPr>
          <w:rFonts w:cs="Times New Roman"/>
        </w:rPr>
        <w:t xml:space="preserve"> V</w:t>
      </w:r>
      <w:r w:rsidR="4304B4C5" w:rsidRPr="003A20DB">
        <w:rPr>
          <w:rFonts w:cs="Times New Roman"/>
          <w:vertAlign w:val="superscript"/>
        </w:rPr>
        <w:t>-1</w:t>
      </w:r>
      <w:r w:rsidR="4304B4C5" w:rsidRPr="003A20DB">
        <w:rPr>
          <w:rFonts w:cs="Times New Roman"/>
        </w:rPr>
        <w:t xml:space="preserve"> s</w:t>
      </w:r>
      <w:r w:rsidR="4304B4C5" w:rsidRPr="003A20DB">
        <w:rPr>
          <w:rFonts w:cs="Times New Roman"/>
          <w:vertAlign w:val="superscript"/>
        </w:rPr>
        <w:t>-1</w:t>
      </w:r>
      <w:r w:rsidR="0E65CA34" w:rsidRPr="003A20DB">
        <w:rPr>
          <w:rFonts w:cs="Times New Roman"/>
        </w:rPr>
        <w:t>; C</w:t>
      </w:r>
      <w:r w:rsidR="4304B4C5" w:rsidRPr="003A20DB">
        <w:rPr>
          <w:rFonts w:cs="Times New Roman"/>
        </w:rPr>
        <w:t xml:space="preserve">) </w:t>
      </w:r>
      <w:r w:rsidR="3F85F407" w:rsidRPr="003A20DB">
        <w:rPr>
          <w:rFonts w:cs="Times New Roman"/>
        </w:rPr>
        <w:t>4</w:t>
      </w:r>
      <w:r w:rsidR="4304B4C5" w:rsidRPr="003A20DB">
        <w:rPr>
          <w:rFonts w:cs="Times New Roman"/>
        </w:rPr>
        <w:t xml:space="preserve"> mg/ml</w:t>
      </w:r>
      <w:r w:rsidR="0C449D13" w:rsidRPr="003A20DB">
        <w:rPr>
          <w:rFonts w:cs="Times New Roman"/>
        </w:rPr>
        <w:t xml:space="preserve"> (three devices)</w:t>
      </w:r>
      <w:r w:rsidR="4304B4C5" w:rsidRPr="003A20DB">
        <w:rPr>
          <w:rFonts w:cs="Times New Roman"/>
        </w:rPr>
        <w:t>: µ</w:t>
      </w:r>
      <w:r w:rsidR="4304B4C5" w:rsidRPr="003A20DB">
        <w:rPr>
          <w:rFonts w:cs="Times New Roman"/>
          <w:vertAlign w:val="subscript"/>
        </w:rPr>
        <w:t>OECT</w:t>
      </w:r>
      <w:r w:rsidR="4304B4C5" w:rsidRPr="003A20DB">
        <w:rPr>
          <w:rFonts w:cs="Times New Roman"/>
        </w:rPr>
        <w:t xml:space="preserve"> = (</w:t>
      </w:r>
      <w:r w:rsidR="34B57BB4" w:rsidRPr="003A20DB">
        <w:rPr>
          <w:rFonts w:eastAsia="Times New Roman" w:cs="Times New Roman"/>
          <w:sz w:val="24"/>
          <w:szCs w:val="24"/>
          <w:lang w:val="en-US"/>
        </w:rPr>
        <w:t>0.011 ± 0.006</w:t>
      </w:r>
      <w:r w:rsidR="4304B4C5" w:rsidRPr="003A20DB">
        <w:rPr>
          <w:rFonts w:cs="Times New Roman"/>
        </w:rPr>
        <w:t>) cm</w:t>
      </w:r>
      <w:r w:rsidR="4304B4C5" w:rsidRPr="003A20DB">
        <w:rPr>
          <w:rFonts w:cs="Times New Roman"/>
          <w:vertAlign w:val="superscript"/>
        </w:rPr>
        <w:t>2</w:t>
      </w:r>
      <w:r w:rsidR="4304B4C5" w:rsidRPr="003A20DB">
        <w:rPr>
          <w:rFonts w:cs="Times New Roman"/>
        </w:rPr>
        <w:t xml:space="preserve"> V</w:t>
      </w:r>
      <w:r w:rsidR="4304B4C5" w:rsidRPr="003A20DB">
        <w:rPr>
          <w:rFonts w:cs="Times New Roman"/>
          <w:vertAlign w:val="superscript"/>
        </w:rPr>
        <w:t>-1</w:t>
      </w:r>
      <w:r w:rsidR="4304B4C5" w:rsidRPr="003A20DB">
        <w:rPr>
          <w:rFonts w:cs="Times New Roman"/>
        </w:rPr>
        <w:t xml:space="preserve"> s</w:t>
      </w:r>
      <w:r w:rsidR="4304B4C5" w:rsidRPr="003A20DB">
        <w:rPr>
          <w:rFonts w:cs="Times New Roman"/>
          <w:vertAlign w:val="superscript"/>
        </w:rPr>
        <w:t>-1</w:t>
      </w:r>
      <w:r w:rsidR="4304B4C5" w:rsidRPr="003A20DB">
        <w:rPr>
          <w:rFonts w:cs="Times New Roman"/>
        </w:rPr>
        <w:t xml:space="preserve">; </w:t>
      </w:r>
      <w:r w:rsidR="171CDB55" w:rsidRPr="003A20DB">
        <w:rPr>
          <w:rFonts w:cs="Times New Roman"/>
        </w:rPr>
        <w:t>D</w:t>
      </w:r>
      <w:r w:rsidR="4304B4C5" w:rsidRPr="003A20DB">
        <w:rPr>
          <w:rFonts w:cs="Times New Roman"/>
        </w:rPr>
        <w:t xml:space="preserve">) </w:t>
      </w:r>
      <w:r w:rsidR="427CD865" w:rsidRPr="003A20DB">
        <w:rPr>
          <w:rFonts w:cs="Times New Roman"/>
        </w:rPr>
        <w:t>8</w:t>
      </w:r>
      <w:r w:rsidR="4304B4C5" w:rsidRPr="003A20DB">
        <w:rPr>
          <w:rFonts w:cs="Times New Roman"/>
        </w:rPr>
        <w:t xml:space="preserve"> mg/ml</w:t>
      </w:r>
      <w:r w:rsidR="571D86C4" w:rsidRPr="003A20DB">
        <w:rPr>
          <w:rFonts w:cs="Times New Roman"/>
        </w:rPr>
        <w:t xml:space="preserve"> (three devices)</w:t>
      </w:r>
      <w:r w:rsidR="4304B4C5" w:rsidRPr="003A20DB">
        <w:rPr>
          <w:rFonts w:cs="Times New Roman"/>
        </w:rPr>
        <w:t>: µ</w:t>
      </w:r>
      <w:r w:rsidR="4304B4C5" w:rsidRPr="003A20DB">
        <w:rPr>
          <w:rFonts w:cs="Times New Roman"/>
          <w:vertAlign w:val="subscript"/>
        </w:rPr>
        <w:t>OECT</w:t>
      </w:r>
      <w:r w:rsidR="4304B4C5" w:rsidRPr="003A20DB">
        <w:rPr>
          <w:rFonts w:cs="Times New Roman"/>
        </w:rPr>
        <w:t xml:space="preserve"> = (</w:t>
      </w:r>
      <w:r w:rsidR="6D2B5EA6" w:rsidRPr="003A20DB">
        <w:rPr>
          <w:rFonts w:cs="Times New Roman"/>
        </w:rPr>
        <w:t>0.012 ± 0.005</w:t>
      </w:r>
      <w:r w:rsidR="4304B4C5" w:rsidRPr="003A20DB">
        <w:rPr>
          <w:rFonts w:cs="Times New Roman"/>
        </w:rPr>
        <w:t>) cm</w:t>
      </w:r>
      <w:r w:rsidR="4304B4C5" w:rsidRPr="003A20DB">
        <w:rPr>
          <w:rFonts w:cs="Times New Roman"/>
          <w:vertAlign w:val="superscript"/>
        </w:rPr>
        <w:t>2</w:t>
      </w:r>
      <w:r w:rsidR="4304B4C5" w:rsidRPr="003A20DB">
        <w:rPr>
          <w:rFonts w:cs="Times New Roman"/>
        </w:rPr>
        <w:t xml:space="preserve"> V</w:t>
      </w:r>
      <w:r w:rsidR="4304B4C5" w:rsidRPr="003A20DB">
        <w:rPr>
          <w:rFonts w:cs="Times New Roman"/>
          <w:vertAlign w:val="superscript"/>
        </w:rPr>
        <w:t>-1</w:t>
      </w:r>
      <w:r w:rsidR="4304B4C5" w:rsidRPr="003A20DB">
        <w:rPr>
          <w:rFonts w:cs="Times New Roman"/>
        </w:rPr>
        <w:t xml:space="preserve"> s</w:t>
      </w:r>
      <w:r w:rsidR="4304B4C5" w:rsidRPr="003A20DB">
        <w:rPr>
          <w:rFonts w:cs="Times New Roman"/>
          <w:vertAlign w:val="superscript"/>
        </w:rPr>
        <w:t>-1</w:t>
      </w:r>
      <w:r w:rsidR="007F6B8D" w:rsidRPr="003A20DB">
        <w:rPr>
          <w:rFonts w:cs="Times New Roman"/>
        </w:rPr>
        <w:t>.</w:t>
      </w:r>
    </w:p>
    <w:p w14:paraId="56C4A00D" w14:textId="304BBF75" w:rsidR="00C403B4" w:rsidRPr="003A20DB" w:rsidRDefault="00B550A9" w:rsidP="00B550A9">
      <w:pPr>
        <w:jc w:val="center"/>
        <w:rPr>
          <w:rFonts w:cs="Times New Roman"/>
        </w:rPr>
      </w:pPr>
      <w:r>
        <w:rPr>
          <w:rFonts w:cs="Times New Roman"/>
          <w:noProof/>
        </w:rPr>
        <w:drawing>
          <wp:inline distT="0" distB="0" distL="0" distR="0" wp14:anchorId="68956A6C" wp14:editId="241BAEB0">
            <wp:extent cx="2992473" cy="2041538"/>
            <wp:effectExtent l="0" t="0" r="0" b="0"/>
            <wp:docPr id="117210280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000474" cy="2046996"/>
                    </a:xfrm>
                    <a:prstGeom prst="rect">
                      <a:avLst/>
                    </a:prstGeom>
                    <a:noFill/>
                    <a:ln>
                      <a:noFill/>
                    </a:ln>
                  </pic:spPr>
                </pic:pic>
              </a:graphicData>
            </a:graphic>
          </wp:inline>
        </w:drawing>
      </w:r>
    </w:p>
    <w:p w14:paraId="64BB2725" w14:textId="43B230F6" w:rsidR="0024602A" w:rsidRPr="00757B2D" w:rsidRDefault="0024602A" w:rsidP="0024602A">
      <w:pPr>
        <w:jc w:val="both"/>
        <w:rPr>
          <w:rFonts w:eastAsia="Arial" w:cs="Times New Roman"/>
          <w:color w:val="000000" w:themeColor="text1"/>
        </w:rPr>
      </w:pPr>
      <w:r w:rsidRPr="00757B2D">
        <w:rPr>
          <w:rFonts w:eastAsia="Arial" w:cs="Times New Roman"/>
          <w:b/>
          <w:bCs/>
          <w:color w:val="000000" w:themeColor="text1"/>
        </w:rPr>
        <w:t>Figure S1</w:t>
      </w:r>
      <w:r w:rsidR="00B22DEF" w:rsidRPr="00757B2D">
        <w:rPr>
          <w:rFonts w:eastAsia="Arial" w:cs="Times New Roman"/>
          <w:b/>
          <w:bCs/>
          <w:color w:val="000000" w:themeColor="text1"/>
        </w:rPr>
        <w:t>9</w:t>
      </w:r>
      <w:r w:rsidRPr="00757B2D">
        <w:rPr>
          <w:rFonts w:eastAsia="Arial" w:cs="Times New Roman"/>
          <w:b/>
          <w:bCs/>
          <w:color w:val="000000" w:themeColor="text1"/>
        </w:rPr>
        <w:t xml:space="preserve">. Long-term stability of glucose OECT sensors over two weeks. </w:t>
      </w:r>
      <w:r w:rsidRPr="00757B2D">
        <w:rPr>
          <w:rFonts w:eastAsia="Arial" w:cs="Times New Roman"/>
          <w:color w:val="000000" w:themeColor="text1"/>
        </w:rPr>
        <w:t>Calibration curves of glucose OECT biosensors measured on day 1 and day 14 after fabrication</w:t>
      </w:r>
      <w:r w:rsidR="00721FA5" w:rsidRPr="00757B2D">
        <w:rPr>
          <w:rFonts w:eastAsia="Arial" w:cs="Times New Roman"/>
          <w:color w:val="000000" w:themeColor="text1"/>
        </w:rPr>
        <w:t>, showing minimal differences</w:t>
      </w:r>
      <w:r w:rsidR="004C2C14" w:rsidRPr="00757B2D">
        <w:rPr>
          <w:rFonts w:eastAsia="Arial" w:cs="Times New Roman"/>
          <w:color w:val="000000" w:themeColor="text1"/>
        </w:rPr>
        <w:t xml:space="preserve"> due to </w:t>
      </w:r>
      <w:r w:rsidR="00721FA5" w:rsidRPr="00757B2D">
        <w:rPr>
          <w:rFonts w:eastAsia="Arial" w:cs="Times New Roman"/>
          <w:color w:val="000000" w:themeColor="text1"/>
        </w:rPr>
        <w:t>the stability of the sensors over time.</w:t>
      </w:r>
    </w:p>
    <w:p w14:paraId="1A3460C9" w14:textId="6F80AF00" w:rsidR="003A20DB" w:rsidRPr="003A20DB" w:rsidRDefault="003A20DB" w:rsidP="0024602A">
      <w:pPr>
        <w:jc w:val="both"/>
        <w:rPr>
          <w:rFonts w:cs="Times New Roman"/>
          <w:sz w:val="24"/>
          <w:szCs w:val="24"/>
        </w:rPr>
      </w:pPr>
      <w:r w:rsidRPr="0024602A">
        <w:rPr>
          <w:rFonts w:cs="Times New Roman"/>
          <w:noProof/>
        </w:rPr>
        <w:lastRenderedPageBreak/>
        <w:drawing>
          <wp:inline distT="0" distB="0" distL="0" distR="0" wp14:anchorId="7599988B" wp14:editId="207E0AFA">
            <wp:extent cx="5762625" cy="3362325"/>
            <wp:effectExtent l="0" t="0" r="0" b="0"/>
            <wp:docPr id="139304278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042780" name="Picture 1393042780"/>
                    <pic:cNvPicPr/>
                  </pic:nvPicPr>
                  <pic:blipFill>
                    <a:blip r:embed="rId34">
                      <a:extLst>
                        <a:ext uri="{28A0092B-C50C-407E-A947-70E740481C1C}">
                          <a14:useLocalDpi xmlns:a14="http://schemas.microsoft.com/office/drawing/2010/main"/>
                        </a:ext>
                      </a:extLst>
                    </a:blip>
                    <a:stretch>
                      <a:fillRect/>
                    </a:stretch>
                  </pic:blipFill>
                  <pic:spPr>
                    <a:xfrm>
                      <a:off x="0" y="0"/>
                      <a:ext cx="5762625" cy="3362325"/>
                    </a:xfrm>
                    <a:prstGeom prst="rect">
                      <a:avLst/>
                    </a:prstGeom>
                  </pic:spPr>
                </pic:pic>
              </a:graphicData>
            </a:graphic>
          </wp:inline>
        </w:drawing>
      </w:r>
      <w:r w:rsidRPr="003A20DB">
        <w:rPr>
          <w:rFonts w:cs="Times New Roman"/>
        </w:rPr>
        <w:t xml:space="preserve"> </w:t>
      </w:r>
      <w:r w:rsidR="007F67A6" w:rsidRPr="00757B2D">
        <w:rPr>
          <w:rFonts w:cs="Times New Roman"/>
          <w:b/>
          <w:bCs/>
        </w:rPr>
        <w:t>Figure S</w:t>
      </w:r>
      <w:r w:rsidR="00291D7F" w:rsidRPr="00757B2D">
        <w:rPr>
          <w:rFonts w:cs="Times New Roman"/>
          <w:b/>
          <w:bCs/>
        </w:rPr>
        <w:t>20</w:t>
      </w:r>
      <w:r w:rsidRPr="00757B2D">
        <w:rPr>
          <w:rFonts w:cs="Times New Roman"/>
          <w:b/>
          <w:bCs/>
        </w:rPr>
        <w:t>. Recruitment curves across all 32 stimulation electrodes.</w:t>
      </w:r>
      <w:r w:rsidRPr="00757B2D">
        <w:rPr>
          <w:rFonts w:cs="Times New Roman"/>
        </w:rPr>
        <w:t xml:space="preserve"> Each subplot shows the amplitude–response relationship for a single stimulation electrode channel (Ch 1–32). EMG responses were quantified for gastrocnemius medialis (GM) and tibialis anterior (TA) as the time integral of the rectified EMG (|EMG|) within the 0–15 ms post stimulus window. Responses are normalized within each muscle to the maximum mean response observed across all electrodes–amplitude conditions in the dataset. Points show the mean across trials and error bars indicate ±1 SD; excluded electrode–amplitude combinations (if any) were omitted from the averages.</w:t>
      </w:r>
    </w:p>
    <w:p w14:paraId="6671CD18" w14:textId="77777777" w:rsidR="003A20DB" w:rsidRPr="003A20DB" w:rsidRDefault="003A20DB" w:rsidP="003A20DB">
      <w:pPr>
        <w:rPr>
          <w:rFonts w:cs="Times New Roman"/>
        </w:rPr>
      </w:pPr>
    </w:p>
    <w:p w14:paraId="36D5F5E6" w14:textId="77777777" w:rsidR="003A20DB" w:rsidRPr="003A20DB" w:rsidRDefault="003A20DB" w:rsidP="003A20DB">
      <w:pPr>
        <w:rPr>
          <w:rFonts w:cs="Times New Roman"/>
        </w:rPr>
      </w:pPr>
    </w:p>
    <w:p w14:paraId="49474CC6" w14:textId="77777777" w:rsidR="003A20DB" w:rsidRPr="003A20DB" w:rsidRDefault="003A20DB" w:rsidP="003A20DB">
      <w:pPr>
        <w:rPr>
          <w:rFonts w:cs="Times New Roman"/>
        </w:rPr>
      </w:pPr>
    </w:p>
    <w:p w14:paraId="4F592810" w14:textId="77777777" w:rsidR="003A20DB" w:rsidRPr="003A20DB" w:rsidRDefault="003A20DB" w:rsidP="003A20DB">
      <w:pPr>
        <w:rPr>
          <w:rFonts w:cs="Times New Roman"/>
        </w:rPr>
      </w:pPr>
    </w:p>
    <w:p w14:paraId="2A62C960" w14:textId="77777777" w:rsidR="003A20DB" w:rsidRPr="003A20DB" w:rsidRDefault="003A20DB" w:rsidP="003A20DB">
      <w:pPr>
        <w:rPr>
          <w:rFonts w:cs="Times New Roman"/>
        </w:rPr>
      </w:pPr>
    </w:p>
    <w:p w14:paraId="2AD4405E" w14:textId="77777777" w:rsidR="003A20DB" w:rsidRPr="003A20DB" w:rsidRDefault="003A20DB" w:rsidP="003A20DB">
      <w:pPr>
        <w:rPr>
          <w:rFonts w:cs="Times New Roman"/>
        </w:rPr>
      </w:pPr>
    </w:p>
    <w:p w14:paraId="2BB61D7B" w14:textId="77777777" w:rsidR="003A20DB" w:rsidRPr="003A20DB" w:rsidRDefault="003A20DB" w:rsidP="003A20DB">
      <w:pPr>
        <w:rPr>
          <w:rFonts w:cs="Times New Roman"/>
        </w:rPr>
      </w:pPr>
      <w:r w:rsidRPr="003A20DB">
        <w:rPr>
          <w:rFonts w:cs="Times New Roman"/>
          <w:noProof/>
        </w:rPr>
        <w:lastRenderedPageBreak/>
        <w:drawing>
          <wp:inline distT="0" distB="0" distL="0" distR="0" wp14:anchorId="1E77E3AD" wp14:editId="786628EE">
            <wp:extent cx="5731510" cy="3664585"/>
            <wp:effectExtent l="0" t="0" r="2540" b="0"/>
            <wp:docPr id="2132995771" name="Picture 6"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2995771" name="Picture 6" descr="A screenshot of a graph&#10;&#10;AI-generated content may be incorrect."/>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731510" cy="3664585"/>
                    </a:xfrm>
                    <a:prstGeom prst="rect">
                      <a:avLst/>
                    </a:prstGeom>
                    <a:noFill/>
                    <a:ln>
                      <a:noFill/>
                    </a:ln>
                  </pic:spPr>
                </pic:pic>
              </a:graphicData>
            </a:graphic>
          </wp:inline>
        </w:drawing>
      </w:r>
    </w:p>
    <w:p w14:paraId="0495CE88" w14:textId="2FC83C99" w:rsidR="003A20DB" w:rsidRPr="00757B2D" w:rsidRDefault="00D95355" w:rsidP="003A20DB">
      <w:pPr>
        <w:rPr>
          <w:rFonts w:cs="Times New Roman"/>
        </w:rPr>
      </w:pPr>
      <w:r w:rsidRPr="00757B2D">
        <w:rPr>
          <w:rFonts w:cs="Times New Roman"/>
          <w:b/>
          <w:bCs/>
        </w:rPr>
        <w:t>Figure S</w:t>
      </w:r>
      <w:r w:rsidR="00703DA3" w:rsidRPr="00757B2D">
        <w:rPr>
          <w:rFonts w:cs="Times New Roman"/>
          <w:b/>
          <w:bCs/>
        </w:rPr>
        <w:t>21</w:t>
      </w:r>
      <w:r w:rsidR="003A20DB" w:rsidRPr="00757B2D">
        <w:rPr>
          <w:rFonts w:cs="Times New Roman"/>
          <w:b/>
          <w:bCs/>
        </w:rPr>
        <w:t>.</w:t>
      </w:r>
      <w:r w:rsidR="003A20DB" w:rsidRPr="00757B2D">
        <w:rPr>
          <w:rFonts w:cs="Times New Roman"/>
        </w:rPr>
        <w:t xml:space="preserve"> (Area 1). CAP waveforms across all recording channels for Area 1 stimulation, overlaid across amplitudes (500–2500 µA). </w:t>
      </w:r>
    </w:p>
    <w:p w14:paraId="0220D887" w14:textId="77777777" w:rsidR="003A20DB" w:rsidRPr="00757B2D" w:rsidRDefault="003A20DB" w:rsidP="003A20DB">
      <w:pPr>
        <w:rPr>
          <w:rFonts w:cs="Times New Roman"/>
          <w:sz w:val="20"/>
          <w:szCs w:val="20"/>
        </w:rPr>
      </w:pPr>
      <w:r w:rsidRPr="003A20DB">
        <w:rPr>
          <w:rFonts w:cs="Times New Roman"/>
          <w:noProof/>
        </w:rPr>
        <w:drawing>
          <wp:anchor distT="0" distB="0" distL="114300" distR="114300" simplePos="0" relativeHeight="251658240" behindDoc="1" locked="0" layoutInCell="1" allowOverlap="1" wp14:anchorId="023D1E70" wp14:editId="7DC5586B">
            <wp:simplePos x="0" y="0"/>
            <wp:positionH relativeFrom="margin">
              <wp:posOffset>0</wp:posOffset>
            </wp:positionH>
            <wp:positionV relativeFrom="paragraph">
              <wp:posOffset>318135</wp:posOffset>
            </wp:positionV>
            <wp:extent cx="5716905" cy="3657600"/>
            <wp:effectExtent l="0" t="0" r="0" b="0"/>
            <wp:wrapTopAndBottom/>
            <wp:docPr id="1360939408" name="Picture 7" descr="The image displays waveforms for various channels (Ch 1-Ch 32) across a range of amplitudes, from -20 to 2000 pA, and time intervals from 0 to 10 ms.&#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939408" name="Picture 7" descr="The image displays waveforms for various channels (Ch 1-Ch 32) across a range of amplitudes, from -20 to 2000 pA, and time intervals from 0 to 10 ms.&#10;&#10;AI-genererat innehåll kan vara felaktigt."/>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716905" cy="3657600"/>
                    </a:xfrm>
                    <a:prstGeom prst="rect">
                      <a:avLst/>
                    </a:prstGeom>
                    <a:noFill/>
                    <a:ln>
                      <a:noFill/>
                    </a:ln>
                  </pic:spPr>
                </pic:pic>
              </a:graphicData>
            </a:graphic>
          </wp:anchor>
        </w:drawing>
      </w:r>
    </w:p>
    <w:p w14:paraId="411F7175" w14:textId="14E3F8AD" w:rsidR="003A20DB" w:rsidRPr="00757B2D" w:rsidRDefault="00D95355" w:rsidP="003A20DB">
      <w:pPr>
        <w:rPr>
          <w:rFonts w:cs="Times New Roman"/>
        </w:rPr>
      </w:pPr>
      <w:r w:rsidRPr="00757B2D">
        <w:rPr>
          <w:rFonts w:cs="Times New Roman"/>
          <w:b/>
          <w:bCs/>
        </w:rPr>
        <w:t>Figure S</w:t>
      </w:r>
      <w:r w:rsidR="00703DA3" w:rsidRPr="00757B2D">
        <w:rPr>
          <w:rFonts w:cs="Times New Roman"/>
          <w:b/>
          <w:bCs/>
        </w:rPr>
        <w:t>22</w:t>
      </w:r>
      <w:r w:rsidR="003A20DB" w:rsidRPr="00757B2D">
        <w:rPr>
          <w:rFonts w:cs="Times New Roman"/>
          <w:b/>
          <w:bCs/>
        </w:rPr>
        <w:t>.</w:t>
      </w:r>
      <w:r w:rsidR="003A20DB" w:rsidRPr="00757B2D">
        <w:rPr>
          <w:rFonts w:cs="Times New Roman"/>
        </w:rPr>
        <w:t xml:space="preserve"> (Area 2). CAP waveforms across all recording channels for Area 2 stimulation, overlaid across amplitudes (500–2500 µA).</w:t>
      </w:r>
    </w:p>
    <w:p w14:paraId="6E507B1B" w14:textId="77777777" w:rsidR="003A20DB" w:rsidRPr="003A20DB" w:rsidRDefault="003A20DB" w:rsidP="003A20DB">
      <w:pPr>
        <w:rPr>
          <w:rFonts w:cs="Times New Roman"/>
        </w:rPr>
      </w:pPr>
      <w:r w:rsidRPr="003A20DB">
        <w:rPr>
          <w:rFonts w:cs="Times New Roman"/>
          <w:noProof/>
        </w:rPr>
        <w:lastRenderedPageBreak/>
        <w:drawing>
          <wp:inline distT="0" distB="0" distL="0" distR="0" wp14:anchorId="16DE07BF" wp14:editId="5EDBF324">
            <wp:extent cx="5716905" cy="3657600"/>
            <wp:effectExtent l="0" t="0" r="0" b="0"/>
            <wp:docPr id="986825450" name="Picture 8" descr="The diagram depicts waveforms across various channels (Ch 1 to Ch 32) with amplitudes ranging from -20 to 2000 uA, and time intervals in milliseconds, showing different signal amplitudes and durations for each channel.&#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825450" name="Picture 8" descr="The diagram depicts waveforms across various channels (Ch 1 to Ch 32) with amplitudes ranging from -20 to 2000 uA, and time intervals in milliseconds, showing different signal amplitudes and durations for each channel.&#10;&#10;AI-genererat innehåll kan vara felaktigt."/>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716905" cy="3657600"/>
                    </a:xfrm>
                    <a:prstGeom prst="rect">
                      <a:avLst/>
                    </a:prstGeom>
                    <a:noFill/>
                    <a:ln>
                      <a:noFill/>
                    </a:ln>
                  </pic:spPr>
                </pic:pic>
              </a:graphicData>
            </a:graphic>
          </wp:inline>
        </w:drawing>
      </w:r>
    </w:p>
    <w:p w14:paraId="208FB757" w14:textId="72362B77" w:rsidR="003A20DB" w:rsidRPr="00757B2D" w:rsidRDefault="00D95355" w:rsidP="003A20DB">
      <w:pPr>
        <w:rPr>
          <w:rFonts w:cs="Times New Roman"/>
        </w:rPr>
      </w:pPr>
      <w:r w:rsidRPr="00757B2D">
        <w:rPr>
          <w:rFonts w:cs="Times New Roman"/>
          <w:b/>
          <w:bCs/>
        </w:rPr>
        <w:t>Figure S</w:t>
      </w:r>
      <w:r w:rsidR="004E7CA8" w:rsidRPr="00757B2D">
        <w:rPr>
          <w:rFonts w:cs="Times New Roman"/>
          <w:b/>
          <w:bCs/>
        </w:rPr>
        <w:t>2</w:t>
      </w:r>
      <w:r w:rsidR="00703DA3" w:rsidRPr="00757B2D">
        <w:rPr>
          <w:rFonts w:cs="Times New Roman"/>
          <w:b/>
          <w:bCs/>
        </w:rPr>
        <w:t>3</w:t>
      </w:r>
      <w:r w:rsidR="003A20DB" w:rsidRPr="00757B2D">
        <w:rPr>
          <w:rFonts w:cs="Times New Roman"/>
          <w:b/>
          <w:bCs/>
        </w:rPr>
        <w:t>.</w:t>
      </w:r>
      <w:r w:rsidR="003A20DB" w:rsidRPr="00757B2D">
        <w:rPr>
          <w:rFonts w:cs="Times New Roman"/>
        </w:rPr>
        <w:t xml:space="preserve"> (Area 3). CAP waveforms across all recording channels for Area 3 stimulation, overlaid across amplitudes (500–2500 µA)</w:t>
      </w:r>
    </w:p>
    <w:p w14:paraId="44795A40" w14:textId="77777777" w:rsidR="003A20DB" w:rsidRPr="003A20DB" w:rsidRDefault="003A20DB" w:rsidP="003A20DB">
      <w:pPr>
        <w:rPr>
          <w:rFonts w:cs="Times New Roman"/>
        </w:rPr>
      </w:pPr>
    </w:p>
    <w:p w14:paraId="7E881453" w14:textId="77777777" w:rsidR="003A20DB" w:rsidRPr="003A20DB" w:rsidRDefault="003A20DB" w:rsidP="003A20DB">
      <w:pPr>
        <w:rPr>
          <w:rFonts w:cs="Times New Roman"/>
        </w:rPr>
      </w:pPr>
      <w:r w:rsidRPr="003A20DB">
        <w:rPr>
          <w:rFonts w:cs="Times New Roman"/>
          <w:noProof/>
        </w:rPr>
        <w:drawing>
          <wp:inline distT="0" distB="0" distL="0" distR="0" wp14:anchorId="370B943B" wp14:editId="52426157">
            <wp:extent cx="5716905" cy="3657600"/>
            <wp:effectExtent l="0" t="0" r="0" b="0"/>
            <wp:docPr id="847534519" name="Picture 9" descr="The diagram illustrates a series of waveforms, each representing different channels (Ch 1-Ch 32) and amplitude levels (0-60 mV), plotted against time (ms) and current (uA, pA).&#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534519" name="Picture 9" descr="The diagram illustrates a series of waveforms, each representing different channels (Ch 1-Ch 32) and amplitude levels (0-60 mV), plotted against time (ms) and current (uA, pA).&#10;&#10;AI-genererat innehåll kan vara felaktigt."/>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716905" cy="3657600"/>
                    </a:xfrm>
                    <a:prstGeom prst="rect">
                      <a:avLst/>
                    </a:prstGeom>
                    <a:noFill/>
                    <a:ln>
                      <a:noFill/>
                    </a:ln>
                  </pic:spPr>
                </pic:pic>
              </a:graphicData>
            </a:graphic>
          </wp:inline>
        </w:drawing>
      </w:r>
    </w:p>
    <w:p w14:paraId="05CB46BD" w14:textId="489473BA" w:rsidR="003A20DB" w:rsidRPr="00757B2D" w:rsidRDefault="00D95355" w:rsidP="003A20DB">
      <w:pPr>
        <w:rPr>
          <w:rFonts w:cs="Times New Roman"/>
        </w:rPr>
      </w:pPr>
      <w:r w:rsidRPr="00757B2D">
        <w:rPr>
          <w:rFonts w:cs="Times New Roman"/>
          <w:b/>
          <w:bCs/>
        </w:rPr>
        <w:t>Figure S</w:t>
      </w:r>
      <w:r w:rsidR="00634446" w:rsidRPr="00757B2D">
        <w:rPr>
          <w:rFonts w:cs="Times New Roman"/>
          <w:b/>
          <w:bCs/>
        </w:rPr>
        <w:t>2</w:t>
      </w:r>
      <w:r w:rsidR="00703DA3" w:rsidRPr="00757B2D">
        <w:rPr>
          <w:rFonts w:cs="Times New Roman"/>
          <w:b/>
          <w:bCs/>
        </w:rPr>
        <w:t>4</w:t>
      </w:r>
      <w:r w:rsidR="003A20DB" w:rsidRPr="00757B2D">
        <w:rPr>
          <w:rFonts w:cs="Times New Roman"/>
          <w:b/>
          <w:bCs/>
        </w:rPr>
        <w:t>.</w:t>
      </w:r>
      <w:r w:rsidR="003A20DB" w:rsidRPr="00757B2D">
        <w:rPr>
          <w:rFonts w:cs="Times New Roman"/>
        </w:rPr>
        <w:t xml:space="preserve"> (Area 4). CAP waveforms across all recording channels for Area 4 stimulation, overlaid across amplitudes (500–2500 µA).</w:t>
      </w:r>
    </w:p>
    <w:p w14:paraId="655F9723" w14:textId="77777777" w:rsidR="00D95355" w:rsidRPr="003A20DB" w:rsidRDefault="00D95355" w:rsidP="00D95355">
      <w:pPr>
        <w:jc w:val="both"/>
        <w:rPr>
          <w:rFonts w:cs="Times New Roman"/>
        </w:rPr>
      </w:pPr>
    </w:p>
    <w:p w14:paraId="1F360FCE" w14:textId="77777777" w:rsidR="00D95355" w:rsidRPr="003A20DB" w:rsidRDefault="00D95355" w:rsidP="00D95355">
      <w:pPr>
        <w:rPr>
          <w:rFonts w:cs="Times New Roman"/>
        </w:rPr>
      </w:pPr>
    </w:p>
    <w:p w14:paraId="78090F80" w14:textId="77777777" w:rsidR="00D95355" w:rsidRPr="003A20DB" w:rsidRDefault="00D95355" w:rsidP="00D95355">
      <w:pPr>
        <w:jc w:val="both"/>
        <w:rPr>
          <w:rFonts w:cs="Times New Roman"/>
        </w:rPr>
      </w:pPr>
    </w:p>
    <w:tbl>
      <w:tblPr>
        <w:tblW w:w="8926" w:type="dxa"/>
        <w:tblLayout w:type="fixed"/>
        <w:tblLook w:val="04A0" w:firstRow="1" w:lastRow="0" w:firstColumn="1" w:lastColumn="0" w:noHBand="0" w:noVBand="1"/>
      </w:tblPr>
      <w:tblGrid>
        <w:gridCol w:w="3828"/>
        <w:gridCol w:w="1275"/>
        <w:gridCol w:w="1271"/>
        <w:gridCol w:w="1418"/>
        <w:gridCol w:w="1134"/>
      </w:tblGrid>
      <w:tr w:rsidR="00D95355" w:rsidRPr="003A20DB" w14:paraId="7886308C" w14:textId="77777777" w:rsidTr="00011F76">
        <w:trPr>
          <w:trHeight w:val="454"/>
        </w:trPr>
        <w:tc>
          <w:tcPr>
            <w:tcW w:w="3828" w:type="dxa"/>
          </w:tcPr>
          <w:p w14:paraId="0EA48E26" w14:textId="77777777" w:rsidR="00D95355" w:rsidRPr="003A20DB" w:rsidRDefault="00D95355" w:rsidP="00011F76">
            <w:pPr>
              <w:rPr>
                <w:rFonts w:cs="Times New Roman"/>
                <w:sz w:val="24"/>
                <w:szCs w:val="24"/>
              </w:rPr>
            </w:pPr>
            <w:r w:rsidRPr="003A20DB">
              <w:rPr>
                <w:rFonts w:cs="Times New Roman"/>
              </w:rPr>
              <w:t>Electrode material</w:t>
            </w:r>
          </w:p>
        </w:tc>
        <w:tc>
          <w:tcPr>
            <w:tcW w:w="1275" w:type="dxa"/>
          </w:tcPr>
          <w:p w14:paraId="59EE09F7" w14:textId="77777777" w:rsidR="00D95355" w:rsidRPr="003A20DB" w:rsidRDefault="00D95355" w:rsidP="00011F76">
            <w:pPr>
              <w:jc w:val="center"/>
              <w:rPr>
                <w:rFonts w:cs="Times New Roman"/>
                <w:sz w:val="24"/>
                <w:szCs w:val="24"/>
              </w:rPr>
            </w:pPr>
            <w:r w:rsidRPr="003A20DB">
              <w:rPr>
                <w:rFonts w:cs="Times New Roman"/>
              </w:rPr>
              <w:t xml:space="preserve">Electrode size </w:t>
            </w:r>
          </w:p>
          <w:p w14:paraId="1C01317C" w14:textId="77777777" w:rsidR="00D95355" w:rsidRPr="003A20DB" w:rsidRDefault="00D95355" w:rsidP="00011F76">
            <w:pPr>
              <w:jc w:val="center"/>
              <w:rPr>
                <w:rFonts w:cs="Times New Roman"/>
                <w:sz w:val="24"/>
                <w:szCs w:val="24"/>
              </w:rPr>
            </w:pPr>
            <w:r w:rsidRPr="003A20DB">
              <w:rPr>
                <w:rFonts w:cs="Times New Roman"/>
              </w:rPr>
              <w:t>(10</w:t>
            </w:r>
            <w:r w:rsidRPr="003A20DB">
              <w:rPr>
                <w:rFonts w:cs="Times New Roman"/>
                <w:vertAlign w:val="superscript"/>
              </w:rPr>
              <w:t>3</w:t>
            </w:r>
            <w:r w:rsidRPr="003A20DB">
              <w:rPr>
                <w:rFonts w:cs="Times New Roman"/>
              </w:rPr>
              <w:t xml:space="preserve"> µm</w:t>
            </w:r>
            <w:r w:rsidRPr="003A20DB">
              <w:rPr>
                <w:rFonts w:cs="Times New Roman"/>
                <w:vertAlign w:val="superscript"/>
              </w:rPr>
              <w:t>2</w:t>
            </w:r>
            <w:r w:rsidRPr="003A20DB">
              <w:rPr>
                <w:rFonts w:cs="Times New Roman"/>
              </w:rPr>
              <w:t>)</w:t>
            </w:r>
          </w:p>
        </w:tc>
        <w:tc>
          <w:tcPr>
            <w:tcW w:w="1271" w:type="dxa"/>
          </w:tcPr>
          <w:p w14:paraId="74D412F9" w14:textId="77777777" w:rsidR="00D95355" w:rsidRPr="003A20DB" w:rsidRDefault="00D95355" w:rsidP="00011F76">
            <w:pPr>
              <w:jc w:val="center"/>
              <w:rPr>
                <w:rFonts w:cs="Times New Roman"/>
                <w:sz w:val="24"/>
                <w:szCs w:val="24"/>
              </w:rPr>
            </w:pPr>
            <w:r w:rsidRPr="003A20DB">
              <w:rPr>
                <w:rFonts w:cs="Times New Roman"/>
              </w:rPr>
              <w:t xml:space="preserve">Areal impedance at 1 kHz </w:t>
            </w:r>
          </w:p>
          <w:p w14:paraId="06E8CBC1" w14:textId="77777777" w:rsidR="00D95355" w:rsidRPr="003A20DB" w:rsidRDefault="00D95355" w:rsidP="00011F76">
            <w:pPr>
              <w:jc w:val="center"/>
              <w:rPr>
                <w:rFonts w:cs="Times New Roman"/>
                <w:sz w:val="24"/>
                <w:szCs w:val="24"/>
              </w:rPr>
            </w:pPr>
            <w:r w:rsidRPr="003A20DB">
              <w:rPr>
                <w:rFonts w:cs="Times New Roman"/>
              </w:rPr>
              <w:t>(Ohm cm</w:t>
            </w:r>
            <w:r w:rsidRPr="003A20DB">
              <w:rPr>
                <w:rFonts w:cs="Times New Roman"/>
                <w:vertAlign w:val="superscript"/>
              </w:rPr>
              <w:t>2</w:t>
            </w:r>
            <w:r w:rsidRPr="003A20DB">
              <w:rPr>
                <w:rFonts w:cs="Times New Roman"/>
              </w:rPr>
              <w:t>)</w:t>
            </w:r>
          </w:p>
        </w:tc>
        <w:tc>
          <w:tcPr>
            <w:tcW w:w="1418" w:type="dxa"/>
          </w:tcPr>
          <w:p w14:paraId="2BDD50CE" w14:textId="77777777" w:rsidR="00D95355" w:rsidRPr="003A20DB" w:rsidRDefault="00D95355" w:rsidP="00011F76">
            <w:pPr>
              <w:jc w:val="center"/>
              <w:rPr>
                <w:rFonts w:cs="Times New Roman"/>
                <w:sz w:val="24"/>
                <w:szCs w:val="24"/>
              </w:rPr>
            </w:pPr>
            <w:r w:rsidRPr="003A20DB">
              <w:rPr>
                <w:rFonts w:cs="Times New Roman"/>
              </w:rPr>
              <w:t>Areal capacitance (mF/cm</w:t>
            </w:r>
            <w:r w:rsidRPr="003A20DB">
              <w:rPr>
                <w:rFonts w:cs="Times New Roman"/>
                <w:vertAlign w:val="superscript"/>
              </w:rPr>
              <w:t>2</w:t>
            </w:r>
            <w:r w:rsidRPr="003A20DB">
              <w:rPr>
                <w:rFonts w:cs="Times New Roman"/>
              </w:rPr>
              <w:t>)</w:t>
            </w:r>
          </w:p>
        </w:tc>
        <w:tc>
          <w:tcPr>
            <w:tcW w:w="1134" w:type="dxa"/>
          </w:tcPr>
          <w:p w14:paraId="6471B052" w14:textId="77777777" w:rsidR="00D95355" w:rsidRPr="003A20DB" w:rsidRDefault="00D95355" w:rsidP="00011F76">
            <w:pPr>
              <w:rPr>
                <w:rFonts w:cs="Times New Roman"/>
                <w:sz w:val="24"/>
                <w:szCs w:val="24"/>
              </w:rPr>
            </w:pPr>
            <w:r w:rsidRPr="6CC1B333">
              <w:rPr>
                <w:rFonts w:cs="Times New Roman"/>
              </w:rPr>
              <w:t>Reference</w:t>
            </w:r>
          </w:p>
        </w:tc>
      </w:tr>
      <w:tr w:rsidR="00D95355" w:rsidRPr="003A20DB" w14:paraId="74CC7E96" w14:textId="77777777" w:rsidTr="00011F76">
        <w:trPr>
          <w:trHeight w:hRule="exact" w:val="340"/>
        </w:trPr>
        <w:tc>
          <w:tcPr>
            <w:tcW w:w="3828" w:type="dxa"/>
            <w:shd w:val="clear" w:color="auto" w:fill="EAEDF1"/>
            <w:vAlign w:val="center"/>
          </w:tcPr>
          <w:p w14:paraId="4F01673D" w14:textId="77777777" w:rsidR="00D95355" w:rsidRPr="003A20DB" w:rsidRDefault="00D95355" w:rsidP="00011F76">
            <w:pPr>
              <w:rPr>
                <w:rFonts w:cs="Times New Roman"/>
                <w:sz w:val="24"/>
                <w:szCs w:val="24"/>
              </w:rPr>
            </w:pPr>
            <w:r w:rsidRPr="003A20DB">
              <w:rPr>
                <w:rFonts w:cs="Times New Roman"/>
              </w:rPr>
              <w:t>PEDOT coated AuNWs</w:t>
            </w:r>
          </w:p>
        </w:tc>
        <w:tc>
          <w:tcPr>
            <w:tcW w:w="1275" w:type="dxa"/>
            <w:shd w:val="clear" w:color="auto" w:fill="EAEDF1"/>
            <w:vAlign w:val="center"/>
          </w:tcPr>
          <w:p w14:paraId="03E27D15" w14:textId="77777777" w:rsidR="00D95355" w:rsidRPr="003A20DB" w:rsidRDefault="00D95355" w:rsidP="00011F76">
            <w:pPr>
              <w:jc w:val="center"/>
              <w:rPr>
                <w:rFonts w:cs="Times New Roman"/>
                <w:sz w:val="24"/>
                <w:szCs w:val="24"/>
              </w:rPr>
            </w:pPr>
            <w:r w:rsidRPr="003A20DB">
              <w:rPr>
                <w:rFonts w:cs="Times New Roman"/>
              </w:rPr>
              <w:t>2.5</w:t>
            </w:r>
          </w:p>
        </w:tc>
        <w:tc>
          <w:tcPr>
            <w:tcW w:w="1271" w:type="dxa"/>
            <w:shd w:val="clear" w:color="auto" w:fill="EAEDF1"/>
            <w:vAlign w:val="center"/>
          </w:tcPr>
          <w:p w14:paraId="22E55404" w14:textId="77777777" w:rsidR="00D95355" w:rsidRPr="003A20DB" w:rsidRDefault="00D95355" w:rsidP="00011F76">
            <w:pPr>
              <w:jc w:val="center"/>
              <w:rPr>
                <w:rFonts w:cs="Times New Roman"/>
                <w:sz w:val="24"/>
                <w:szCs w:val="24"/>
              </w:rPr>
            </w:pPr>
            <w:r w:rsidRPr="003A20DB">
              <w:rPr>
                <w:rFonts w:cs="Times New Roman"/>
              </w:rPr>
              <w:t>0.16</w:t>
            </w:r>
          </w:p>
        </w:tc>
        <w:tc>
          <w:tcPr>
            <w:tcW w:w="1418" w:type="dxa"/>
            <w:shd w:val="clear" w:color="auto" w:fill="EAEDF1"/>
            <w:vAlign w:val="center"/>
          </w:tcPr>
          <w:p w14:paraId="52D4D892" w14:textId="77777777" w:rsidR="00D95355" w:rsidRPr="003A20DB" w:rsidRDefault="00D95355" w:rsidP="00011F76">
            <w:pPr>
              <w:jc w:val="center"/>
              <w:rPr>
                <w:rFonts w:cs="Times New Roman"/>
                <w:sz w:val="24"/>
                <w:szCs w:val="24"/>
              </w:rPr>
            </w:pPr>
            <w:r w:rsidRPr="003A20DB">
              <w:rPr>
                <w:rFonts w:cs="Times New Roman"/>
              </w:rPr>
              <w:t>15.4</w:t>
            </w:r>
          </w:p>
        </w:tc>
        <w:tc>
          <w:tcPr>
            <w:tcW w:w="1134" w:type="dxa"/>
            <w:shd w:val="clear" w:color="auto" w:fill="EAEDF1"/>
            <w:vAlign w:val="center"/>
          </w:tcPr>
          <w:p w14:paraId="4A853EF1" w14:textId="77777777" w:rsidR="00D95355" w:rsidRPr="003A20DB" w:rsidRDefault="00D95355" w:rsidP="00011F76">
            <w:pPr>
              <w:jc w:val="center"/>
              <w:rPr>
                <w:rFonts w:cs="Times New Roman"/>
                <w:sz w:val="24"/>
                <w:szCs w:val="24"/>
              </w:rPr>
            </w:pPr>
            <w:r w:rsidRPr="003A20DB">
              <w:rPr>
                <w:rFonts w:cs="Times New Roman"/>
              </w:rPr>
              <w:t>This work</w:t>
            </w:r>
          </w:p>
        </w:tc>
      </w:tr>
      <w:tr w:rsidR="00D95355" w:rsidRPr="003A20DB" w14:paraId="4D2E3838" w14:textId="77777777" w:rsidTr="00011F76">
        <w:trPr>
          <w:trHeight w:hRule="exact" w:val="340"/>
        </w:trPr>
        <w:tc>
          <w:tcPr>
            <w:tcW w:w="3828" w:type="dxa"/>
            <w:vAlign w:val="center"/>
          </w:tcPr>
          <w:p w14:paraId="642134EE" w14:textId="77777777" w:rsidR="00D95355" w:rsidRPr="003A20DB" w:rsidRDefault="00D95355" w:rsidP="00011F76">
            <w:pPr>
              <w:rPr>
                <w:rFonts w:cs="Times New Roman"/>
                <w:sz w:val="24"/>
                <w:szCs w:val="24"/>
              </w:rPr>
            </w:pPr>
            <w:r w:rsidRPr="003A20DB">
              <w:rPr>
                <w:rFonts w:cs="Times New Roman"/>
              </w:rPr>
              <w:t>Pt plated AuNWs</w:t>
            </w:r>
          </w:p>
        </w:tc>
        <w:tc>
          <w:tcPr>
            <w:tcW w:w="1275" w:type="dxa"/>
            <w:vAlign w:val="center"/>
          </w:tcPr>
          <w:p w14:paraId="68F872CA" w14:textId="77777777" w:rsidR="00D95355" w:rsidRPr="003A20DB" w:rsidRDefault="00D95355" w:rsidP="00011F76">
            <w:pPr>
              <w:jc w:val="center"/>
              <w:rPr>
                <w:rFonts w:cs="Times New Roman"/>
                <w:sz w:val="24"/>
                <w:szCs w:val="24"/>
              </w:rPr>
            </w:pPr>
            <w:r w:rsidRPr="003A20DB">
              <w:rPr>
                <w:rFonts w:cs="Times New Roman"/>
              </w:rPr>
              <w:t>120</w:t>
            </w:r>
          </w:p>
        </w:tc>
        <w:tc>
          <w:tcPr>
            <w:tcW w:w="1271" w:type="dxa"/>
            <w:vAlign w:val="center"/>
          </w:tcPr>
          <w:p w14:paraId="1E58918B" w14:textId="77777777" w:rsidR="00D95355" w:rsidRPr="003A20DB" w:rsidRDefault="00D95355" w:rsidP="00011F76">
            <w:pPr>
              <w:jc w:val="center"/>
              <w:rPr>
                <w:rFonts w:cs="Times New Roman"/>
                <w:sz w:val="24"/>
                <w:szCs w:val="24"/>
              </w:rPr>
            </w:pPr>
            <w:r w:rsidRPr="003A20DB">
              <w:rPr>
                <w:rFonts w:cs="Times New Roman"/>
              </w:rPr>
              <w:t>1.2</w:t>
            </w:r>
          </w:p>
        </w:tc>
        <w:tc>
          <w:tcPr>
            <w:tcW w:w="1418" w:type="dxa"/>
            <w:vAlign w:val="center"/>
          </w:tcPr>
          <w:p w14:paraId="46D43306" w14:textId="77777777" w:rsidR="00D95355" w:rsidRPr="003A20DB" w:rsidRDefault="00D95355" w:rsidP="00011F76">
            <w:pPr>
              <w:jc w:val="center"/>
              <w:rPr>
                <w:rFonts w:cs="Times New Roman"/>
                <w:sz w:val="24"/>
                <w:szCs w:val="24"/>
              </w:rPr>
            </w:pPr>
            <w:r w:rsidRPr="003A20DB">
              <w:rPr>
                <w:rFonts w:cs="Times New Roman"/>
              </w:rPr>
              <w:t>1.4</w:t>
            </w:r>
          </w:p>
        </w:tc>
        <w:tc>
          <w:tcPr>
            <w:tcW w:w="1134" w:type="dxa"/>
            <w:vAlign w:val="center"/>
          </w:tcPr>
          <w:p w14:paraId="55B6497E" w14:textId="77777777" w:rsidR="00D95355" w:rsidRPr="003A20DB" w:rsidRDefault="00D95355" w:rsidP="00011F76">
            <w:pPr>
              <w:jc w:val="center"/>
              <w:rPr>
                <w:rFonts w:cs="Times New Roman"/>
                <w:sz w:val="24"/>
                <w:szCs w:val="24"/>
              </w:rPr>
            </w:pPr>
            <w:r>
              <w:rPr>
                <w:rFonts w:cs="Times New Roman"/>
                <w:noProof/>
                <w:vertAlign w:val="superscript"/>
              </w:rPr>
              <w:fldChar w:fldCharType="begin"/>
            </w:r>
            <w:r>
              <w:rPr>
                <w:rFonts w:cs="Times New Roman"/>
                <w:noProof/>
                <w:vertAlign w:val="superscript"/>
              </w:rPr>
              <w:instrText xml:space="preserve"> ADDIN ZOTERO_ITEM CSL_CITATION {"citationID":"jOdASfPe","properties":{"formattedCitation":"\\super 1\\nosupersub{}","plainCitation":"1","noteIndex":0},"citationItems":[{"id":192,"uris":["http://zotero.org/users/local/bb5jBwJm/items/G35U8M8Q"],"itemData":{"id":192,"type":"article-journal","abstract":"Monitoring of bioelectric signals in peripheral sympathetic nerves of small animal models is crucial to gain understanding of how the autonomic nervous system controls specific body functions related to disease states. Advances in minimally-invasive electrodes for such recordings in chronic conditions rely on electrode materials that show low-impedance ionic/electronic interfaces and elastic mechanical properties compliant with the soft and fragile nerve strands. Here we report a highly stretchable low-impedance electrode realized by microcracked gold films as metallic conductors covered with stretchable conducting polymer composite to facilitate ion-to-electron exchange. The conducting polymer composite based on poly(3,4-ethylenedioxythiophene) polystyrene sulfonate (PEDOT:PSS) obtains its adhesive, low-impedance properties by controlling thickness, plasticizer content and deposition conditions. Atomic Force Microscopy measurements under strain show that the optimized conducting polymer coating is compliant with the micro-crack mechanics of the underlying Au-layer, necessary to absorb the tensile deformation when the electrodes are stretched. We demonstrate functionality of the stretchable electrodes by performing high quality recordings of renal sympathetic nerve activity under chronic conditions in rats.","container-title":"Scientific reports","DOI":"10.1038/s41598-019-46967-2","ISSN":"2045-2322","issue":"1","page":"10598","title":"Stretchable Low Impedance Electrodes for Bioelectronic Recording from Small Peripheral Nerves","volume":"9","author":[{"family":"Decataldo","given":"Francesco"},{"family":"Cramer","given":"Tobias"},{"family":"Martelli","given":"Davide"},{"family":"Gualandi","given":"Isacco"},{"family":"Korim","given":"Willian S"},{"family":"Yao","given":"Song T"},{"family":"Tessarolo","given":"Marta"},{"family":"Murgia","given":"Mauro"},{"family":"Scavetta","given":"Erika"},{"family":"Amici","given":"Roberto"},{"family":"Fraboni","given":"Beatrice"}],"issued":{"date-parts":[["2019",7]]}}}],"schema":"https://github.com/citation-style-language/schema/raw/master/csl-citation.json"} </w:instrText>
            </w:r>
            <w:r>
              <w:rPr>
                <w:rFonts w:cs="Times New Roman"/>
                <w:noProof/>
                <w:vertAlign w:val="superscript"/>
              </w:rPr>
              <w:fldChar w:fldCharType="separate"/>
            </w:r>
            <w:r w:rsidRPr="00220DC9">
              <w:rPr>
                <w:rFonts w:cs="Times New Roman"/>
                <w:vertAlign w:val="superscript"/>
              </w:rPr>
              <w:t>1</w:t>
            </w:r>
            <w:r>
              <w:rPr>
                <w:rFonts w:cs="Times New Roman"/>
                <w:noProof/>
                <w:vertAlign w:val="superscript"/>
              </w:rPr>
              <w:fldChar w:fldCharType="end"/>
            </w:r>
          </w:p>
        </w:tc>
      </w:tr>
      <w:tr w:rsidR="00D95355" w:rsidRPr="003A20DB" w14:paraId="3D8C5488" w14:textId="77777777" w:rsidTr="00011F76">
        <w:trPr>
          <w:trHeight w:hRule="exact" w:val="340"/>
        </w:trPr>
        <w:tc>
          <w:tcPr>
            <w:tcW w:w="3828" w:type="dxa"/>
            <w:vAlign w:val="center"/>
          </w:tcPr>
          <w:p w14:paraId="012FA732" w14:textId="77777777" w:rsidR="00D95355" w:rsidRPr="003A20DB" w:rsidRDefault="00D95355" w:rsidP="00011F76">
            <w:pPr>
              <w:rPr>
                <w:rFonts w:cs="Times New Roman"/>
                <w:sz w:val="24"/>
                <w:szCs w:val="24"/>
              </w:rPr>
            </w:pPr>
            <w:r w:rsidRPr="003A20DB">
              <w:rPr>
                <w:rFonts w:cs="Times New Roman"/>
              </w:rPr>
              <w:t>Pt coated Au-TiO</w:t>
            </w:r>
            <w:r w:rsidRPr="003A20DB">
              <w:rPr>
                <w:rFonts w:cs="Times New Roman"/>
                <w:vertAlign w:val="subscript"/>
              </w:rPr>
              <w:t>2</w:t>
            </w:r>
            <w:r w:rsidRPr="003A20DB">
              <w:rPr>
                <w:rFonts w:cs="Times New Roman"/>
              </w:rPr>
              <w:t>NW</w:t>
            </w:r>
          </w:p>
        </w:tc>
        <w:tc>
          <w:tcPr>
            <w:tcW w:w="1275" w:type="dxa"/>
            <w:vAlign w:val="center"/>
          </w:tcPr>
          <w:p w14:paraId="1C2DDD64" w14:textId="77777777" w:rsidR="00D95355" w:rsidRPr="003A20DB" w:rsidRDefault="00D95355" w:rsidP="00011F76">
            <w:pPr>
              <w:jc w:val="center"/>
              <w:rPr>
                <w:rFonts w:cs="Times New Roman"/>
                <w:sz w:val="24"/>
                <w:szCs w:val="24"/>
              </w:rPr>
            </w:pPr>
            <w:r w:rsidRPr="003A20DB">
              <w:rPr>
                <w:rFonts w:cs="Times New Roman"/>
              </w:rPr>
              <w:t>2.5</w:t>
            </w:r>
          </w:p>
        </w:tc>
        <w:tc>
          <w:tcPr>
            <w:tcW w:w="1271" w:type="dxa"/>
            <w:vAlign w:val="center"/>
          </w:tcPr>
          <w:p w14:paraId="26930FF6" w14:textId="77777777" w:rsidR="00D95355" w:rsidRPr="003A20DB" w:rsidRDefault="00D95355" w:rsidP="00011F76">
            <w:pPr>
              <w:jc w:val="center"/>
              <w:rPr>
                <w:rFonts w:cs="Times New Roman"/>
                <w:sz w:val="24"/>
                <w:szCs w:val="24"/>
              </w:rPr>
            </w:pPr>
            <w:r w:rsidRPr="003A20DB">
              <w:rPr>
                <w:rFonts w:cs="Times New Roman"/>
              </w:rPr>
              <w:t>0.3</w:t>
            </w:r>
          </w:p>
        </w:tc>
        <w:tc>
          <w:tcPr>
            <w:tcW w:w="1418" w:type="dxa"/>
            <w:vAlign w:val="center"/>
          </w:tcPr>
          <w:p w14:paraId="72D80C0B" w14:textId="77777777" w:rsidR="00D95355" w:rsidRPr="003A20DB" w:rsidRDefault="00D95355" w:rsidP="00011F76">
            <w:pPr>
              <w:jc w:val="center"/>
              <w:rPr>
                <w:rFonts w:cs="Times New Roman"/>
                <w:sz w:val="24"/>
                <w:szCs w:val="24"/>
              </w:rPr>
            </w:pPr>
            <w:r w:rsidRPr="003A20DB">
              <w:rPr>
                <w:rFonts w:cs="Times New Roman"/>
              </w:rPr>
              <w:t>2.7</w:t>
            </w:r>
          </w:p>
        </w:tc>
        <w:tc>
          <w:tcPr>
            <w:tcW w:w="1134" w:type="dxa"/>
            <w:vAlign w:val="center"/>
          </w:tcPr>
          <w:p w14:paraId="655308FA" w14:textId="77777777" w:rsidR="00D95355" w:rsidRPr="003A20DB" w:rsidRDefault="00D95355" w:rsidP="00011F76">
            <w:pPr>
              <w:jc w:val="center"/>
              <w:rPr>
                <w:rFonts w:cs="Times New Roman"/>
                <w:sz w:val="24"/>
                <w:szCs w:val="24"/>
              </w:rPr>
            </w:pPr>
            <w:r w:rsidRPr="003A20DB">
              <w:rPr>
                <w:rFonts w:cs="Times New Roman"/>
                <w:noProof/>
                <w:sz w:val="24"/>
                <w:szCs w:val="24"/>
                <w:vertAlign w:val="superscript"/>
              </w:rPr>
              <w:t>4</w:t>
            </w:r>
          </w:p>
        </w:tc>
      </w:tr>
      <w:tr w:rsidR="00D95355" w:rsidRPr="003A20DB" w14:paraId="14A988A2" w14:textId="77777777" w:rsidTr="00011F76">
        <w:trPr>
          <w:trHeight w:hRule="exact" w:val="340"/>
        </w:trPr>
        <w:tc>
          <w:tcPr>
            <w:tcW w:w="3828" w:type="dxa"/>
            <w:vAlign w:val="center"/>
          </w:tcPr>
          <w:p w14:paraId="4B93CCF5" w14:textId="77777777" w:rsidR="00D95355" w:rsidRPr="003A20DB" w:rsidRDefault="00D95355" w:rsidP="00011F76">
            <w:pPr>
              <w:rPr>
                <w:rFonts w:cs="Times New Roman"/>
                <w:sz w:val="24"/>
                <w:szCs w:val="24"/>
              </w:rPr>
            </w:pPr>
            <w:r w:rsidRPr="003A20DB">
              <w:rPr>
                <w:rFonts w:cs="Times New Roman"/>
              </w:rPr>
              <w:t>CNTs in PDMS</w:t>
            </w:r>
          </w:p>
        </w:tc>
        <w:tc>
          <w:tcPr>
            <w:tcW w:w="1275" w:type="dxa"/>
            <w:vAlign w:val="center"/>
          </w:tcPr>
          <w:p w14:paraId="002AADE5" w14:textId="77777777" w:rsidR="00D95355" w:rsidRPr="003A20DB" w:rsidRDefault="00D95355" w:rsidP="00011F76">
            <w:pPr>
              <w:jc w:val="center"/>
              <w:rPr>
                <w:rFonts w:cs="Times New Roman"/>
                <w:sz w:val="24"/>
                <w:szCs w:val="24"/>
              </w:rPr>
            </w:pPr>
            <w:r w:rsidRPr="003A20DB">
              <w:rPr>
                <w:rFonts w:cs="Times New Roman"/>
              </w:rPr>
              <w:t>160</w:t>
            </w:r>
          </w:p>
        </w:tc>
        <w:tc>
          <w:tcPr>
            <w:tcW w:w="1271" w:type="dxa"/>
            <w:vAlign w:val="center"/>
          </w:tcPr>
          <w:p w14:paraId="005DEA56" w14:textId="77777777" w:rsidR="00D95355" w:rsidRPr="003A20DB" w:rsidRDefault="00D95355" w:rsidP="00011F76">
            <w:pPr>
              <w:jc w:val="center"/>
              <w:rPr>
                <w:rFonts w:cs="Times New Roman"/>
                <w:sz w:val="24"/>
                <w:szCs w:val="24"/>
              </w:rPr>
            </w:pPr>
            <w:r w:rsidRPr="003A20DB">
              <w:rPr>
                <w:rFonts w:cs="Times New Roman"/>
              </w:rPr>
              <w:t>6.2</w:t>
            </w:r>
          </w:p>
        </w:tc>
        <w:tc>
          <w:tcPr>
            <w:tcW w:w="1418" w:type="dxa"/>
            <w:vAlign w:val="center"/>
          </w:tcPr>
          <w:p w14:paraId="2DF384F1" w14:textId="77777777" w:rsidR="00D95355" w:rsidRPr="003A20DB" w:rsidRDefault="00D95355" w:rsidP="00011F76">
            <w:pPr>
              <w:jc w:val="center"/>
              <w:rPr>
                <w:rFonts w:cs="Times New Roman"/>
                <w:sz w:val="24"/>
                <w:szCs w:val="24"/>
              </w:rPr>
            </w:pPr>
            <w:r w:rsidRPr="003A20DB">
              <w:rPr>
                <w:rFonts w:cs="Times New Roman"/>
              </w:rPr>
              <w:t>0.7</w:t>
            </w:r>
          </w:p>
        </w:tc>
        <w:tc>
          <w:tcPr>
            <w:tcW w:w="1134" w:type="dxa"/>
            <w:vAlign w:val="center"/>
          </w:tcPr>
          <w:p w14:paraId="723FCD07" w14:textId="77777777" w:rsidR="00D95355" w:rsidRPr="003A20DB" w:rsidRDefault="00D95355" w:rsidP="00011F76">
            <w:pPr>
              <w:jc w:val="center"/>
              <w:rPr>
                <w:rFonts w:cs="Times New Roman"/>
                <w:sz w:val="24"/>
                <w:szCs w:val="24"/>
              </w:rPr>
            </w:pPr>
            <w:r>
              <w:rPr>
                <w:rFonts w:cs="Times New Roman"/>
              </w:rPr>
              <w:fldChar w:fldCharType="begin"/>
            </w:r>
            <w:r>
              <w:rPr>
                <w:rFonts w:cs="Times New Roman"/>
              </w:rPr>
              <w:instrText xml:space="preserve"> ADDIN ZOTERO_ITEM CSL_CITATION {"citationID":"B90FHe2m","properties":{"formattedCitation":"\\super 2\\nosupersub{}","plainCitation":"2","noteIndex":0},"citationItems":[{"id":100,"uris":["http://zotero.org/users/local/bb5jBwJm/items/ZRGEKTYR"],"itemData":{"id":100,"type":"article-journal","abstract":"Electrodes for interfacing implantable electronics and neural tissue are of great importance to gain a better understanding of the nervous system and to help people suffering from impaired body functions due to nerve lesions or lost organ functionality. In particular, neurostimulation techniques for bioelectronic medicine rely on the development of mechanically and electrochemically stable electrodes. While contemporary electrodes are based mainly on metals, new materials are being designed to enhance the mechanical and electrochemical properties of the interface. In this work, a nerve interface based on carbon nanotubes (CNTs) embedded in polydimethylsiloxane (PDMS) is fabricated and investigated. The fabrication process relies on the selective vacuum filtration of CNT suspensions through a printed wax pattern. The mechanical and electrochemical stability of the nerve interface was validated by 10 000 stretching cycles up to 20% strain and &amp;gt;4 × 106 biphasic stimulation pulses with 32 μC cm−2 per phase. The feedline resistance and electrode impedance showed only minor alterations after the stress tests. The functionality of the nerve interface was demonstrated by successful stimulation of the central nerve cord of a horse leech applying stimulation conditions within the water window of the CNT/PDMS electrodes. This work shows the practical usability of CNT/PDMS composites as electrodes and feedlines in peripheral nerve interfaces for future neuroprosthetic devices.","container-title":"APL Materials","DOI":"10.1063/5.0021887","ISSN":"2166-532X","issue":"10","journalAbbreviation":"APL Materials","page":"101111","title":"Soft peripheral nerve interface made from carbon nanotubes embedded in silicone","volume":"8","author":[{"family":"Terkan","given":"Korkut"},{"family":"Zurita","given":"Francisco"},{"family":"Jamal Khalaf","given":"Touba"},{"family":"Rinklin","given":"Philipp"},{"family":"Teshima","given":"Tetsuhiko"},{"family":"Kohl","given":"Tobias"},{"family":"Wolfrum","given":"Bernhard"}],"issued":{"date-parts":[["2020",10,20]]}}}],"schema":"https://github.com/citation-style-language/schema/raw/master/csl-citation.json"} </w:instrText>
            </w:r>
            <w:r>
              <w:rPr>
                <w:rFonts w:cs="Times New Roman"/>
              </w:rPr>
              <w:fldChar w:fldCharType="separate"/>
            </w:r>
            <w:r w:rsidRPr="00220DC9">
              <w:rPr>
                <w:rFonts w:cs="Times New Roman"/>
                <w:vertAlign w:val="superscript"/>
              </w:rPr>
              <w:t>2</w:t>
            </w:r>
            <w:r>
              <w:rPr>
                <w:rFonts w:cs="Times New Roman"/>
              </w:rPr>
              <w:fldChar w:fldCharType="end"/>
            </w:r>
          </w:p>
        </w:tc>
      </w:tr>
      <w:tr w:rsidR="00D95355" w:rsidRPr="003A20DB" w14:paraId="44194F5F" w14:textId="77777777" w:rsidTr="00011F76">
        <w:trPr>
          <w:trHeight w:hRule="exact" w:val="340"/>
        </w:trPr>
        <w:tc>
          <w:tcPr>
            <w:tcW w:w="3828" w:type="dxa"/>
            <w:vAlign w:val="center"/>
          </w:tcPr>
          <w:p w14:paraId="46EB6D1E" w14:textId="77777777" w:rsidR="00D95355" w:rsidRPr="003A20DB" w:rsidRDefault="00D95355" w:rsidP="00011F76">
            <w:pPr>
              <w:rPr>
                <w:rFonts w:cs="Times New Roman"/>
                <w:sz w:val="24"/>
                <w:szCs w:val="24"/>
              </w:rPr>
            </w:pPr>
            <w:r w:rsidRPr="003A20DB">
              <w:rPr>
                <w:rFonts w:cs="Times New Roman"/>
              </w:rPr>
              <w:t>Graphene flakes/CNT hydrogel</w:t>
            </w:r>
          </w:p>
        </w:tc>
        <w:tc>
          <w:tcPr>
            <w:tcW w:w="1275" w:type="dxa"/>
            <w:vAlign w:val="center"/>
          </w:tcPr>
          <w:p w14:paraId="50C5EF90" w14:textId="77777777" w:rsidR="00D95355" w:rsidRPr="003A20DB" w:rsidRDefault="00D95355" w:rsidP="00011F76">
            <w:pPr>
              <w:jc w:val="center"/>
              <w:rPr>
                <w:rFonts w:cs="Times New Roman"/>
                <w:sz w:val="24"/>
                <w:szCs w:val="24"/>
              </w:rPr>
            </w:pPr>
            <w:r w:rsidRPr="003A20DB">
              <w:rPr>
                <w:rFonts w:cs="Times New Roman"/>
              </w:rPr>
              <w:t>385</w:t>
            </w:r>
          </w:p>
        </w:tc>
        <w:tc>
          <w:tcPr>
            <w:tcW w:w="1271" w:type="dxa"/>
            <w:vAlign w:val="center"/>
          </w:tcPr>
          <w:p w14:paraId="54845515" w14:textId="77777777" w:rsidR="00D95355" w:rsidRPr="003A20DB" w:rsidRDefault="00D95355" w:rsidP="00011F76">
            <w:pPr>
              <w:jc w:val="center"/>
              <w:rPr>
                <w:rFonts w:cs="Times New Roman"/>
                <w:sz w:val="24"/>
                <w:szCs w:val="24"/>
              </w:rPr>
            </w:pPr>
            <w:r w:rsidRPr="003A20DB">
              <w:rPr>
                <w:rFonts w:cs="Times New Roman"/>
              </w:rPr>
              <w:t>390</w:t>
            </w:r>
          </w:p>
        </w:tc>
        <w:tc>
          <w:tcPr>
            <w:tcW w:w="1418" w:type="dxa"/>
            <w:vAlign w:val="center"/>
          </w:tcPr>
          <w:p w14:paraId="73C0E470" w14:textId="77777777" w:rsidR="00D95355" w:rsidRPr="003A20DB" w:rsidRDefault="00D95355" w:rsidP="00011F76">
            <w:pPr>
              <w:jc w:val="center"/>
              <w:rPr>
                <w:rFonts w:cs="Times New Roman"/>
                <w:sz w:val="24"/>
                <w:szCs w:val="24"/>
              </w:rPr>
            </w:pPr>
            <w:r w:rsidRPr="003A20DB">
              <w:rPr>
                <w:rFonts w:cs="Times New Roman"/>
              </w:rPr>
              <w:t>1.3*</w:t>
            </w:r>
          </w:p>
        </w:tc>
        <w:tc>
          <w:tcPr>
            <w:tcW w:w="1134" w:type="dxa"/>
            <w:vAlign w:val="center"/>
          </w:tcPr>
          <w:p w14:paraId="4A088669" w14:textId="77777777" w:rsidR="00D95355" w:rsidRPr="003A20DB" w:rsidRDefault="00D95355" w:rsidP="00011F76">
            <w:pPr>
              <w:jc w:val="center"/>
              <w:rPr>
                <w:rFonts w:cs="Times New Roman"/>
                <w:sz w:val="24"/>
                <w:szCs w:val="24"/>
              </w:rPr>
            </w:pPr>
            <w:r>
              <w:rPr>
                <w:rFonts w:cs="Times New Roman"/>
              </w:rPr>
              <w:fldChar w:fldCharType="begin"/>
            </w:r>
            <w:r>
              <w:rPr>
                <w:rFonts w:cs="Times New Roman"/>
              </w:rPr>
              <w:instrText xml:space="preserve"> ADDIN ZOTERO_ITEM CSL_CITATION {"citationID":"pBk0ImUs","properties":{"formattedCitation":"\\super 3\\nosupersub{}","plainCitation":"3","noteIndex":0},"citationItems":[{"id":101,"uris":["http://zotero.org/users/local/bb5jBwJm/items/2W8FQYS3"],"itemData":{"id":101,"type":"article-journal","abstract":"Living tissues are non-linearly elastic materials that exhibit viscoelasticity and plasticity. Man-made, implantable bioelectronic arrays mainly rely on rigid  or elastic encapsulation materials and stiff films of ductile metals that can be  manipulated with microscopic precision to offer reliable electrical properties.  In this study, we have engineered a surface microelectrode array that replaces  the traditional encapsulation and conductive components with viscoelastic  materials. Our array overcomes previous limitations in matching the stiffness and  relaxation behaviour of soft biological tissues by using hydrogels as the outer  layers. We have introduced a hydrogel-based conductor made from an ionically  conductive alginate matrix enhanced with carbon nanomaterials, which provide  electrical percolation even at low loading fractions. Our combination of  conducting and insulating viscoelastic materials, with top-down manufacturing,  allows for the fabrication of electrode arrays compatible with standard  electrophysiology platforms. Our arrays intimately conform to the convoluted  surface of the heart or brain cortex and offer promising bioengineering  applications for recording and stimulation.","container-title":"Nature nanotechnology","DOI":"10.1038/s41565-021-00926-z","ISSN":"1748-3395 1748-3387","issue":"9","journalAbbreviation":"Nat Nanotechnol","language":"eng","license":"© 2021. The Author(s), under exclusive licence to Springer Nature Limited.","note":"publisher-place: England","page":"1019-1029","PMID":"34140673","PMCID":"PMC9233755","title":"Viscoelastic surface electrode arrays to interface with viscoelastic tissues.","volume":"16","author":[{"family":"Tringides","given":"Christina M."},{"family":"Vachicouras","given":"Nicolas"},{"family":"Lázaro","given":"Irene","non-dropping-particle":"de"},{"family":"Wang","given":"Hua"},{"family":"Trouillet","given":"Alix"},{"family":"Seo","given":"Bo Ri"},{"family":"Elosegui-Artola","given":"Alberto"},{"family":"Fallegger","given":"Florian"},{"family":"Shin","given":"Yuyoung"},{"family":"Casiraghi","given":"Cinzia"},{"family":"Kostarelos","given":"Kostas"},{"family":"Lacour","given":"Stéphanie P."},{"family":"Mooney","given":"David J."}],"issued":{"date-parts":[["2021",9]]}}}],"schema":"https://github.com/citation-style-language/schema/raw/master/csl-citation.json"} </w:instrText>
            </w:r>
            <w:r>
              <w:rPr>
                <w:rFonts w:cs="Times New Roman"/>
              </w:rPr>
              <w:fldChar w:fldCharType="separate"/>
            </w:r>
            <w:r w:rsidRPr="00220DC9">
              <w:rPr>
                <w:rFonts w:cs="Times New Roman"/>
                <w:vertAlign w:val="superscript"/>
              </w:rPr>
              <w:t>3</w:t>
            </w:r>
            <w:r>
              <w:rPr>
                <w:rFonts w:cs="Times New Roman"/>
              </w:rPr>
              <w:fldChar w:fldCharType="end"/>
            </w:r>
          </w:p>
        </w:tc>
      </w:tr>
      <w:tr w:rsidR="00D95355" w:rsidRPr="003A20DB" w14:paraId="0FC5837C" w14:textId="77777777" w:rsidTr="00011F76">
        <w:trPr>
          <w:trHeight w:hRule="exact" w:val="340"/>
        </w:trPr>
        <w:tc>
          <w:tcPr>
            <w:tcW w:w="3828" w:type="dxa"/>
            <w:vAlign w:val="center"/>
          </w:tcPr>
          <w:p w14:paraId="1A06D890" w14:textId="77777777" w:rsidR="00D95355" w:rsidRPr="003A20DB" w:rsidRDefault="00D95355" w:rsidP="00011F76">
            <w:pPr>
              <w:rPr>
                <w:rFonts w:cs="Times New Roman"/>
                <w:sz w:val="24"/>
                <w:szCs w:val="24"/>
              </w:rPr>
            </w:pPr>
            <w:r w:rsidRPr="003A20DB">
              <w:rPr>
                <w:rFonts w:cs="Times New Roman"/>
              </w:rPr>
              <w:t>PEDOT:PSS/PEG on microcracked Au</w:t>
            </w:r>
          </w:p>
        </w:tc>
        <w:tc>
          <w:tcPr>
            <w:tcW w:w="1275" w:type="dxa"/>
            <w:vAlign w:val="center"/>
          </w:tcPr>
          <w:p w14:paraId="13AED91E" w14:textId="77777777" w:rsidR="00D95355" w:rsidRPr="003A20DB" w:rsidRDefault="00D95355" w:rsidP="00011F76">
            <w:pPr>
              <w:jc w:val="center"/>
              <w:rPr>
                <w:rFonts w:cs="Times New Roman"/>
                <w:sz w:val="24"/>
                <w:szCs w:val="24"/>
              </w:rPr>
            </w:pPr>
            <w:r w:rsidRPr="003A20DB">
              <w:rPr>
                <w:rFonts w:cs="Times New Roman"/>
              </w:rPr>
              <w:t>80</w:t>
            </w:r>
          </w:p>
        </w:tc>
        <w:tc>
          <w:tcPr>
            <w:tcW w:w="1271" w:type="dxa"/>
            <w:vAlign w:val="center"/>
          </w:tcPr>
          <w:p w14:paraId="35CC0E58" w14:textId="77777777" w:rsidR="00D95355" w:rsidRPr="003A20DB" w:rsidRDefault="00D95355" w:rsidP="00011F76">
            <w:pPr>
              <w:jc w:val="center"/>
              <w:rPr>
                <w:rFonts w:cs="Times New Roman"/>
                <w:sz w:val="24"/>
                <w:szCs w:val="24"/>
              </w:rPr>
            </w:pPr>
            <w:r w:rsidRPr="003A20DB">
              <w:rPr>
                <w:rFonts w:cs="Times New Roman"/>
              </w:rPr>
              <w:t>0.8</w:t>
            </w:r>
          </w:p>
        </w:tc>
        <w:tc>
          <w:tcPr>
            <w:tcW w:w="1418" w:type="dxa"/>
            <w:vAlign w:val="center"/>
          </w:tcPr>
          <w:p w14:paraId="704F1384" w14:textId="77777777" w:rsidR="00D95355" w:rsidRPr="003A20DB" w:rsidRDefault="00D95355" w:rsidP="00011F76">
            <w:pPr>
              <w:jc w:val="center"/>
              <w:rPr>
                <w:rFonts w:cs="Times New Roman"/>
                <w:sz w:val="24"/>
                <w:szCs w:val="24"/>
              </w:rPr>
            </w:pPr>
            <w:r w:rsidRPr="003A20DB">
              <w:rPr>
                <w:rFonts w:cs="Times New Roman"/>
              </w:rPr>
              <w:t>0.59</w:t>
            </w:r>
          </w:p>
        </w:tc>
        <w:tc>
          <w:tcPr>
            <w:tcW w:w="1134" w:type="dxa"/>
            <w:vAlign w:val="center"/>
          </w:tcPr>
          <w:p w14:paraId="24ACAF15" w14:textId="77777777" w:rsidR="00D95355" w:rsidRPr="003A20DB" w:rsidRDefault="00D95355" w:rsidP="00011F76">
            <w:pPr>
              <w:jc w:val="center"/>
              <w:rPr>
                <w:rFonts w:cs="Times New Roman"/>
                <w:sz w:val="24"/>
                <w:szCs w:val="24"/>
              </w:rPr>
            </w:pPr>
            <w:r>
              <w:rPr>
                <w:rFonts w:cs="Times New Roman"/>
              </w:rPr>
              <w:fldChar w:fldCharType="begin"/>
            </w:r>
            <w:r>
              <w:rPr>
                <w:rFonts w:cs="Times New Roman"/>
              </w:rPr>
              <w:instrText xml:space="preserve"> ADDIN ZOTERO_ITEM CSL_CITATION {"citationID":"pUucZx75","properties":{"formattedCitation":"\\super 1\\nosupersub{}","plainCitation":"1","noteIndex":0},"citationItems":[{"id":192,"uris":["http://zotero.org/users/local/bb5jBwJm/items/G35U8M8Q"],"itemData":{"id":192,"type":"article-journal","abstract":"Monitoring of bioelectric signals in peripheral sympathetic nerves of small animal models is crucial to gain understanding of how the autonomic nervous system controls specific body functions related to disease states. Advances in minimally-invasive electrodes for such recordings in chronic conditions rely on electrode materials that show low-impedance ionic/electronic interfaces and elastic mechanical properties compliant with the soft and fragile nerve strands. Here we report a highly stretchable low-impedance electrode realized by microcracked gold films as metallic conductors covered with stretchable conducting polymer composite to facilitate ion-to-electron exchange. The conducting polymer composite based on poly(3,4-ethylenedioxythiophene) polystyrene sulfonate (PEDOT:PSS) obtains its adhesive, low-impedance properties by controlling thickness, plasticizer content and deposition conditions. Atomic Force Microscopy measurements under strain show that the optimized conducting polymer coating is compliant with the micro-crack mechanics of the underlying Au-layer, necessary to absorb the tensile deformation when the electrodes are stretched. We demonstrate functionality of the stretchable electrodes by performing high quality recordings of renal sympathetic nerve activity under chronic conditions in rats.","container-title":"Scientific reports","DOI":"10.1038/s41598-019-46967-2","ISSN":"2045-2322","issue":"1","page":"10598","title":"Stretchable Low Impedance Electrodes for Bioelectronic Recording from Small Peripheral Nerves","volume":"9","author":[{"family":"Decataldo","given":"Francesco"},{"family":"Cramer","given":"Tobias"},{"family":"Martelli","given":"Davide"},{"family":"Gualandi","given":"Isacco"},{"family":"Korim","given":"Willian S"},{"family":"Yao","given":"Song T"},{"family":"Tessarolo","given":"Marta"},{"family":"Murgia","given":"Mauro"},{"family":"Scavetta","given":"Erika"},{"family":"Amici","given":"Roberto"},{"family":"Fraboni","given":"Beatrice"}],"issued":{"date-parts":[["2019",7]]}}}],"schema":"https://github.com/citation-style-language/schema/raw/master/csl-citation.json"} </w:instrText>
            </w:r>
            <w:r>
              <w:rPr>
                <w:rFonts w:cs="Times New Roman"/>
              </w:rPr>
              <w:fldChar w:fldCharType="separate"/>
            </w:r>
            <w:r w:rsidRPr="00220DC9">
              <w:rPr>
                <w:rFonts w:cs="Times New Roman"/>
                <w:vertAlign w:val="superscript"/>
              </w:rPr>
              <w:t>1</w:t>
            </w:r>
            <w:r>
              <w:rPr>
                <w:rFonts w:cs="Times New Roman"/>
              </w:rPr>
              <w:fldChar w:fldCharType="end"/>
            </w:r>
          </w:p>
        </w:tc>
      </w:tr>
      <w:tr w:rsidR="00D95355" w:rsidRPr="003A20DB" w14:paraId="4D41B713" w14:textId="77777777" w:rsidTr="00011F76">
        <w:trPr>
          <w:trHeight w:hRule="exact" w:val="340"/>
        </w:trPr>
        <w:tc>
          <w:tcPr>
            <w:tcW w:w="3828" w:type="dxa"/>
            <w:vAlign w:val="center"/>
          </w:tcPr>
          <w:p w14:paraId="2751F122" w14:textId="77777777" w:rsidR="00D95355" w:rsidRPr="003A20DB" w:rsidRDefault="00D95355" w:rsidP="00011F76">
            <w:pPr>
              <w:rPr>
                <w:rFonts w:cs="Times New Roman"/>
                <w:sz w:val="24"/>
                <w:szCs w:val="24"/>
              </w:rPr>
            </w:pPr>
            <w:r w:rsidRPr="003A20DB">
              <w:rPr>
                <w:rFonts w:cs="Times New Roman"/>
              </w:rPr>
              <w:t>PEDOT:PSS/ionic liquid on microcracked Au</w:t>
            </w:r>
          </w:p>
        </w:tc>
        <w:tc>
          <w:tcPr>
            <w:tcW w:w="1275" w:type="dxa"/>
            <w:vAlign w:val="center"/>
          </w:tcPr>
          <w:p w14:paraId="0D9C6AF7" w14:textId="77777777" w:rsidR="00D95355" w:rsidRPr="003A20DB" w:rsidRDefault="00D95355" w:rsidP="00011F76">
            <w:pPr>
              <w:jc w:val="center"/>
              <w:rPr>
                <w:rFonts w:cs="Times New Roman"/>
                <w:sz w:val="24"/>
                <w:szCs w:val="24"/>
              </w:rPr>
            </w:pPr>
            <w:r w:rsidRPr="003A20DB">
              <w:rPr>
                <w:rFonts w:cs="Times New Roman"/>
              </w:rPr>
              <w:t>8</w:t>
            </w:r>
          </w:p>
        </w:tc>
        <w:tc>
          <w:tcPr>
            <w:tcW w:w="1271" w:type="dxa"/>
            <w:vAlign w:val="center"/>
          </w:tcPr>
          <w:p w14:paraId="44C02F64" w14:textId="77777777" w:rsidR="00D95355" w:rsidRPr="003A20DB" w:rsidRDefault="00D95355" w:rsidP="00011F76">
            <w:pPr>
              <w:jc w:val="center"/>
              <w:rPr>
                <w:rFonts w:cs="Times New Roman"/>
                <w:sz w:val="24"/>
                <w:szCs w:val="24"/>
              </w:rPr>
            </w:pPr>
            <w:r w:rsidRPr="003A20DB">
              <w:rPr>
                <w:rFonts w:cs="Times New Roman"/>
              </w:rPr>
              <w:t>24</w:t>
            </w:r>
          </w:p>
        </w:tc>
        <w:tc>
          <w:tcPr>
            <w:tcW w:w="1418" w:type="dxa"/>
            <w:vAlign w:val="center"/>
          </w:tcPr>
          <w:p w14:paraId="1BE6E8DF" w14:textId="77777777" w:rsidR="00D95355" w:rsidRPr="003A20DB" w:rsidRDefault="00D95355" w:rsidP="00011F76">
            <w:pPr>
              <w:jc w:val="center"/>
              <w:rPr>
                <w:rFonts w:cs="Times New Roman"/>
                <w:sz w:val="24"/>
                <w:szCs w:val="24"/>
              </w:rPr>
            </w:pPr>
            <w:r w:rsidRPr="003A20DB">
              <w:rPr>
                <w:rFonts w:cs="Times New Roman"/>
              </w:rPr>
              <w:t>-</w:t>
            </w:r>
          </w:p>
        </w:tc>
        <w:tc>
          <w:tcPr>
            <w:tcW w:w="1134" w:type="dxa"/>
            <w:vAlign w:val="center"/>
          </w:tcPr>
          <w:p w14:paraId="048068D0" w14:textId="77777777" w:rsidR="00D95355" w:rsidRPr="003A20DB" w:rsidRDefault="00D95355" w:rsidP="00011F76">
            <w:pPr>
              <w:jc w:val="center"/>
              <w:rPr>
                <w:rFonts w:cs="Times New Roman"/>
                <w:sz w:val="24"/>
                <w:szCs w:val="24"/>
              </w:rPr>
            </w:pPr>
            <w:r>
              <w:rPr>
                <w:rFonts w:cs="Times New Roman"/>
              </w:rPr>
              <w:fldChar w:fldCharType="begin"/>
            </w:r>
            <w:r>
              <w:rPr>
                <w:rFonts w:cs="Times New Roman"/>
              </w:rPr>
              <w:instrText xml:space="preserve"> ADDIN ZOTERO_ITEM CSL_CITATION {"citationID":"e3ubz9yj","properties":{"formattedCitation":"\\super 4\\nosupersub{}","plainCitation":"4","noteIndex":0},"citationItems":[{"id":193,"uris":["http://zotero.org/users/local/bb5jBwJm/items/GFYI8X4R"],"itemData":{"id":193,"type":"article-journal","abstract":"Electrophysiological mapping of chronic atrial fibrillation (AF) at high throughput and high resolution is critical for understanding its underlying  mechanism and guiding definitive treatment such as cardiac ablation, but current  electrophysiological tools are limited by either low spatial resolution or  electromechanical uncoupling of the beating heart. To overcome this limitation,  we herein introduce a scalable method for fabricating a tissue-like,  high-density, fully elastic electrode (elastrode) array capable of achieving  real-time, stable, cellular level-resolution electrophysiological mapping in  vivo. Testing with acute rabbit and porcine models, the device is proven to have  robust and intimate tissue coupling while maintaining its chemical, mechanical,  and electrical properties during the cardiac cycle. The elastrode array records  epicardial atrial signals with comparable efficacy to currently available  endocardial-mapping techniques but with 2 times higher atrial-to-ventricular  signal ratio and &gt;100 times higher spatial resolution and can reliably identify  electrical local heterogeneity within an area of simultaneously identified  rotor-like electrical patterns in a porcine model of chronic AF.","container-title":"Proceedings of the National Academy of Sciences of the United States of America","DOI":"10.1073/pnas.2000207117","ISSN":"1091-6490 0027-8424","issue":"26","journalAbbreviation":"Proc Natl Acad Sci U S A","language":"eng","page":"14769-14778","PMID":"32541030","PMCID":"PMC7334471","publisher-place":"United States","title":"Intrinsically stretchable electrode array enabled in vivo electrophysiological mapping of atrial fibrillation at cellular resolution.","volume":"117","author":[{"family":"Liu","given":"Jia"},{"family":"Zhang","given":"Xinyuan"},{"family":"Liu","given":"Yuxin"},{"family":"Rodrigo","given":"Miguel"},{"family":"Loftus","given":"Patrick D."},{"family":"Aparicio-Valenzuela","given":"Joy"},{"family":"Zheng","given":"Jukuan"},{"family":"Pong","given":"Terrence"},{"family":"Cyr","given":"Kevin J."},{"family":"Babakhanian","given":"Meghedi"},{"family":"Hasi","given":"Jasmine"},{"family":"Li","given":"Jinxing"},{"family":"Jiang","given":"Yuanwen"},{"family":"Kenney","given":"Christopher J."},{"family":"Wang","given":"Paul J."},{"family":"Lee","given":"Anson M."},{"family":"Bao","given":"Zhenan"}],"issued":{"date-parts":[["2020",6,30]]}}}],"schema":"https://github.com/citation-style-language/schema/raw/master/csl-citation.json"} </w:instrText>
            </w:r>
            <w:r>
              <w:rPr>
                <w:rFonts w:cs="Times New Roman"/>
              </w:rPr>
              <w:fldChar w:fldCharType="separate"/>
            </w:r>
            <w:r w:rsidRPr="00220DC9">
              <w:rPr>
                <w:rFonts w:cs="Times New Roman"/>
                <w:vertAlign w:val="superscript"/>
              </w:rPr>
              <w:t>4</w:t>
            </w:r>
            <w:r>
              <w:rPr>
                <w:rFonts w:cs="Times New Roman"/>
              </w:rPr>
              <w:fldChar w:fldCharType="end"/>
            </w:r>
          </w:p>
        </w:tc>
      </w:tr>
      <w:tr w:rsidR="00D95355" w:rsidRPr="003A20DB" w14:paraId="2411D385" w14:textId="77777777" w:rsidTr="00011F76">
        <w:trPr>
          <w:trHeight w:hRule="exact" w:val="340"/>
        </w:trPr>
        <w:tc>
          <w:tcPr>
            <w:tcW w:w="3828" w:type="dxa"/>
            <w:vAlign w:val="center"/>
          </w:tcPr>
          <w:p w14:paraId="6D1920A0" w14:textId="77777777" w:rsidR="00D95355" w:rsidRPr="003A20DB" w:rsidRDefault="00D95355" w:rsidP="00011F76">
            <w:pPr>
              <w:rPr>
                <w:rFonts w:cs="Times New Roman"/>
                <w:sz w:val="24"/>
                <w:szCs w:val="24"/>
              </w:rPr>
            </w:pPr>
            <w:r w:rsidRPr="003A20DB">
              <w:rPr>
                <w:rFonts w:cs="Times New Roman"/>
              </w:rPr>
              <w:t>PEDOT:PSS/glycerol</w:t>
            </w:r>
          </w:p>
        </w:tc>
        <w:tc>
          <w:tcPr>
            <w:tcW w:w="1275" w:type="dxa"/>
            <w:vAlign w:val="center"/>
          </w:tcPr>
          <w:p w14:paraId="78059A53" w14:textId="77777777" w:rsidR="00D95355" w:rsidRPr="003A20DB" w:rsidRDefault="00D95355" w:rsidP="00011F76">
            <w:pPr>
              <w:jc w:val="center"/>
              <w:rPr>
                <w:rFonts w:cs="Times New Roman"/>
                <w:sz w:val="24"/>
                <w:szCs w:val="24"/>
              </w:rPr>
            </w:pPr>
            <w:r w:rsidRPr="003A20DB">
              <w:rPr>
                <w:rFonts w:cs="Times New Roman"/>
              </w:rPr>
              <w:t>4000</w:t>
            </w:r>
          </w:p>
        </w:tc>
        <w:tc>
          <w:tcPr>
            <w:tcW w:w="1271" w:type="dxa"/>
            <w:vAlign w:val="center"/>
          </w:tcPr>
          <w:p w14:paraId="09FE5A44" w14:textId="77777777" w:rsidR="00D95355" w:rsidRPr="003A20DB" w:rsidRDefault="00D95355" w:rsidP="00011F76">
            <w:pPr>
              <w:jc w:val="center"/>
              <w:rPr>
                <w:rFonts w:cs="Times New Roman"/>
                <w:sz w:val="24"/>
                <w:szCs w:val="24"/>
              </w:rPr>
            </w:pPr>
            <w:r w:rsidRPr="003A20DB">
              <w:rPr>
                <w:rFonts w:cs="Times New Roman"/>
              </w:rPr>
              <w:t>10</w:t>
            </w:r>
          </w:p>
        </w:tc>
        <w:tc>
          <w:tcPr>
            <w:tcW w:w="1418" w:type="dxa"/>
            <w:vAlign w:val="center"/>
          </w:tcPr>
          <w:p w14:paraId="7DD99CC5" w14:textId="77777777" w:rsidR="00D95355" w:rsidRPr="003A20DB" w:rsidRDefault="00D95355" w:rsidP="00011F76">
            <w:pPr>
              <w:jc w:val="center"/>
              <w:rPr>
                <w:rFonts w:cs="Times New Roman"/>
                <w:sz w:val="24"/>
                <w:szCs w:val="24"/>
              </w:rPr>
            </w:pPr>
            <w:r w:rsidRPr="003A20DB">
              <w:rPr>
                <w:rFonts w:cs="Times New Roman"/>
              </w:rPr>
              <w:t>49*</w:t>
            </w:r>
          </w:p>
        </w:tc>
        <w:tc>
          <w:tcPr>
            <w:tcW w:w="1134" w:type="dxa"/>
            <w:vAlign w:val="center"/>
          </w:tcPr>
          <w:p w14:paraId="20602901" w14:textId="77777777" w:rsidR="00D95355" w:rsidRPr="003A20DB" w:rsidRDefault="00D95355" w:rsidP="00011F76">
            <w:pPr>
              <w:jc w:val="center"/>
              <w:rPr>
                <w:rFonts w:cs="Times New Roman"/>
                <w:sz w:val="24"/>
                <w:szCs w:val="24"/>
              </w:rPr>
            </w:pPr>
            <w:r>
              <w:rPr>
                <w:rFonts w:cs="Times New Roman"/>
              </w:rPr>
              <w:fldChar w:fldCharType="begin"/>
            </w:r>
            <w:r>
              <w:rPr>
                <w:rFonts w:cs="Times New Roman"/>
              </w:rPr>
              <w:instrText xml:space="preserve"> ADDIN ZOTERO_ITEM CSL_CITATION {"citationID":"SmnFb8kR","properties":{"formattedCitation":"\\super 5\\nosupersub{}","plainCitation":"5","noteIndex":0},"citationItems":[{"id":194,"uris":["http://zotero.org/users/local/bb5jBwJm/items/9MRBL5WS"],"itemData":{"id":194,"type":"article-journal","abstract":"Bioelectronics for modulating the nervous system have shown promise in treating neurological diseases1–3. However, their fixed dimensions cannot accommodate rapid tissue growth4,5 and may impair development6. For infants, children and adolescents, once implanted devices are outgrown, additional surgeries are often needed for device replacement, leading to repeated interventions and complications6–8. Here, we address this limitation with morphing electronics, which adapt to in vivo nerve tissue growth with minimal mechanical constraint. We design and fabricate multilayered morphing electronics, consisting of viscoplastic electrodes and a strain sensor that eliminate the stress at the interface between the electronics and growing tissue. The ability of morphing electronics to self-heal during implantation surgery allows a reconfigurable and seamless neural interface. During the fastest growth period in rats, morphing electronics caused minimal damage to the rat nerve, which grows 2.4-fold in diameter, and allowed chronic electrical stimulation and monitoring for 2 months without disruption of functional behavior. Morphing electronics offers a path toward growth-adaptive pediatric electronic medicine.","container-title":"Nature Biotechnology","DOI":"10.1038/s41587-020-0495-2","ISSN":"1546-1696","issue":"9","journalAbbreviation":"Nature Biotechnology","page":"1031-1036","title":"Morphing electronics enable neuromodulation in growing tissue","volume":"38","author":[{"family":"Liu","given":"Yuxin"},{"family":"Li","given":"Jinxing"},{"family":"Song","given":"Shang"},{"family":"Kang","given":"Jiheong"},{"family":"Tsao","given":"Yuchi"},{"family":"Chen","given":"Shucheng"},{"family":"Mottini","given":"Vittorio"},{"family":"McConnell","given":"Kelly"},{"family":"Xu","given":"Wenhui"},{"family":"Zheng","given":"Yu-Qing"},{"family":"Tok","given":"Jeffrey B.-H."},{"family":"George","given":"Paul M."},{"family":"Bao","given":"Zhenan"}],"issued":{"date-parts":[["2020",9,1]]}}}],"schema":"https://github.com/citation-style-language/schema/raw/master/csl-citation.json"} </w:instrText>
            </w:r>
            <w:r>
              <w:rPr>
                <w:rFonts w:cs="Times New Roman"/>
              </w:rPr>
              <w:fldChar w:fldCharType="separate"/>
            </w:r>
            <w:r w:rsidRPr="00220DC9">
              <w:rPr>
                <w:rFonts w:cs="Times New Roman"/>
                <w:vertAlign w:val="superscript"/>
              </w:rPr>
              <w:t>5</w:t>
            </w:r>
            <w:r>
              <w:rPr>
                <w:rFonts w:cs="Times New Roman"/>
              </w:rPr>
              <w:fldChar w:fldCharType="end"/>
            </w:r>
          </w:p>
        </w:tc>
      </w:tr>
      <w:tr w:rsidR="00D95355" w:rsidRPr="003A20DB" w14:paraId="48AF85DF" w14:textId="77777777" w:rsidTr="00011F76">
        <w:trPr>
          <w:trHeight w:hRule="exact" w:val="340"/>
        </w:trPr>
        <w:tc>
          <w:tcPr>
            <w:tcW w:w="3828" w:type="dxa"/>
            <w:vAlign w:val="center"/>
          </w:tcPr>
          <w:p w14:paraId="5AEC6C15" w14:textId="77777777" w:rsidR="00D95355" w:rsidRPr="003A20DB" w:rsidRDefault="00D95355" w:rsidP="00011F76">
            <w:pPr>
              <w:rPr>
                <w:rFonts w:cs="Times New Roman"/>
                <w:sz w:val="24"/>
                <w:szCs w:val="24"/>
              </w:rPr>
            </w:pPr>
            <w:r w:rsidRPr="003A20DB">
              <w:rPr>
                <w:rFonts w:cs="Times New Roman"/>
              </w:rPr>
              <w:t>PEDOT:PSS/ionic liquid</w:t>
            </w:r>
          </w:p>
        </w:tc>
        <w:tc>
          <w:tcPr>
            <w:tcW w:w="1275" w:type="dxa"/>
            <w:vAlign w:val="center"/>
          </w:tcPr>
          <w:p w14:paraId="3AFB4882" w14:textId="77777777" w:rsidR="00D95355" w:rsidRPr="003A20DB" w:rsidRDefault="00D95355" w:rsidP="00011F76">
            <w:pPr>
              <w:jc w:val="center"/>
              <w:rPr>
                <w:rFonts w:cs="Times New Roman"/>
                <w:sz w:val="24"/>
                <w:szCs w:val="24"/>
              </w:rPr>
            </w:pPr>
            <w:r w:rsidRPr="003A20DB">
              <w:rPr>
                <w:rFonts w:cs="Times New Roman"/>
              </w:rPr>
              <w:t>60</w:t>
            </w:r>
          </w:p>
        </w:tc>
        <w:tc>
          <w:tcPr>
            <w:tcW w:w="1271" w:type="dxa"/>
            <w:vAlign w:val="center"/>
          </w:tcPr>
          <w:p w14:paraId="551965C3" w14:textId="77777777" w:rsidR="00D95355" w:rsidRPr="003A20DB" w:rsidRDefault="00D95355" w:rsidP="00011F76">
            <w:pPr>
              <w:jc w:val="center"/>
              <w:rPr>
                <w:rFonts w:cs="Times New Roman"/>
                <w:sz w:val="24"/>
                <w:szCs w:val="24"/>
              </w:rPr>
            </w:pPr>
            <w:r w:rsidRPr="003A20DB">
              <w:rPr>
                <w:rFonts w:cs="Times New Roman"/>
              </w:rPr>
              <w:t>0.2</w:t>
            </w:r>
          </w:p>
        </w:tc>
        <w:tc>
          <w:tcPr>
            <w:tcW w:w="1418" w:type="dxa"/>
            <w:vAlign w:val="center"/>
          </w:tcPr>
          <w:p w14:paraId="4A61CF11" w14:textId="77777777" w:rsidR="00D95355" w:rsidRPr="003A20DB" w:rsidRDefault="00D95355" w:rsidP="00011F76">
            <w:pPr>
              <w:jc w:val="center"/>
              <w:rPr>
                <w:rFonts w:cs="Times New Roman"/>
                <w:sz w:val="24"/>
                <w:szCs w:val="24"/>
              </w:rPr>
            </w:pPr>
            <w:r w:rsidRPr="003A20DB">
              <w:rPr>
                <w:rFonts w:cs="Times New Roman"/>
              </w:rPr>
              <w:t>9.8*</w:t>
            </w:r>
          </w:p>
        </w:tc>
        <w:tc>
          <w:tcPr>
            <w:tcW w:w="1134" w:type="dxa"/>
            <w:vAlign w:val="center"/>
          </w:tcPr>
          <w:p w14:paraId="2551A83A" w14:textId="77777777" w:rsidR="00D95355" w:rsidRPr="003A20DB" w:rsidRDefault="00D95355" w:rsidP="00011F76">
            <w:pPr>
              <w:jc w:val="center"/>
              <w:rPr>
                <w:rFonts w:cs="Times New Roman"/>
                <w:sz w:val="24"/>
                <w:szCs w:val="24"/>
              </w:rPr>
            </w:pPr>
            <w:r>
              <w:rPr>
                <w:rFonts w:cs="Times New Roman"/>
              </w:rPr>
              <w:fldChar w:fldCharType="begin"/>
            </w:r>
            <w:r>
              <w:rPr>
                <w:rFonts w:cs="Times New Roman"/>
              </w:rPr>
              <w:instrText xml:space="preserve"> ADDIN ZOTERO_ITEM CSL_CITATION {"citationID":"OWXPoswp","properties":{"formattedCitation":"\\super 6\\nosupersub{}","plainCitation":"6","noteIndex":0},"citationItems":[{"id":195,"uris":["http://zotero.org/users/local/bb5jBwJm/items/QEG4USFC"],"itemData":{"id":195,"type":"article-journal","abstract":"Narrowing the mechanical mismatch between tissue and implantable microelectronics is essential for reducing immune responses and for accommodating body movement.  However, the design of implantable soft electronics (on the order of 10 kPa in  modulus) remains a challenge because of the limited availability of suitable  electronic materials. Here, we report electrically conductive hydrogel-based  elastic microelectronics with Young's modulus values in the kilopascal range. The  system consists of a highly conductive soft hydrogel as a conductor and an  elastic fluorinated photoresist as the passivation insulation layer. Owing to the  high volumetric capacitance and the passivation layer of the hydrogel, electrode  arrays of the thin-film hydrogel 'elastronics', 20 μm in feature size, show a  significantly reduced interfacial impedance with tissue, a current-injection  density that is ~30 times higher than that of platinum electrodes, and stable  electrical performance under strain. We demonstrate the use of the soft  elastronic arrays for localized low-voltage electrical stimulation of the sciatic  nerve in live mice.","container-title":"Nature biomedical engineering","DOI":"10.1038/s41551-018-0335-6","ISSN":"2157-846X","issue":"1","journalAbbreviation":"Nat Biomed Eng","language":"eng","page":"58-68","PMID":"30932073","publisher-place":"England","title":"Soft and elastic hydrogel-based microelectronics for localized low-voltage neuromodulation.","volume":"3","author":[{"family":"Liu","given":"Yuxin"},{"family":"Liu","given":"Jia"},{"family":"Chen","given":"Shucheng"},{"family":"Lei","given":"Ting"},{"family":"Kim","given":"Yeongin"},{"family":"Niu","given":"Simiao"},{"family":"Wang","given":"Huiliang"},{"family":"Wang","given":"Xiao"},{"family":"Foudeh","given":"Amir M."},{"family":"Tok","given":"Jeffrey B.-H."},{"family":"Bao","given":"Zhenan"}],"issued":{"date-parts":[["2019",1]]}}}],"schema":"https://github.com/citation-style-language/schema/raw/master/csl-citation.json"} </w:instrText>
            </w:r>
            <w:r>
              <w:rPr>
                <w:rFonts w:cs="Times New Roman"/>
              </w:rPr>
              <w:fldChar w:fldCharType="separate"/>
            </w:r>
            <w:r w:rsidRPr="00220DC9">
              <w:rPr>
                <w:rFonts w:cs="Times New Roman"/>
                <w:vertAlign w:val="superscript"/>
              </w:rPr>
              <w:t>6</w:t>
            </w:r>
            <w:r>
              <w:rPr>
                <w:rFonts w:cs="Times New Roman"/>
              </w:rPr>
              <w:fldChar w:fldCharType="end"/>
            </w:r>
          </w:p>
        </w:tc>
      </w:tr>
      <w:tr w:rsidR="00D95355" w:rsidRPr="003A20DB" w14:paraId="43481620" w14:textId="77777777" w:rsidTr="00011F76">
        <w:trPr>
          <w:trHeight w:hRule="exact" w:val="340"/>
        </w:trPr>
        <w:tc>
          <w:tcPr>
            <w:tcW w:w="3828" w:type="dxa"/>
            <w:vAlign w:val="center"/>
          </w:tcPr>
          <w:p w14:paraId="10AF9CD3" w14:textId="77777777" w:rsidR="00D95355" w:rsidRPr="003A20DB" w:rsidRDefault="00D95355" w:rsidP="00011F76">
            <w:pPr>
              <w:rPr>
                <w:rFonts w:cs="Times New Roman"/>
                <w:sz w:val="24"/>
                <w:szCs w:val="24"/>
              </w:rPr>
            </w:pPr>
            <w:r w:rsidRPr="003A20DB">
              <w:rPr>
                <w:rFonts w:cs="Times New Roman"/>
              </w:rPr>
              <w:t>PPy/PCTC</w:t>
            </w:r>
          </w:p>
        </w:tc>
        <w:tc>
          <w:tcPr>
            <w:tcW w:w="1275" w:type="dxa"/>
            <w:vAlign w:val="center"/>
          </w:tcPr>
          <w:p w14:paraId="3C1FF1D7" w14:textId="77777777" w:rsidR="00D95355" w:rsidRPr="003A20DB" w:rsidRDefault="00D95355" w:rsidP="00011F76">
            <w:pPr>
              <w:jc w:val="center"/>
              <w:rPr>
                <w:rFonts w:cs="Times New Roman"/>
                <w:sz w:val="24"/>
                <w:szCs w:val="24"/>
              </w:rPr>
            </w:pPr>
            <w:r w:rsidRPr="003A20DB">
              <w:rPr>
                <w:rFonts w:cs="Times New Roman"/>
              </w:rPr>
              <w:t>800</w:t>
            </w:r>
          </w:p>
        </w:tc>
        <w:tc>
          <w:tcPr>
            <w:tcW w:w="1271" w:type="dxa"/>
            <w:vAlign w:val="center"/>
          </w:tcPr>
          <w:p w14:paraId="308D9EDF" w14:textId="77777777" w:rsidR="00D95355" w:rsidRPr="003A20DB" w:rsidRDefault="00D95355" w:rsidP="00011F76">
            <w:pPr>
              <w:jc w:val="center"/>
              <w:rPr>
                <w:rFonts w:cs="Times New Roman"/>
                <w:sz w:val="24"/>
                <w:szCs w:val="24"/>
              </w:rPr>
            </w:pPr>
            <w:r w:rsidRPr="003A20DB">
              <w:rPr>
                <w:rFonts w:cs="Times New Roman"/>
              </w:rPr>
              <w:t>80</w:t>
            </w:r>
          </w:p>
        </w:tc>
        <w:tc>
          <w:tcPr>
            <w:tcW w:w="1418" w:type="dxa"/>
            <w:vAlign w:val="center"/>
          </w:tcPr>
          <w:p w14:paraId="44149BB7" w14:textId="77777777" w:rsidR="00D95355" w:rsidRPr="003A20DB" w:rsidRDefault="00D95355" w:rsidP="00011F76">
            <w:pPr>
              <w:jc w:val="center"/>
              <w:rPr>
                <w:rFonts w:cs="Times New Roman"/>
                <w:sz w:val="24"/>
                <w:szCs w:val="24"/>
              </w:rPr>
            </w:pPr>
            <w:r w:rsidRPr="003A20DB">
              <w:rPr>
                <w:rFonts w:cs="Times New Roman"/>
              </w:rPr>
              <w:t>35*</w:t>
            </w:r>
          </w:p>
        </w:tc>
        <w:tc>
          <w:tcPr>
            <w:tcW w:w="1134" w:type="dxa"/>
            <w:vAlign w:val="center"/>
          </w:tcPr>
          <w:p w14:paraId="65A698FD" w14:textId="77777777" w:rsidR="00D95355" w:rsidRPr="003A20DB" w:rsidRDefault="00D95355" w:rsidP="00011F76">
            <w:pPr>
              <w:jc w:val="center"/>
              <w:rPr>
                <w:rFonts w:cs="Times New Roman"/>
                <w:sz w:val="24"/>
                <w:szCs w:val="24"/>
              </w:rPr>
            </w:pPr>
            <w:r>
              <w:rPr>
                <w:rFonts w:cs="Times New Roman"/>
              </w:rPr>
              <w:fldChar w:fldCharType="begin"/>
            </w:r>
            <w:r>
              <w:rPr>
                <w:rFonts w:cs="Times New Roman"/>
              </w:rPr>
              <w:instrText xml:space="preserve"> ADDIN ZOTERO_ITEM CSL_CITATION {"citationID":"BudOnJ29","properties":{"formattedCitation":"\\super 7\\nosupersub{}","plainCitation":"7","noteIndex":0},"citationItems":[{"id":196,"uris":["http://zotero.org/users/local/bb5jBwJm/items/LP845XMW"],"itemData":{"id":196,"type":"article-journal","abstract":"A highly stretchable neural interface of concurrent robust electrical and mechanical properties is developed with a conducting polymer film as the sole conductor for both the electrodes and the leads. This neural interface offers the benefits of conducting polymer electrodes in a demanding stretchable format, including low electrode impedance and high chargeinjection capacity, due to the large electroactive surface area of the electrode.","container-title":"Advanced Materials","DOI":"10.1002/adma.201304140","ISSN":"0935-9648","issue":"9","journalAbbreviation":"Advanced Materials","page":"1427-1433","publisher":"John Wiley &amp; Sons, Ltd","title":"Stretchable Polymeric Multielectrode Array for Conformal Neural Interfacing","volume":"26","author":[{"family":"Guo","given":"Liang"},{"family":"Ma","given":"Mingming"},{"family":"Zhang","given":"Ning"},{"family":"Langer","given":"Robert"},{"family":"Anderson","given":"Daniel G."}],"issued":{"date-parts":[["2014",3,1]]}}}],"schema":"https://github.com/citation-style-language/schema/raw/master/csl-citation.json"} </w:instrText>
            </w:r>
            <w:r>
              <w:rPr>
                <w:rFonts w:cs="Times New Roman"/>
              </w:rPr>
              <w:fldChar w:fldCharType="separate"/>
            </w:r>
            <w:r w:rsidRPr="00220DC9">
              <w:rPr>
                <w:rFonts w:cs="Times New Roman"/>
                <w:vertAlign w:val="superscript"/>
              </w:rPr>
              <w:t>7</w:t>
            </w:r>
            <w:r>
              <w:rPr>
                <w:rFonts w:cs="Times New Roman"/>
              </w:rPr>
              <w:fldChar w:fldCharType="end"/>
            </w:r>
          </w:p>
        </w:tc>
      </w:tr>
      <w:tr w:rsidR="00D95355" w:rsidRPr="003A20DB" w14:paraId="45214CBD" w14:textId="77777777" w:rsidTr="00011F76">
        <w:trPr>
          <w:trHeight w:hRule="exact" w:val="340"/>
        </w:trPr>
        <w:tc>
          <w:tcPr>
            <w:tcW w:w="3828" w:type="dxa"/>
            <w:vAlign w:val="center"/>
          </w:tcPr>
          <w:p w14:paraId="3F8598E6" w14:textId="77777777" w:rsidR="00D95355" w:rsidRPr="003A20DB" w:rsidRDefault="00D95355" w:rsidP="00011F76">
            <w:pPr>
              <w:rPr>
                <w:rFonts w:cs="Times New Roman"/>
                <w:sz w:val="24"/>
                <w:szCs w:val="24"/>
              </w:rPr>
            </w:pPr>
            <w:r w:rsidRPr="003A20DB">
              <w:rPr>
                <w:rFonts w:cs="Times New Roman"/>
              </w:rPr>
              <w:t>Pt particle/PDMS composite</w:t>
            </w:r>
          </w:p>
        </w:tc>
        <w:tc>
          <w:tcPr>
            <w:tcW w:w="1275" w:type="dxa"/>
            <w:vAlign w:val="center"/>
          </w:tcPr>
          <w:p w14:paraId="03479024" w14:textId="77777777" w:rsidR="00D95355" w:rsidRPr="003A20DB" w:rsidRDefault="00D95355" w:rsidP="00011F76">
            <w:pPr>
              <w:jc w:val="center"/>
              <w:rPr>
                <w:rFonts w:cs="Times New Roman"/>
                <w:sz w:val="24"/>
                <w:szCs w:val="24"/>
              </w:rPr>
            </w:pPr>
            <w:r w:rsidRPr="003A20DB">
              <w:rPr>
                <w:rFonts w:cs="Times New Roman"/>
              </w:rPr>
              <w:t>71</w:t>
            </w:r>
          </w:p>
        </w:tc>
        <w:tc>
          <w:tcPr>
            <w:tcW w:w="1271" w:type="dxa"/>
            <w:vAlign w:val="center"/>
          </w:tcPr>
          <w:p w14:paraId="6B716DB9" w14:textId="77777777" w:rsidR="00D95355" w:rsidRPr="003A20DB" w:rsidRDefault="00D95355" w:rsidP="00011F76">
            <w:pPr>
              <w:jc w:val="center"/>
              <w:rPr>
                <w:rFonts w:cs="Times New Roman"/>
                <w:sz w:val="24"/>
                <w:szCs w:val="24"/>
              </w:rPr>
            </w:pPr>
            <w:r w:rsidRPr="003A20DB">
              <w:rPr>
                <w:rFonts w:cs="Times New Roman"/>
              </w:rPr>
              <w:t>3.7</w:t>
            </w:r>
          </w:p>
        </w:tc>
        <w:tc>
          <w:tcPr>
            <w:tcW w:w="1418" w:type="dxa"/>
            <w:vAlign w:val="center"/>
          </w:tcPr>
          <w:p w14:paraId="798B3855" w14:textId="77777777" w:rsidR="00D95355" w:rsidRPr="003A20DB" w:rsidRDefault="00D95355" w:rsidP="00011F76">
            <w:pPr>
              <w:jc w:val="center"/>
              <w:rPr>
                <w:rFonts w:cs="Times New Roman"/>
                <w:sz w:val="24"/>
                <w:szCs w:val="24"/>
              </w:rPr>
            </w:pPr>
            <w:r w:rsidRPr="003A20DB">
              <w:rPr>
                <w:rFonts w:cs="Times New Roman"/>
              </w:rPr>
              <w:t>34*</w:t>
            </w:r>
          </w:p>
        </w:tc>
        <w:tc>
          <w:tcPr>
            <w:tcW w:w="1134" w:type="dxa"/>
            <w:vAlign w:val="center"/>
          </w:tcPr>
          <w:p w14:paraId="6CFD1BD3" w14:textId="77777777" w:rsidR="00D95355" w:rsidRPr="003A20DB" w:rsidRDefault="00D95355" w:rsidP="00011F76">
            <w:pPr>
              <w:jc w:val="center"/>
              <w:rPr>
                <w:rFonts w:cs="Times New Roman"/>
                <w:sz w:val="24"/>
                <w:szCs w:val="24"/>
              </w:rPr>
            </w:pPr>
            <w:r>
              <w:rPr>
                <w:rFonts w:cs="Times New Roman"/>
              </w:rPr>
              <w:fldChar w:fldCharType="begin"/>
            </w:r>
            <w:r>
              <w:rPr>
                <w:rFonts w:cs="Times New Roman"/>
              </w:rPr>
              <w:instrText xml:space="preserve"> ADDIN ZOTERO_ITEM CSL_CITATION {"citationID":"ZJYrEpZe","properties":{"formattedCitation":"\\super 8\\nosupersub{}","plainCitation":"8","noteIndex":0},"citationItems":[{"id":197,"uris":["http://zotero.org/users/local/bb5jBwJm/items/96C3JMZV"],"itemData":{"id":197,"type":"article-journal","abstract":"The mechanical mismatch between soft neural tissues and stiff neural implants hinders the long-term performance of implantable neuroprostheses. Here, we  designed and fabricated soft neural implants with the shape and elasticity of  dura mater, the protective membrane of the brain and spinal cord. The electronic  dura mater, which we call e-dura, embeds interconnects, electrodes, and  chemotrodes that sustain millions of mechanical stretch cycles, electrical  stimulation pulses, and chemical injections. These integrated modalities enable  multiple neuroprosthetic applications. The soft implants extracted cortical  states in freely behaving animals for brain-machine interface and delivered  electrochemical spinal neuromodulation that restored locomotion after paralyzing  spinal cord injury.","container-title":"Science (New York, N.Y.)","DOI":"10.1126/science.1260318","ISSN":"1095-9203 0036-8075","issue":"6218","journalAbbreviation":"Science","language":"eng","license":"Copyright © 2015, American Association for the Advancement of Science.","page":"159-163","PMID":"25574019","publisher-place":"United States","title":"Biomaterials. Electronic dura mater for long-term multimodal neural interfaces.","volume":"347","author":[{"family":"Minev","given":"Ivan R."},{"family":"Musienko","given":"Pavel"},{"family":"Hirsch","given":"Arthur"},{"family":"Barraud","given":"Quentin"},{"family":"Wenger","given":"Nikolaus"},{"family":"Moraud","given":"Eduardo Martin"},{"family":"Gandar","given":"Jérôme"},{"family":"Capogrosso","given":"Marco"},{"family":"Milekovic","given":"Tomislav"},{"family":"Asboth","given":"Léonie"},{"family":"Torres","given":"Rafael Fajardo"},{"family":"Vachicouras","given":"Nicolas"},{"family":"Liu","given":"Qihan"},{"family":"Pavlova","given":"Natalia"},{"family":"Duis","given":"Simone"},{"family":"Larmagnac","given":"Alexandre"},{"family":"Vörös","given":"Janos"},{"family":"Micera","given":"Silvestro"},{"family":"Suo","given":"Zhigang"},{"family":"Courtine","given":"Grégoire"},{"family":"Lacour","given":"Stéphanie P."}],"issued":{"date-parts":[["2015",1,9]]}}}],"schema":"https://github.com/citation-style-language/schema/raw/master/csl-citation.json"} </w:instrText>
            </w:r>
            <w:r>
              <w:rPr>
                <w:rFonts w:cs="Times New Roman"/>
              </w:rPr>
              <w:fldChar w:fldCharType="separate"/>
            </w:r>
            <w:r w:rsidRPr="00220DC9">
              <w:rPr>
                <w:rFonts w:cs="Times New Roman"/>
                <w:vertAlign w:val="superscript"/>
              </w:rPr>
              <w:t>8</w:t>
            </w:r>
            <w:r>
              <w:rPr>
                <w:rFonts w:cs="Times New Roman"/>
              </w:rPr>
              <w:fldChar w:fldCharType="end"/>
            </w:r>
          </w:p>
        </w:tc>
      </w:tr>
      <w:tr w:rsidR="00D95355" w:rsidRPr="003A20DB" w14:paraId="72B23144" w14:textId="77777777" w:rsidTr="00011F76">
        <w:trPr>
          <w:trHeight w:hRule="exact" w:val="340"/>
        </w:trPr>
        <w:tc>
          <w:tcPr>
            <w:tcW w:w="3828" w:type="dxa"/>
            <w:vAlign w:val="center"/>
          </w:tcPr>
          <w:p w14:paraId="2989B578" w14:textId="77777777" w:rsidR="00D95355" w:rsidRPr="003A20DB" w:rsidRDefault="00D95355" w:rsidP="00011F76">
            <w:pPr>
              <w:rPr>
                <w:rFonts w:cs="Times New Roman"/>
                <w:sz w:val="24"/>
                <w:szCs w:val="24"/>
              </w:rPr>
            </w:pPr>
            <w:r w:rsidRPr="003A20DB">
              <w:rPr>
                <w:rFonts w:cs="Times New Roman"/>
              </w:rPr>
              <w:t>Pt on EGaIn/PDMS</w:t>
            </w:r>
          </w:p>
        </w:tc>
        <w:tc>
          <w:tcPr>
            <w:tcW w:w="1275" w:type="dxa"/>
            <w:vAlign w:val="center"/>
          </w:tcPr>
          <w:p w14:paraId="23038906" w14:textId="77777777" w:rsidR="00D95355" w:rsidRPr="003A20DB" w:rsidRDefault="00D95355" w:rsidP="00011F76">
            <w:pPr>
              <w:jc w:val="center"/>
              <w:rPr>
                <w:rFonts w:cs="Times New Roman"/>
                <w:sz w:val="24"/>
                <w:szCs w:val="24"/>
              </w:rPr>
            </w:pPr>
            <w:r w:rsidRPr="003A20DB">
              <w:rPr>
                <w:rFonts w:cs="Times New Roman"/>
              </w:rPr>
              <w:t>2.8</w:t>
            </w:r>
          </w:p>
        </w:tc>
        <w:tc>
          <w:tcPr>
            <w:tcW w:w="1271" w:type="dxa"/>
            <w:vAlign w:val="center"/>
          </w:tcPr>
          <w:p w14:paraId="59AC6925" w14:textId="77777777" w:rsidR="00D95355" w:rsidRPr="003A20DB" w:rsidRDefault="00D95355" w:rsidP="00011F76">
            <w:pPr>
              <w:jc w:val="center"/>
              <w:rPr>
                <w:rFonts w:cs="Times New Roman"/>
                <w:sz w:val="24"/>
                <w:szCs w:val="24"/>
              </w:rPr>
            </w:pPr>
            <w:r w:rsidRPr="003A20DB">
              <w:rPr>
                <w:rFonts w:cs="Times New Roman"/>
              </w:rPr>
              <w:t>7</w:t>
            </w:r>
          </w:p>
        </w:tc>
        <w:tc>
          <w:tcPr>
            <w:tcW w:w="1418" w:type="dxa"/>
            <w:vAlign w:val="center"/>
          </w:tcPr>
          <w:p w14:paraId="464A9299" w14:textId="77777777" w:rsidR="00D95355" w:rsidRPr="003A20DB" w:rsidRDefault="00D95355" w:rsidP="00011F76">
            <w:pPr>
              <w:jc w:val="center"/>
              <w:rPr>
                <w:rFonts w:cs="Times New Roman"/>
                <w:sz w:val="24"/>
                <w:szCs w:val="24"/>
              </w:rPr>
            </w:pPr>
            <w:r w:rsidRPr="003A20DB">
              <w:rPr>
                <w:rFonts w:cs="Times New Roman"/>
              </w:rPr>
              <w:t>-</w:t>
            </w:r>
          </w:p>
        </w:tc>
        <w:tc>
          <w:tcPr>
            <w:tcW w:w="1134" w:type="dxa"/>
            <w:vAlign w:val="center"/>
          </w:tcPr>
          <w:p w14:paraId="35E6CF79" w14:textId="77777777" w:rsidR="00D95355" w:rsidRPr="003A20DB" w:rsidRDefault="00D95355" w:rsidP="00011F76">
            <w:pPr>
              <w:jc w:val="center"/>
              <w:rPr>
                <w:rFonts w:cs="Times New Roman"/>
                <w:sz w:val="24"/>
                <w:szCs w:val="24"/>
              </w:rPr>
            </w:pPr>
            <w:r>
              <w:rPr>
                <w:rFonts w:cs="Times New Roman"/>
              </w:rPr>
              <w:fldChar w:fldCharType="begin"/>
            </w:r>
            <w:r>
              <w:rPr>
                <w:rFonts w:cs="Times New Roman"/>
              </w:rPr>
              <w:instrText xml:space="preserve"> ADDIN ZOTERO_ITEM CSL_CITATION {"citationID":"iDP7xqmI","properties":{"formattedCitation":"\\super 9\\nosupersub{}","plainCitation":"9","noteIndex":0},"citationItems":[{"id":198,"uris":["http://zotero.org/users/local/bb5jBwJm/items/CKCPTMDD"],"itemData":{"id":198,"type":"article-journal","abstract":"Abstract The adoption of neural interfacing into neurological diagnosis is severely hampered by the complex, costly, and error-prone manufacturing methods, requiring new fabrication processes and materials for flexible neural interfacing. Here a strategy for fabricating highly stretchable neural electrode arrays based on screen printing of liquid metal conductors onto polydimethylsiloxane substrates is presented. The screen-printed electrode arrays show a resolution of 50 µm, which is ideally applicable to neural interfaces. The integration of liquid metal?polymer conductor enables the neural electrode arrays to retain stable electrical properties and compliant mechanical performance under a significant (≈108%) strain. Taking advantage of its high biocompatibility, liquid metal electrode arrays exhibit excellent performance for neurite growth and long-term implantation. The stretchable electrode arrays can spontaneously conformally come in touch with the brain surface, and high-throughput electrocorticogram signals are recorded. Based on stretchable electrode arrays, real-time monitoring of epileptiform activities can be provided at different states of seizure. The method reported here offers a new fabrication strategy to manufacture stretchable neural electrodes, with additional potential utility in diagnostic brain?machine interfaces.","container-title":"Small","DOI":"10.1002/smll.202006612","ISSN":"1613-6810","issue":"14","journalAbbreviation":"Small","page":"2006612","publisher":"John Wiley &amp; Sons, Ltd","title":"Printed Stretchable Liquid Metal Electrode Arrays for In Vivo Neural Recording","volume":"17","author":[{"family":"Dong","given":"Ruihua"},{"family":"Wang","given":"Lulu"},{"family":"Hang","given":"Chen"},{"family":"Chen","given":"Zhen"},{"family":"Liu","given":"Xiaoyan"},{"family":"Zhong","given":"Leni"},{"family":"Qi","given":"Jie"},{"family":"Huang","given":"Yuqing"},{"family":"Liu","given":"Shaoqin"},{"family":"Wang","given":"Liping"},{"family":"Lu","given":"Yi"},{"family":"Jiang","given":"Xingyu"}],"issued":{"date-parts":[["2021",4,1]]}}}],"schema":"https://github.com/citation-style-language/schema/raw/master/csl-citation.json"} </w:instrText>
            </w:r>
            <w:r>
              <w:rPr>
                <w:rFonts w:cs="Times New Roman"/>
              </w:rPr>
              <w:fldChar w:fldCharType="separate"/>
            </w:r>
            <w:r w:rsidRPr="00220DC9">
              <w:rPr>
                <w:rFonts w:cs="Times New Roman"/>
                <w:vertAlign w:val="superscript"/>
              </w:rPr>
              <w:t>9</w:t>
            </w:r>
            <w:r>
              <w:rPr>
                <w:rFonts w:cs="Times New Roman"/>
              </w:rPr>
              <w:fldChar w:fldCharType="end"/>
            </w:r>
          </w:p>
        </w:tc>
      </w:tr>
      <w:tr w:rsidR="00D95355" w:rsidRPr="003A20DB" w14:paraId="6988F6A2" w14:textId="77777777" w:rsidTr="00011F76">
        <w:trPr>
          <w:trHeight w:hRule="exact" w:val="340"/>
        </w:trPr>
        <w:tc>
          <w:tcPr>
            <w:tcW w:w="3828" w:type="dxa"/>
            <w:vAlign w:val="center"/>
          </w:tcPr>
          <w:p w14:paraId="3918F584" w14:textId="77777777" w:rsidR="00D95355" w:rsidRPr="003A20DB" w:rsidRDefault="00D95355" w:rsidP="00011F76">
            <w:pPr>
              <w:rPr>
                <w:rFonts w:cs="Times New Roman"/>
                <w:sz w:val="24"/>
                <w:szCs w:val="24"/>
              </w:rPr>
            </w:pPr>
            <w:r w:rsidRPr="003A20DB">
              <w:rPr>
                <w:rFonts w:cs="Times New Roman"/>
              </w:rPr>
              <w:t>Microcracked Au</w:t>
            </w:r>
          </w:p>
        </w:tc>
        <w:tc>
          <w:tcPr>
            <w:tcW w:w="1275" w:type="dxa"/>
            <w:vAlign w:val="center"/>
          </w:tcPr>
          <w:p w14:paraId="0D8F8D84" w14:textId="77777777" w:rsidR="00D95355" w:rsidRPr="003A20DB" w:rsidRDefault="00D95355" w:rsidP="00011F76">
            <w:pPr>
              <w:jc w:val="center"/>
              <w:rPr>
                <w:rFonts w:cs="Times New Roman"/>
                <w:sz w:val="24"/>
                <w:szCs w:val="24"/>
              </w:rPr>
            </w:pPr>
            <w:r w:rsidRPr="003A20DB">
              <w:rPr>
                <w:rFonts w:cs="Times New Roman"/>
              </w:rPr>
              <w:t>60</w:t>
            </w:r>
          </w:p>
        </w:tc>
        <w:tc>
          <w:tcPr>
            <w:tcW w:w="1271" w:type="dxa"/>
            <w:vAlign w:val="center"/>
          </w:tcPr>
          <w:p w14:paraId="5734BC25" w14:textId="77777777" w:rsidR="00D95355" w:rsidRPr="003A20DB" w:rsidRDefault="00D95355" w:rsidP="00011F76">
            <w:pPr>
              <w:jc w:val="center"/>
              <w:rPr>
                <w:rFonts w:cs="Times New Roman"/>
                <w:sz w:val="24"/>
                <w:szCs w:val="24"/>
              </w:rPr>
            </w:pPr>
            <w:r w:rsidRPr="003A20DB">
              <w:rPr>
                <w:rFonts w:cs="Times New Roman"/>
              </w:rPr>
              <w:t>3.6</w:t>
            </w:r>
          </w:p>
        </w:tc>
        <w:tc>
          <w:tcPr>
            <w:tcW w:w="1418" w:type="dxa"/>
            <w:vAlign w:val="center"/>
          </w:tcPr>
          <w:p w14:paraId="1D22C451" w14:textId="77777777" w:rsidR="00D95355" w:rsidRPr="003A20DB" w:rsidRDefault="00D95355" w:rsidP="00011F76">
            <w:pPr>
              <w:jc w:val="center"/>
              <w:rPr>
                <w:rFonts w:cs="Times New Roman"/>
                <w:sz w:val="24"/>
                <w:szCs w:val="24"/>
              </w:rPr>
            </w:pPr>
            <w:r w:rsidRPr="003A20DB">
              <w:rPr>
                <w:rFonts w:cs="Times New Roman"/>
              </w:rPr>
              <w:t>-</w:t>
            </w:r>
          </w:p>
        </w:tc>
        <w:tc>
          <w:tcPr>
            <w:tcW w:w="1134" w:type="dxa"/>
            <w:vAlign w:val="center"/>
          </w:tcPr>
          <w:p w14:paraId="59D207FA" w14:textId="77777777" w:rsidR="00D95355" w:rsidRPr="003A20DB" w:rsidRDefault="00D95355" w:rsidP="00011F76">
            <w:pPr>
              <w:jc w:val="center"/>
              <w:rPr>
                <w:rFonts w:cs="Times New Roman"/>
                <w:sz w:val="24"/>
                <w:szCs w:val="24"/>
              </w:rPr>
            </w:pPr>
            <w:r>
              <w:rPr>
                <w:rFonts w:cs="Times New Roman"/>
              </w:rPr>
              <w:fldChar w:fldCharType="begin"/>
            </w:r>
            <w:r>
              <w:rPr>
                <w:rFonts w:cs="Times New Roman"/>
              </w:rPr>
              <w:instrText xml:space="preserve"> ADDIN ZOTERO_ITEM CSL_CITATION {"citationID":"jaRDmnPw","properties":{"formattedCitation":"\\super 10\\nosupersub{}","plainCitation":"10","noteIndex":0},"citationItems":[{"id":199,"uris":["http://zotero.org/users/local/bb5jBwJm/items/9H87C5CU"],"itemData":{"id":199,"type":"article-journal","abstract":"Abstract Peripheral nerve interfacing (PNI) has a high clinical potential for treating various diseases, such as obesity or diabetes. However, currently existing electrodes present challenges to the interfacing procedure, which limit their clinical application, in particular, when targeting small peripheral nerves (&lt;200 µm). To improve the electrode handling and implantation, a nerve interface that can fold itself to a cuff around a small nerve, triggered by the body moisture during insertion, is fabricated. This folding is achieved by printing a bilayer of a flexible polyurethane printing resin and a highly swelling sodium acrylate hydrogel using photopolymerization. When immersed in an aqueous liquid, the hydrogel swells and folds the electrode softly around the nerve. Furthermore, the electrodes are robust, can be stretched (&gt;20%), and bent to facilitate the implantation due to the use of soft and stretchable printing resins as substrates and a microcracked gold film as conductive layer. The straightforward implantation and extraction of the electrode as well as stimulation and recording capabilities on a small peripheral nerve in vivo are demonstrated. It is believed that such simple and robust to use self-folding electrodes will pave the way for bringing PNI to a broader clinical application.","container-title":"Advanced Materials","DOI":"10.1002/adma.202210206","ISSN":"0935-9648","issue":"12","journalAbbreviation":"Advanced Materials","page":"2210206","publisher":"John Wiley &amp; Sons, Ltd","title":"4D-Printed Soft and Stretchable Self-Folding Cuff Electrodes for Small-Nerve Interfacing","volume":"35","author":[{"family":"Hiendlmeier","given":"Lukas"},{"family":"Zurita","given":"Francisco"},{"family":"Vogel","given":"Jonas"},{"family":"Del Duca","given":"Fulvia"},{"family":"Al Boustani","given":"George"},{"family":"Peng","given":"Hu"},{"family":"Kopic","given":"Inola"},{"family":"Nikić","given":"Marta"},{"family":"F. Teshima","given":"Tetsuhiko"},{"family":"Wolfrum","given":"Bernhard"}],"issued":{"date-parts":[["2023",3,1]]}}}],"schema":"https://github.com/citation-style-language/schema/raw/master/csl-citation.json"} </w:instrText>
            </w:r>
            <w:r>
              <w:rPr>
                <w:rFonts w:cs="Times New Roman"/>
              </w:rPr>
              <w:fldChar w:fldCharType="separate"/>
            </w:r>
            <w:r w:rsidRPr="00220DC9">
              <w:rPr>
                <w:rFonts w:cs="Times New Roman"/>
                <w:vertAlign w:val="superscript"/>
              </w:rPr>
              <w:t>10</w:t>
            </w:r>
            <w:r>
              <w:rPr>
                <w:rFonts w:cs="Times New Roman"/>
              </w:rPr>
              <w:fldChar w:fldCharType="end"/>
            </w:r>
          </w:p>
        </w:tc>
      </w:tr>
      <w:tr w:rsidR="00D95355" w:rsidRPr="003A20DB" w14:paraId="0CA7E33A" w14:textId="77777777" w:rsidTr="00011F76">
        <w:trPr>
          <w:trHeight w:hRule="exact" w:val="340"/>
        </w:trPr>
        <w:tc>
          <w:tcPr>
            <w:tcW w:w="3828" w:type="dxa"/>
            <w:vAlign w:val="center"/>
          </w:tcPr>
          <w:p w14:paraId="466A8582" w14:textId="77777777" w:rsidR="00D95355" w:rsidRPr="003A20DB" w:rsidRDefault="00D95355" w:rsidP="00011F76">
            <w:pPr>
              <w:rPr>
                <w:rFonts w:cs="Times New Roman"/>
                <w:sz w:val="24"/>
                <w:szCs w:val="24"/>
              </w:rPr>
            </w:pPr>
          </w:p>
        </w:tc>
        <w:tc>
          <w:tcPr>
            <w:tcW w:w="1275" w:type="dxa"/>
            <w:vAlign w:val="center"/>
          </w:tcPr>
          <w:p w14:paraId="7F90B233" w14:textId="77777777" w:rsidR="00D95355" w:rsidRPr="003A20DB" w:rsidRDefault="00D95355" w:rsidP="00011F76">
            <w:pPr>
              <w:jc w:val="center"/>
              <w:rPr>
                <w:rFonts w:cs="Times New Roman"/>
                <w:sz w:val="24"/>
                <w:szCs w:val="24"/>
              </w:rPr>
            </w:pPr>
          </w:p>
        </w:tc>
        <w:tc>
          <w:tcPr>
            <w:tcW w:w="1271" w:type="dxa"/>
            <w:vAlign w:val="center"/>
          </w:tcPr>
          <w:p w14:paraId="6D1156E5" w14:textId="77777777" w:rsidR="00D95355" w:rsidRPr="003A20DB" w:rsidRDefault="00D95355" w:rsidP="00011F76">
            <w:pPr>
              <w:jc w:val="center"/>
              <w:rPr>
                <w:rFonts w:cs="Times New Roman"/>
                <w:sz w:val="24"/>
                <w:szCs w:val="24"/>
              </w:rPr>
            </w:pPr>
          </w:p>
        </w:tc>
        <w:tc>
          <w:tcPr>
            <w:tcW w:w="1418" w:type="dxa"/>
            <w:vAlign w:val="center"/>
          </w:tcPr>
          <w:p w14:paraId="4D3F7F82" w14:textId="77777777" w:rsidR="00D95355" w:rsidRPr="003A20DB" w:rsidRDefault="00D95355" w:rsidP="00011F76">
            <w:pPr>
              <w:jc w:val="center"/>
              <w:rPr>
                <w:rFonts w:cs="Times New Roman"/>
                <w:sz w:val="24"/>
                <w:szCs w:val="24"/>
              </w:rPr>
            </w:pPr>
          </w:p>
        </w:tc>
        <w:tc>
          <w:tcPr>
            <w:tcW w:w="1134" w:type="dxa"/>
            <w:vAlign w:val="center"/>
          </w:tcPr>
          <w:p w14:paraId="180B82DC" w14:textId="77777777" w:rsidR="00D95355" w:rsidRPr="003A20DB" w:rsidRDefault="00D95355" w:rsidP="00011F76">
            <w:pPr>
              <w:jc w:val="center"/>
              <w:rPr>
                <w:rFonts w:cs="Times New Roman"/>
                <w:sz w:val="24"/>
                <w:szCs w:val="24"/>
              </w:rPr>
            </w:pPr>
          </w:p>
        </w:tc>
      </w:tr>
    </w:tbl>
    <w:p w14:paraId="1FC4EF7B" w14:textId="77777777" w:rsidR="00D95355" w:rsidRPr="003A20DB" w:rsidRDefault="00D95355" w:rsidP="00D95355">
      <w:pPr>
        <w:rPr>
          <w:rFonts w:cs="Times New Roman"/>
        </w:rPr>
      </w:pPr>
      <w:r w:rsidRPr="003A20DB">
        <w:rPr>
          <w:rFonts w:cs="Times New Roman"/>
        </w:rPr>
        <w:t>* Estimated from charge storage capacity.</w:t>
      </w:r>
    </w:p>
    <w:p w14:paraId="6123F921" w14:textId="77777777" w:rsidR="00D95355" w:rsidRPr="00757B2D" w:rsidRDefault="00D95355" w:rsidP="00D95355">
      <w:pPr>
        <w:rPr>
          <w:rFonts w:cs="Times New Roman"/>
        </w:rPr>
      </w:pPr>
      <w:r w:rsidRPr="00757B2D">
        <w:rPr>
          <w:rFonts w:cs="Times New Roman"/>
          <w:b/>
          <w:bCs/>
        </w:rPr>
        <w:t>Table S1.</w:t>
      </w:r>
      <w:r w:rsidRPr="00757B2D">
        <w:rPr>
          <w:rFonts w:cs="Times New Roman"/>
        </w:rPr>
        <w:t xml:space="preserve"> </w:t>
      </w:r>
      <w:r w:rsidRPr="00757B2D">
        <w:rPr>
          <w:rFonts w:cs="Times New Roman"/>
          <w:b/>
          <w:bCs/>
        </w:rPr>
        <w:t>Comparison of stretchable neural electrodes from literature for which areal impedance is provided or can be calculated.</w:t>
      </w:r>
      <w:r w:rsidRPr="00757B2D">
        <w:rPr>
          <w:rFonts w:cs="Times New Roman"/>
        </w:rPr>
        <w:t xml:space="preserve"> </w:t>
      </w:r>
    </w:p>
    <w:p w14:paraId="54052B6B" w14:textId="77777777" w:rsidR="00D95355" w:rsidRDefault="00D95355" w:rsidP="003A20DB">
      <w:pPr>
        <w:rPr>
          <w:rFonts w:cs="Times New Roman"/>
          <w:sz w:val="24"/>
          <w:szCs w:val="24"/>
        </w:rPr>
      </w:pPr>
    </w:p>
    <w:p w14:paraId="273C681D" w14:textId="77777777" w:rsidR="00DB4D6C" w:rsidRDefault="00DB4D6C" w:rsidP="003A20DB">
      <w:pPr>
        <w:rPr>
          <w:rFonts w:cs="Times New Roman"/>
          <w:sz w:val="24"/>
          <w:szCs w:val="24"/>
        </w:rPr>
      </w:pPr>
    </w:p>
    <w:p w14:paraId="2AFE9D21" w14:textId="682E79CB" w:rsidR="00220DC9" w:rsidRPr="00FE1B25" w:rsidRDefault="00220DC9" w:rsidP="00220DC9">
      <w:pPr>
        <w:rPr>
          <w:rFonts w:cs="Times New Roman"/>
          <w:b/>
          <w:sz w:val="24"/>
          <w:szCs w:val="24"/>
        </w:rPr>
      </w:pPr>
      <w:r w:rsidRPr="00FE1B25">
        <w:rPr>
          <w:rFonts w:cs="Times New Roman"/>
          <w:b/>
          <w:sz w:val="24"/>
          <w:szCs w:val="24"/>
        </w:rPr>
        <w:t>References</w:t>
      </w:r>
    </w:p>
    <w:p w14:paraId="5D6894E5" w14:textId="77777777" w:rsidR="00220DC9" w:rsidRPr="00220DC9" w:rsidRDefault="00220DC9" w:rsidP="00220DC9">
      <w:pPr>
        <w:pStyle w:val="Bibliography"/>
        <w:rPr>
          <w:rFonts w:cs="Times New Roman"/>
          <w:sz w:val="24"/>
        </w:rPr>
      </w:pPr>
      <w:r>
        <w:rPr>
          <w:sz w:val="24"/>
          <w:szCs w:val="24"/>
        </w:rPr>
        <w:fldChar w:fldCharType="begin"/>
      </w:r>
      <w:r>
        <w:rPr>
          <w:sz w:val="24"/>
          <w:szCs w:val="24"/>
        </w:rPr>
        <w:instrText xml:space="preserve"> ADDIN ZOTERO_BIBL {"uncited":[],"omitted":[],"custom":[]} CSL_BIBLIOGRAPHY </w:instrText>
      </w:r>
      <w:r>
        <w:rPr>
          <w:sz w:val="24"/>
          <w:szCs w:val="24"/>
        </w:rPr>
        <w:fldChar w:fldCharType="separate"/>
      </w:r>
      <w:r w:rsidRPr="00220DC9">
        <w:rPr>
          <w:rFonts w:cs="Times New Roman"/>
          <w:sz w:val="24"/>
        </w:rPr>
        <w:t>1.</w:t>
      </w:r>
      <w:r w:rsidRPr="00220DC9">
        <w:rPr>
          <w:rFonts w:cs="Times New Roman"/>
          <w:sz w:val="24"/>
        </w:rPr>
        <w:tab/>
        <w:t xml:space="preserve">Decataldo, F. </w:t>
      </w:r>
      <w:r w:rsidRPr="00220DC9">
        <w:rPr>
          <w:rFonts w:cs="Times New Roman"/>
          <w:i/>
          <w:iCs/>
          <w:sz w:val="24"/>
        </w:rPr>
        <w:t>et al.</w:t>
      </w:r>
      <w:r w:rsidRPr="00220DC9">
        <w:rPr>
          <w:rFonts w:cs="Times New Roman"/>
          <w:sz w:val="24"/>
        </w:rPr>
        <w:t xml:space="preserve"> Stretchable Low Impedance Electrodes for Bioelectronic Recording from Small Peripheral Nerves. </w:t>
      </w:r>
      <w:r w:rsidRPr="00220DC9">
        <w:rPr>
          <w:rFonts w:cs="Times New Roman"/>
          <w:i/>
          <w:iCs/>
          <w:sz w:val="24"/>
        </w:rPr>
        <w:t>Scientific reports</w:t>
      </w:r>
      <w:r w:rsidRPr="00220DC9">
        <w:rPr>
          <w:rFonts w:cs="Times New Roman"/>
          <w:sz w:val="24"/>
        </w:rPr>
        <w:t xml:space="preserve"> </w:t>
      </w:r>
      <w:r w:rsidRPr="00220DC9">
        <w:rPr>
          <w:rFonts w:cs="Times New Roman"/>
          <w:b/>
          <w:bCs/>
          <w:sz w:val="24"/>
        </w:rPr>
        <w:t>9</w:t>
      </w:r>
      <w:r w:rsidRPr="00220DC9">
        <w:rPr>
          <w:rFonts w:cs="Times New Roman"/>
          <w:sz w:val="24"/>
        </w:rPr>
        <w:t>, 10598 (2019).</w:t>
      </w:r>
    </w:p>
    <w:p w14:paraId="1024F3E7" w14:textId="77777777" w:rsidR="00220DC9" w:rsidRPr="00220DC9" w:rsidRDefault="00220DC9" w:rsidP="00220DC9">
      <w:pPr>
        <w:pStyle w:val="Bibliography"/>
        <w:rPr>
          <w:rFonts w:cs="Times New Roman"/>
          <w:sz w:val="24"/>
        </w:rPr>
      </w:pPr>
      <w:r w:rsidRPr="00220DC9">
        <w:rPr>
          <w:rFonts w:cs="Times New Roman"/>
          <w:sz w:val="24"/>
        </w:rPr>
        <w:t>2.</w:t>
      </w:r>
      <w:r w:rsidRPr="00220DC9">
        <w:rPr>
          <w:rFonts w:cs="Times New Roman"/>
          <w:sz w:val="24"/>
        </w:rPr>
        <w:tab/>
        <w:t xml:space="preserve">Terkan, K. </w:t>
      </w:r>
      <w:r w:rsidRPr="00220DC9">
        <w:rPr>
          <w:rFonts w:cs="Times New Roman"/>
          <w:i/>
          <w:iCs/>
          <w:sz w:val="24"/>
        </w:rPr>
        <w:t>et al.</w:t>
      </w:r>
      <w:r w:rsidRPr="00220DC9">
        <w:rPr>
          <w:rFonts w:cs="Times New Roman"/>
          <w:sz w:val="24"/>
        </w:rPr>
        <w:t xml:space="preserve"> Soft peripheral nerve interface made from carbon nanotubes embedded in silicone. </w:t>
      </w:r>
      <w:r w:rsidRPr="00220DC9">
        <w:rPr>
          <w:rFonts w:cs="Times New Roman"/>
          <w:i/>
          <w:iCs/>
          <w:sz w:val="24"/>
        </w:rPr>
        <w:t>APL Materials</w:t>
      </w:r>
      <w:r w:rsidRPr="00220DC9">
        <w:rPr>
          <w:rFonts w:cs="Times New Roman"/>
          <w:sz w:val="24"/>
        </w:rPr>
        <w:t xml:space="preserve"> </w:t>
      </w:r>
      <w:r w:rsidRPr="00220DC9">
        <w:rPr>
          <w:rFonts w:cs="Times New Roman"/>
          <w:b/>
          <w:bCs/>
          <w:sz w:val="24"/>
        </w:rPr>
        <w:t>8</w:t>
      </w:r>
      <w:r w:rsidRPr="00220DC9">
        <w:rPr>
          <w:rFonts w:cs="Times New Roman"/>
          <w:sz w:val="24"/>
        </w:rPr>
        <w:t>, 101111 (2020).</w:t>
      </w:r>
    </w:p>
    <w:p w14:paraId="74ADAF2B" w14:textId="77777777" w:rsidR="00220DC9" w:rsidRPr="00220DC9" w:rsidRDefault="00220DC9" w:rsidP="00220DC9">
      <w:pPr>
        <w:pStyle w:val="Bibliography"/>
        <w:rPr>
          <w:rFonts w:cs="Times New Roman"/>
          <w:sz w:val="24"/>
        </w:rPr>
      </w:pPr>
      <w:r w:rsidRPr="00220DC9">
        <w:rPr>
          <w:rFonts w:cs="Times New Roman"/>
          <w:sz w:val="24"/>
        </w:rPr>
        <w:t>3.</w:t>
      </w:r>
      <w:r w:rsidRPr="00220DC9">
        <w:rPr>
          <w:rFonts w:cs="Times New Roman"/>
          <w:sz w:val="24"/>
        </w:rPr>
        <w:tab/>
        <w:t xml:space="preserve">Tringides, C. M. </w:t>
      </w:r>
      <w:r w:rsidRPr="00220DC9">
        <w:rPr>
          <w:rFonts w:cs="Times New Roman"/>
          <w:i/>
          <w:iCs/>
          <w:sz w:val="24"/>
        </w:rPr>
        <w:t>et al.</w:t>
      </w:r>
      <w:r w:rsidRPr="00220DC9">
        <w:rPr>
          <w:rFonts w:cs="Times New Roman"/>
          <w:sz w:val="24"/>
        </w:rPr>
        <w:t xml:space="preserve"> Viscoelastic surface electrode arrays to interface with viscoelastic tissues. </w:t>
      </w:r>
      <w:r w:rsidRPr="00220DC9">
        <w:rPr>
          <w:rFonts w:cs="Times New Roman"/>
          <w:i/>
          <w:iCs/>
          <w:sz w:val="24"/>
        </w:rPr>
        <w:t>Nat Nanotechnol</w:t>
      </w:r>
      <w:r w:rsidRPr="00220DC9">
        <w:rPr>
          <w:rFonts w:cs="Times New Roman"/>
          <w:sz w:val="24"/>
        </w:rPr>
        <w:t xml:space="preserve"> </w:t>
      </w:r>
      <w:r w:rsidRPr="00220DC9">
        <w:rPr>
          <w:rFonts w:cs="Times New Roman"/>
          <w:b/>
          <w:bCs/>
          <w:sz w:val="24"/>
        </w:rPr>
        <w:t>16</w:t>
      </w:r>
      <w:r w:rsidRPr="00220DC9">
        <w:rPr>
          <w:rFonts w:cs="Times New Roman"/>
          <w:sz w:val="24"/>
        </w:rPr>
        <w:t>, 1019–1029 (2021).</w:t>
      </w:r>
    </w:p>
    <w:p w14:paraId="4626050C" w14:textId="77777777" w:rsidR="00220DC9" w:rsidRPr="00220DC9" w:rsidRDefault="00220DC9" w:rsidP="00220DC9">
      <w:pPr>
        <w:pStyle w:val="Bibliography"/>
        <w:rPr>
          <w:rFonts w:cs="Times New Roman"/>
          <w:sz w:val="24"/>
        </w:rPr>
      </w:pPr>
      <w:r w:rsidRPr="00220DC9">
        <w:rPr>
          <w:rFonts w:cs="Times New Roman"/>
          <w:sz w:val="24"/>
        </w:rPr>
        <w:lastRenderedPageBreak/>
        <w:t>4.</w:t>
      </w:r>
      <w:r w:rsidRPr="00220DC9">
        <w:rPr>
          <w:rFonts w:cs="Times New Roman"/>
          <w:sz w:val="24"/>
        </w:rPr>
        <w:tab/>
        <w:t xml:space="preserve">Liu, J. </w:t>
      </w:r>
      <w:r w:rsidRPr="00220DC9">
        <w:rPr>
          <w:rFonts w:cs="Times New Roman"/>
          <w:i/>
          <w:iCs/>
          <w:sz w:val="24"/>
        </w:rPr>
        <w:t>et al.</w:t>
      </w:r>
      <w:r w:rsidRPr="00220DC9">
        <w:rPr>
          <w:rFonts w:cs="Times New Roman"/>
          <w:sz w:val="24"/>
        </w:rPr>
        <w:t xml:space="preserve"> Intrinsically stretchable electrode array enabled in vivo electrophysiological mapping of atrial fibrillation at cellular resolution. </w:t>
      </w:r>
      <w:r w:rsidRPr="00220DC9">
        <w:rPr>
          <w:rFonts w:cs="Times New Roman"/>
          <w:i/>
          <w:iCs/>
          <w:sz w:val="24"/>
        </w:rPr>
        <w:t>Proc Natl Acad Sci U S A</w:t>
      </w:r>
      <w:r w:rsidRPr="00220DC9">
        <w:rPr>
          <w:rFonts w:cs="Times New Roman"/>
          <w:sz w:val="24"/>
        </w:rPr>
        <w:t xml:space="preserve"> </w:t>
      </w:r>
      <w:r w:rsidRPr="00220DC9">
        <w:rPr>
          <w:rFonts w:cs="Times New Roman"/>
          <w:b/>
          <w:bCs/>
          <w:sz w:val="24"/>
        </w:rPr>
        <w:t>117</w:t>
      </w:r>
      <w:r w:rsidRPr="00220DC9">
        <w:rPr>
          <w:rFonts w:cs="Times New Roman"/>
          <w:sz w:val="24"/>
        </w:rPr>
        <w:t>, 14769–14778 (2020).</w:t>
      </w:r>
    </w:p>
    <w:p w14:paraId="3B9C8416" w14:textId="77777777" w:rsidR="00220DC9" w:rsidRPr="00220DC9" w:rsidRDefault="00220DC9" w:rsidP="00220DC9">
      <w:pPr>
        <w:pStyle w:val="Bibliography"/>
        <w:rPr>
          <w:rFonts w:cs="Times New Roman"/>
          <w:sz w:val="24"/>
        </w:rPr>
      </w:pPr>
      <w:r w:rsidRPr="00220DC9">
        <w:rPr>
          <w:rFonts w:cs="Times New Roman"/>
          <w:sz w:val="24"/>
        </w:rPr>
        <w:t>5.</w:t>
      </w:r>
      <w:r w:rsidRPr="00220DC9">
        <w:rPr>
          <w:rFonts w:cs="Times New Roman"/>
          <w:sz w:val="24"/>
        </w:rPr>
        <w:tab/>
        <w:t xml:space="preserve">Liu, Y. </w:t>
      </w:r>
      <w:r w:rsidRPr="00220DC9">
        <w:rPr>
          <w:rFonts w:cs="Times New Roman"/>
          <w:i/>
          <w:iCs/>
          <w:sz w:val="24"/>
        </w:rPr>
        <w:t>et al.</w:t>
      </w:r>
      <w:r w:rsidRPr="00220DC9">
        <w:rPr>
          <w:rFonts w:cs="Times New Roman"/>
          <w:sz w:val="24"/>
        </w:rPr>
        <w:t xml:space="preserve"> Morphing electronics enable neuromodulation in growing tissue. </w:t>
      </w:r>
      <w:r w:rsidRPr="00220DC9">
        <w:rPr>
          <w:rFonts w:cs="Times New Roman"/>
          <w:i/>
          <w:iCs/>
          <w:sz w:val="24"/>
        </w:rPr>
        <w:t>Nature Biotechnology</w:t>
      </w:r>
      <w:r w:rsidRPr="00220DC9">
        <w:rPr>
          <w:rFonts w:cs="Times New Roman"/>
          <w:sz w:val="24"/>
        </w:rPr>
        <w:t xml:space="preserve"> </w:t>
      </w:r>
      <w:r w:rsidRPr="00220DC9">
        <w:rPr>
          <w:rFonts w:cs="Times New Roman"/>
          <w:b/>
          <w:bCs/>
          <w:sz w:val="24"/>
        </w:rPr>
        <w:t>38</w:t>
      </w:r>
      <w:r w:rsidRPr="00220DC9">
        <w:rPr>
          <w:rFonts w:cs="Times New Roman"/>
          <w:sz w:val="24"/>
        </w:rPr>
        <w:t>, 1031–1036 (2020).</w:t>
      </w:r>
    </w:p>
    <w:p w14:paraId="7E841AF4" w14:textId="77777777" w:rsidR="00220DC9" w:rsidRPr="00220DC9" w:rsidRDefault="00220DC9" w:rsidP="00220DC9">
      <w:pPr>
        <w:pStyle w:val="Bibliography"/>
        <w:rPr>
          <w:rFonts w:cs="Times New Roman"/>
          <w:sz w:val="24"/>
        </w:rPr>
      </w:pPr>
      <w:r w:rsidRPr="00220DC9">
        <w:rPr>
          <w:rFonts w:cs="Times New Roman"/>
          <w:sz w:val="24"/>
        </w:rPr>
        <w:t>6.</w:t>
      </w:r>
      <w:r w:rsidRPr="00220DC9">
        <w:rPr>
          <w:rFonts w:cs="Times New Roman"/>
          <w:sz w:val="24"/>
        </w:rPr>
        <w:tab/>
        <w:t xml:space="preserve">Liu, Y. </w:t>
      </w:r>
      <w:r w:rsidRPr="00220DC9">
        <w:rPr>
          <w:rFonts w:cs="Times New Roman"/>
          <w:i/>
          <w:iCs/>
          <w:sz w:val="24"/>
        </w:rPr>
        <w:t>et al.</w:t>
      </w:r>
      <w:r w:rsidRPr="00220DC9">
        <w:rPr>
          <w:rFonts w:cs="Times New Roman"/>
          <w:sz w:val="24"/>
        </w:rPr>
        <w:t xml:space="preserve"> Soft and elastic hydrogel-based microelectronics for localized low-voltage neuromodulation. </w:t>
      </w:r>
      <w:r w:rsidRPr="00220DC9">
        <w:rPr>
          <w:rFonts w:cs="Times New Roman"/>
          <w:i/>
          <w:iCs/>
          <w:sz w:val="24"/>
        </w:rPr>
        <w:t>Nat Biomed Eng</w:t>
      </w:r>
      <w:r w:rsidRPr="00220DC9">
        <w:rPr>
          <w:rFonts w:cs="Times New Roman"/>
          <w:sz w:val="24"/>
        </w:rPr>
        <w:t xml:space="preserve"> </w:t>
      </w:r>
      <w:r w:rsidRPr="00220DC9">
        <w:rPr>
          <w:rFonts w:cs="Times New Roman"/>
          <w:b/>
          <w:bCs/>
          <w:sz w:val="24"/>
        </w:rPr>
        <w:t>3</w:t>
      </w:r>
      <w:r w:rsidRPr="00220DC9">
        <w:rPr>
          <w:rFonts w:cs="Times New Roman"/>
          <w:sz w:val="24"/>
        </w:rPr>
        <w:t>, 58–68 (2019).</w:t>
      </w:r>
    </w:p>
    <w:p w14:paraId="2D0AF01D" w14:textId="77777777" w:rsidR="00220DC9" w:rsidRPr="00220DC9" w:rsidRDefault="00220DC9" w:rsidP="00220DC9">
      <w:pPr>
        <w:pStyle w:val="Bibliography"/>
        <w:rPr>
          <w:rFonts w:cs="Times New Roman"/>
          <w:sz w:val="24"/>
        </w:rPr>
      </w:pPr>
      <w:r w:rsidRPr="00220DC9">
        <w:rPr>
          <w:rFonts w:cs="Times New Roman"/>
          <w:sz w:val="24"/>
        </w:rPr>
        <w:t>7.</w:t>
      </w:r>
      <w:r w:rsidRPr="00220DC9">
        <w:rPr>
          <w:rFonts w:cs="Times New Roman"/>
          <w:sz w:val="24"/>
        </w:rPr>
        <w:tab/>
        <w:t xml:space="preserve">Guo, L., Ma, M., Zhang, N., Langer, R. &amp; Anderson, D. G. Stretchable Polymeric Multielectrode Array for Conformal Neural Interfacing. </w:t>
      </w:r>
      <w:r w:rsidRPr="00220DC9">
        <w:rPr>
          <w:rFonts w:cs="Times New Roman"/>
          <w:i/>
          <w:iCs/>
          <w:sz w:val="24"/>
        </w:rPr>
        <w:t>Advanced Materials</w:t>
      </w:r>
      <w:r w:rsidRPr="00220DC9">
        <w:rPr>
          <w:rFonts w:cs="Times New Roman"/>
          <w:sz w:val="24"/>
        </w:rPr>
        <w:t xml:space="preserve"> </w:t>
      </w:r>
      <w:r w:rsidRPr="00220DC9">
        <w:rPr>
          <w:rFonts w:cs="Times New Roman"/>
          <w:b/>
          <w:bCs/>
          <w:sz w:val="24"/>
        </w:rPr>
        <w:t>26</w:t>
      </w:r>
      <w:r w:rsidRPr="00220DC9">
        <w:rPr>
          <w:rFonts w:cs="Times New Roman"/>
          <w:sz w:val="24"/>
        </w:rPr>
        <w:t>, 1427–1433 (2014).</w:t>
      </w:r>
    </w:p>
    <w:p w14:paraId="17AA4A8D" w14:textId="77777777" w:rsidR="00220DC9" w:rsidRPr="00220DC9" w:rsidRDefault="00220DC9" w:rsidP="00220DC9">
      <w:pPr>
        <w:pStyle w:val="Bibliography"/>
        <w:rPr>
          <w:rFonts w:cs="Times New Roman"/>
          <w:sz w:val="24"/>
        </w:rPr>
      </w:pPr>
      <w:r w:rsidRPr="00220DC9">
        <w:rPr>
          <w:rFonts w:cs="Times New Roman"/>
          <w:sz w:val="24"/>
        </w:rPr>
        <w:t>8.</w:t>
      </w:r>
      <w:r w:rsidRPr="00220DC9">
        <w:rPr>
          <w:rFonts w:cs="Times New Roman"/>
          <w:sz w:val="24"/>
        </w:rPr>
        <w:tab/>
        <w:t xml:space="preserve">Minev, I. R. </w:t>
      </w:r>
      <w:r w:rsidRPr="00220DC9">
        <w:rPr>
          <w:rFonts w:cs="Times New Roman"/>
          <w:i/>
          <w:iCs/>
          <w:sz w:val="24"/>
        </w:rPr>
        <w:t>et al.</w:t>
      </w:r>
      <w:r w:rsidRPr="00220DC9">
        <w:rPr>
          <w:rFonts w:cs="Times New Roman"/>
          <w:sz w:val="24"/>
        </w:rPr>
        <w:t xml:space="preserve"> Biomaterials. Electronic dura mater for long-term multimodal neural interfaces. </w:t>
      </w:r>
      <w:r w:rsidRPr="00220DC9">
        <w:rPr>
          <w:rFonts w:cs="Times New Roman"/>
          <w:i/>
          <w:iCs/>
          <w:sz w:val="24"/>
        </w:rPr>
        <w:t>Science</w:t>
      </w:r>
      <w:r w:rsidRPr="00220DC9">
        <w:rPr>
          <w:rFonts w:cs="Times New Roman"/>
          <w:sz w:val="24"/>
        </w:rPr>
        <w:t xml:space="preserve"> </w:t>
      </w:r>
      <w:r w:rsidRPr="00220DC9">
        <w:rPr>
          <w:rFonts w:cs="Times New Roman"/>
          <w:b/>
          <w:bCs/>
          <w:sz w:val="24"/>
        </w:rPr>
        <w:t>347</w:t>
      </w:r>
      <w:r w:rsidRPr="00220DC9">
        <w:rPr>
          <w:rFonts w:cs="Times New Roman"/>
          <w:sz w:val="24"/>
        </w:rPr>
        <w:t>, 159–163 (2015).</w:t>
      </w:r>
    </w:p>
    <w:p w14:paraId="7AFAB7AB" w14:textId="77777777" w:rsidR="00220DC9" w:rsidRPr="00220DC9" w:rsidRDefault="00220DC9" w:rsidP="00220DC9">
      <w:pPr>
        <w:pStyle w:val="Bibliography"/>
        <w:rPr>
          <w:rFonts w:cs="Times New Roman"/>
          <w:sz w:val="24"/>
        </w:rPr>
      </w:pPr>
      <w:r w:rsidRPr="00220DC9">
        <w:rPr>
          <w:rFonts w:cs="Times New Roman"/>
          <w:sz w:val="24"/>
        </w:rPr>
        <w:t>9.</w:t>
      </w:r>
      <w:r w:rsidRPr="00220DC9">
        <w:rPr>
          <w:rFonts w:cs="Times New Roman"/>
          <w:sz w:val="24"/>
        </w:rPr>
        <w:tab/>
        <w:t xml:space="preserve">Dong, R. </w:t>
      </w:r>
      <w:r w:rsidRPr="00220DC9">
        <w:rPr>
          <w:rFonts w:cs="Times New Roman"/>
          <w:i/>
          <w:iCs/>
          <w:sz w:val="24"/>
        </w:rPr>
        <w:t>et al.</w:t>
      </w:r>
      <w:r w:rsidRPr="00220DC9">
        <w:rPr>
          <w:rFonts w:cs="Times New Roman"/>
          <w:sz w:val="24"/>
        </w:rPr>
        <w:t xml:space="preserve"> Printed Stretchable Liquid Metal Electrode Arrays for In Vivo Neural Recording. </w:t>
      </w:r>
      <w:r w:rsidRPr="00220DC9">
        <w:rPr>
          <w:rFonts w:cs="Times New Roman"/>
          <w:i/>
          <w:iCs/>
          <w:sz w:val="24"/>
        </w:rPr>
        <w:t>Small</w:t>
      </w:r>
      <w:r w:rsidRPr="00220DC9">
        <w:rPr>
          <w:rFonts w:cs="Times New Roman"/>
          <w:sz w:val="24"/>
        </w:rPr>
        <w:t xml:space="preserve"> </w:t>
      </w:r>
      <w:r w:rsidRPr="00220DC9">
        <w:rPr>
          <w:rFonts w:cs="Times New Roman"/>
          <w:b/>
          <w:bCs/>
          <w:sz w:val="24"/>
        </w:rPr>
        <w:t>17</w:t>
      </w:r>
      <w:r w:rsidRPr="00220DC9">
        <w:rPr>
          <w:rFonts w:cs="Times New Roman"/>
          <w:sz w:val="24"/>
        </w:rPr>
        <w:t>, 2006612 (2021).</w:t>
      </w:r>
    </w:p>
    <w:p w14:paraId="7F652104" w14:textId="77777777" w:rsidR="00220DC9" w:rsidRPr="00220DC9" w:rsidRDefault="00220DC9" w:rsidP="00220DC9">
      <w:pPr>
        <w:pStyle w:val="Bibliography"/>
        <w:rPr>
          <w:rFonts w:cs="Times New Roman"/>
          <w:sz w:val="24"/>
        </w:rPr>
      </w:pPr>
      <w:r w:rsidRPr="00220DC9">
        <w:rPr>
          <w:rFonts w:cs="Times New Roman"/>
          <w:sz w:val="24"/>
        </w:rPr>
        <w:t>10.</w:t>
      </w:r>
      <w:r w:rsidRPr="00220DC9">
        <w:rPr>
          <w:rFonts w:cs="Times New Roman"/>
          <w:sz w:val="24"/>
        </w:rPr>
        <w:tab/>
        <w:t xml:space="preserve">Hiendlmeier, L. </w:t>
      </w:r>
      <w:r w:rsidRPr="00220DC9">
        <w:rPr>
          <w:rFonts w:cs="Times New Roman"/>
          <w:i/>
          <w:iCs/>
          <w:sz w:val="24"/>
        </w:rPr>
        <w:t>et al.</w:t>
      </w:r>
      <w:r w:rsidRPr="00220DC9">
        <w:rPr>
          <w:rFonts w:cs="Times New Roman"/>
          <w:sz w:val="24"/>
        </w:rPr>
        <w:t xml:space="preserve"> 4D-Printed Soft and Stretchable Self-Folding Cuff Electrodes for Small-Nerve Interfacing. </w:t>
      </w:r>
      <w:r w:rsidRPr="00220DC9">
        <w:rPr>
          <w:rFonts w:cs="Times New Roman"/>
          <w:i/>
          <w:iCs/>
          <w:sz w:val="24"/>
        </w:rPr>
        <w:t>Advanced Materials</w:t>
      </w:r>
      <w:r w:rsidRPr="00220DC9">
        <w:rPr>
          <w:rFonts w:cs="Times New Roman"/>
          <w:sz w:val="24"/>
        </w:rPr>
        <w:t xml:space="preserve"> </w:t>
      </w:r>
      <w:r w:rsidRPr="00220DC9">
        <w:rPr>
          <w:rFonts w:cs="Times New Roman"/>
          <w:b/>
          <w:bCs/>
          <w:sz w:val="24"/>
        </w:rPr>
        <w:t>35</w:t>
      </w:r>
      <w:r w:rsidRPr="00220DC9">
        <w:rPr>
          <w:rFonts w:cs="Times New Roman"/>
          <w:sz w:val="24"/>
        </w:rPr>
        <w:t>, 2210206 (2023).</w:t>
      </w:r>
    </w:p>
    <w:p w14:paraId="3B8CCF0F" w14:textId="593FEC24" w:rsidR="00494DF8" w:rsidRPr="00220DC9" w:rsidRDefault="00220DC9" w:rsidP="00220DC9">
      <w:pPr>
        <w:rPr>
          <w:rFonts w:cs="Times New Roman"/>
          <w:b/>
        </w:rPr>
      </w:pPr>
      <w:r>
        <w:rPr>
          <w:rFonts w:cs="Times New Roman"/>
          <w:sz w:val="24"/>
          <w:szCs w:val="24"/>
        </w:rPr>
        <w:fldChar w:fldCharType="end"/>
      </w:r>
    </w:p>
    <w:sectPr w:rsidR="00494DF8" w:rsidRPr="00220DC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4CB451" w14:textId="77777777" w:rsidR="000A31FC" w:rsidRDefault="000A31FC" w:rsidP="009920AA">
      <w:pPr>
        <w:spacing w:after="0" w:line="240" w:lineRule="auto"/>
      </w:pPr>
      <w:r>
        <w:separator/>
      </w:r>
    </w:p>
  </w:endnote>
  <w:endnote w:type="continuationSeparator" w:id="0">
    <w:p w14:paraId="228950E9" w14:textId="77777777" w:rsidR="000A31FC" w:rsidRDefault="000A31FC" w:rsidP="009920AA">
      <w:pPr>
        <w:spacing w:after="0" w:line="240" w:lineRule="auto"/>
      </w:pPr>
      <w:r>
        <w:continuationSeparator/>
      </w:r>
    </w:p>
  </w:endnote>
  <w:endnote w:type="continuationNotice" w:id="1">
    <w:p w14:paraId="3B752424" w14:textId="77777777" w:rsidR="000A31FC" w:rsidRDefault="000A31F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7D2179" w14:textId="77777777" w:rsidR="000A31FC" w:rsidRDefault="000A31FC" w:rsidP="009920AA">
      <w:pPr>
        <w:spacing w:after="0" w:line="240" w:lineRule="auto"/>
      </w:pPr>
      <w:r>
        <w:separator/>
      </w:r>
    </w:p>
  </w:footnote>
  <w:footnote w:type="continuationSeparator" w:id="0">
    <w:p w14:paraId="772828D7" w14:textId="77777777" w:rsidR="000A31FC" w:rsidRDefault="000A31FC" w:rsidP="009920AA">
      <w:pPr>
        <w:spacing w:after="0" w:line="240" w:lineRule="auto"/>
      </w:pPr>
      <w:r>
        <w:continuationSeparator/>
      </w:r>
    </w:p>
  </w:footnote>
  <w:footnote w:type="continuationNotice" w:id="1">
    <w:p w14:paraId="3BF6D31B" w14:textId="77777777" w:rsidR="000A31FC" w:rsidRDefault="000A31F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145831"/>
    <w:multiLevelType w:val="hybridMultilevel"/>
    <w:tmpl w:val="134A5846"/>
    <w:lvl w:ilvl="0" w:tplc="D3D62EBE">
      <w:start w:val="1"/>
      <w:numFmt w:val="decimal"/>
      <w:lvlText w:val="%1."/>
      <w:lvlJc w:val="left"/>
      <w:pPr>
        <w:ind w:left="1020" w:hanging="360"/>
      </w:pPr>
    </w:lvl>
    <w:lvl w:ilvl="1" w:tplc="797E7582">
      <w:start w:val="1"/>
      <w:numFmt w:val="decimal"/>
      <w:lvlText w:val="%2."/>
      <w:lvlJc w:val="left"/>
      <w:pPr>
        <w:ind w:left="1020" w:hanging="360"/>
      </w:pPr>
    </w:lvl>
    <w:lvl w:ilvl="2" w:tplc="72B62262">
      <w:start w:val="1"/>
      <w:numFmt w:val="decimal"/>
      <w:lvlText w:val="%3."/>
      <w:lvlJc w:val="left"/>
      <w:pPr>
        <w:ind w:left="1020" w:hanging="360"/>
      </w:pPr>
    </w:lvl>
    <w:lvl w:ilvl="3" w:tplc="592C5E88">
      <w:start w:val="1"/>
      <w:numFmt w:val="decimal"/>
      <w:lvlText w:val="%4."/>
      <w:lvlJc w:val="left"/>
      <w:pPr>
        <w:ind w:left="1020" w:hanging="360"/>
      </w:pPr>
    </w:lvl>
    <w:lvl w:ilvl="4" w:tplc="1FC40C68">
      <w:start w:val="1"/>
      <w:numFmt w:val="decimal"/>
      <w:lvlText w:val="%5."/>
      <w:lvlJc w:val="left"/>
      <w:pPr>
        <w:ind w:left="1020" w:hanging="360"/>
      </w:pPr>
    </w:lvl>
    <w:lvl w:ilvl="5" w:tplc="2F60F184">
      <w:start w:val="1"/>
      <w:numFmt w:val="decimal"/>
      <w:lvlText w:val="%6."/>
      <w:lvlJc w:val="left"/>
      <w:pPr>
        <w:ind w:left="1020" w:hanging="360"/>
      </w:pPr>
    </w:lvl>
    <w:lvl w:ilvl="6" w:tplc="DD0E0FC6">
      <w:start w:val="1"/>
      <w:numFmt w:val="decimal"/>
      <w:lvlText w:val="%7."/>
      <w:lvlJc w:val="left"/>
      <w:pPr>
        <w:ind w:left="1020" w:hanging="360"/>
      </w:pPr>
    </w:lvl>
    <w:lvl w:ilvl="7" w:tplc="983EF54A">
      <w:start w:val="1"/>
      <w:numFmt w:val="decimal"/>
      <w:lvlText w:val="%8."/>
      <w:lvlJc w:val="left"/>
      <w:pPr>
        <w:ind w:left="1020" w:hanging="360"/>
      </w:pPr>
    </w:lvl>
    <w:lvl w:ilvl="8" w:tplc="C1DA6050">
      <w:start w:val="1"/>
      <w:numFmt w:val="decimal"/>
      <w:lvlText w:val="%9."/>
      <w:lvlJc w:val="left"/>
      <w:pPr>
        <w:ind w:left="1020" w:hanging="360"/>
      </w:pPr>
    </w:lvl>
  </w:abstractNum>
  <w:abstractNum w:abstractNumId="1" w15:restartNumberingAfterBreak="0">
    <w:nsid w:val="5FF33067"/>
    <w:multiLevelType w:val="hybridMultilevel"/>
    <w:tmpl w:val="36024084"/>
    <w:lvl w:ilvl="0" w:tplc="87B252F8">
      <w:start w:val="1"/>
      <w:numFmt w:val="decimal"/>
      <w:lvlText w:val="%1."/>
      <w:lvlJc w:val="left"/>
      <w:pPr>
        <w:ind w:left="720" w:hanging="360"/>
      </w:pPr>
    </w:lvl>
    <w:lvl w:ilvl="1" w:tplc="6226ACEC">
      <w:start w:val="1"/>
      <w:numFmt w:val="decimal"/>
      <w:lvlText w:val="%2."/>
      <w:lvlJc w:val="left"/>
      <w:pPr>
        <w:ind w:left="720" w:hanging="360"/>
      </w:pPr>
    </w:lvl>
    <w:lvl w:ilvl="2" w:tplc="7E6EDB62">
      <w:start w:val="1"/>
      <w:numFmt w:val="decimal"/>
      <w:lvlText w:val="%3."/>
      <w:lvlJc w:val="left"/>
      <w:pPr>
        <w:ind w:left="720" w:hanging="360"/>
      </w:pPr>
    </w:lvl>
    <w:lvl w:ilvl="3" w:tplc="D97E3AE6">
      <w:start w:val="1"/>
      <w:numFmt w:val="decimal"/>
      <w:lvlText w:val="%4."/>
      <w:lvlJc w:val="left"/>
      <w:pPr>
        <w:ind w:left="720" w:hanging="360"/>
      </w:pPr>
    </w:lvl>
    <w:lvl w:ilvl="4" w:tplc="F2D22DC0">
      <w:start w:val="1"/>
      <w:numFmt w:val="decimal"/>
      <w:lvlText w:val="%5."/>
      <w:lvlJc w:val="left"/>
      <w:pPr>
        <w:ind w:left="720" w:hanging="360"/>
      </w:pPr>
    </w:lvl>
    <w:lvl w:ilvl="5" w:tplc="64EE71CC">
      <w:start w:val="1"/>
      <w:numFmt w:val="decimal"/>
      <w:lvlText w:val="%6."/>
      <w:lvlJc w:val="left"/>
      <w:pPr>
        <w:ind w:left="720" w:hanging="360"/>
      </w:pPr>
    </w:lvl>
    <w:lvl w:ilvl="6" w:tplc="2C6EF4FA">
      <w:start w:val="1"/>
      <w:numFmt w:val="decimal"/>
      <w:lvlText w:val="%7."/>
      <w:lvlJc w:val="left"/>
      <w:pPr>
        <w:ind w:left="720" w:hanging="360"/>
      </w:pPr>
    </w:lvl>
    <w:lvl w:ilvl="7" w:tplc="D79E52C2">
      <w:start w:val="1"/>
      <w:numFmt w:val="decimal"/>
      <w:lvlText w:val="%8."/>
      <w:lvlJc w:val="left"/>
      <w:pPr>
        <w:ind w:left="720" w:hanging="360"/>
      </w:pPr>
    </w:lvl>
    <w:lvl w:ilvl="8" w:tplc="2C168BE2">
      <w:start w:val="1"/>
      <w:numFmt w:val="decimal"/>
      <w:lvlText w:val="%9."/>
      <w:lvlJc w:val="left"/>
      <w:pPr>
        <w:ind w:left="720" w:hanging="360"/>
      </w:pPr>
    </w:lvl>
  </w:abstractNum>
  <w:num w:numId="1" w16cid:durableId="6257094">
    <w:abstractNumId w:val="1"/>
  </w:num>
  <w:num w:numId="2" w16cid:durableId="7538636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72"/>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673D"/>
    <w:rsid w:val="00001794"/>
    <w:rsid w:val="00002D16"/>
    <w:rsid w:val="00005395"/>
    <w:rsid w:val="00007E2D"/>
    <w:rsid w:val="00010A3A"/>
    <w:rsid w:val="00011488"/>
    <w:rsid w:val="00011F76"/>
    <w:rsid w:val="0001261C"/>
    <w:rsid w:val="0001407A"/>
    <w:rsid w:val="000143FC"/>
    <w:rsid w:val="00014748"/>
    <w:rsid w:val="0001684E"/>
    <w:rsid w:val="00016C5D"/>
    <w:rsid w:val="00020476"/>
    <w:rsid w:val="000221FE"/>
    <w:rsid w:val="000263D6"/>
    <w:rsid w:val="00027239"/>
    <w:rsid w:val="000272A4"/>
    <w:rsid w:val="0003087F"/>
    <w:rsid w:val="000320FB"/>
    <w:rsid w:val="000326FE"/>
    <w:rsid w:val="00034206"/>
    <w:rsid w:val="00034319"/>
    <w:rsid w:val="000353D9"/>
    <w:rsid w:val="00036D78"/>
    <w:rsid w:val="00041FDA"/>
    <w:rsid w:val="00043B8E"/>
    <w:rsid w:val="000441BA"/>
    <w:rsid w:val="00044636"/>
    <w:rsid w:val="00046769"/>
    <w:rsid w:val="000472EC"/>
    <w:rsid w:val="00052706"/>
    <w:rsid w:val="00053C61"/>
    <w:rsid w:val="0005711F"/>
    <w:rsid w:val="00057DB4"/>
    <w:rsid w:val="00060B2B"/>
    <w:rsid w:val="00062D19"/>
    <w:rsid w:val="00063533"/>
    <w:rsid w:val="0006541D"/>
    <w:rsid w:val="00065E14"/>
    <w:rsid w:val="00067941"/>
    <w:rsid w:val="000679D4"/>
    <w:rsid w:val="00070667"/>
    <w:rsid w:val="00072983"/>
    <w:rsid w:val="00073B9B"/>
    <w:rsid w:val="00075E32"/>
    <w:rsid w:val="00077458"/>
    <w:rsid w:val="000805B1"/>
    <w:rsid w:val="00080AA1"/>
    <w:rsid w:val="00081C3B"/>
    <w:rsid w:val="00082C35"/>
    <w:rsid w:val="00083AF5"/>
    <w:rsid w:val="00083BEC"/>
    <w:rsid w:val="00086039"/>
    <w:rsid w:val="000867A3"/>
    <w:rsid w:val="00086E7E"/>
    <w:rsid w:val="0009214F"/>
    <w:rsid w:val="00092525"/>
    <w:rsid w:val="000926AB"/>
    <w:rsid w:val="0009305B"/>
    <w:rsid w:val="00093919"/>
    <w:rsid w:val="0009458E"/>
    <w:rsid w:val="00094CDB"/>
    <w:rsid w:val="00094D67"/>
    <w:rsid w:val="00096DA8"/>
    <w:rsid w:val="000A0794"/>
    <w:rsid w:val="000A2808"/>
    <w:rsid w:val="000A31FC"/>
    <w:rsid w:val="000A5581"/>
    <w:rsid w:val="000A676E"/>
    <w:rsid w:val="000A6B6F"/>
    <w:rsid w:val="000A6FD3"/>
    <w:rsid w:val="000A73FA"/>
    <w:rsid w:val="000B183A"/>
    <w:rsid w:val="000B1CEB"/>
    <w:rsid w:val="000B2DB7"/>
    <w:rsid w:val="000B32F5"/>
    <w:rsid w:val="000B36CF"/>
    <w:rsid w:val="000B3F26"/>
    <w:rsid w:val="000B6A99"/>
    <w:rsid w:val="000B7C0A"/>
    <w:rsid w:val="000C10E9"/>
    <w:rsid w:val="000C28D2"/>
    <w:rsid w:val="000C2FB0"/>
    <w:rsid w:val="000C382E"/>
    <w:rsid w:val="000C39ED"/>
    <w:rsid w:val="000C5784"/>
    <w:rsid w:val="000D0F9A"/>
    <w:rsid w:val="000D2379"/>
    <w:rsid w:val="000D3A6E"/>
    <w:rsid w:val="000D5990"/>
    <w:rsid w:val="000D5C2E"/>
    <w:rsid w:val="000D6051"/>
    <w:rsid w:val="000D72C7"/>
    <w:rsid w:val="000D7320"/>
    <w:rsid w:val="000D79E5"/>
    <w:rsid w:val="000E232C"/>
    <w:rsid w:val="000E26B9"/>
    <w:rsid w:val="000E3498"/>
    <w:rsid w:val="000E3761"/>
    <w:rsid w:val="000E3A8F"/>
    <w:rsid w:val="000E43D6"/>
    <w:rsid w:val="000E602C"/>
    <w:rsid w:val="000E70D0"/>
    <w:rsid w:val="000F2DBC"/>
    <w:rsid w:val="000F392D"/>
    <w:rsid w:val="000F6BE2"/>
    <w:rsid w:val="000F788E"/>
    <w:rsid w:val="0010089B"/>
    <w:rsid w:val="0010301A"/>
    <w:rsid w:val="00103DA0"/>
    <w:rsid w:val="001047B3"/>
    <w:rsid w:val="001047D2"/>
    <w:rsid w:val="00111B59"/>
    <w:rsid w:val="00112D08"/>
    <w:rsid w:val="001131EF"/>
    <w:rsid w:val="001132A9"/>
    <w:rsid w:val="00113740"/>
    <w:rsid w:val="001137C9"/>
    <w:rsid w:val="00115962"/>
    <w:rsid w:val="0011616E"/>
    <w:rsid w:val="001169A1"/>
    <w:rsid w:val="001200EC"/>
    <w:rsid w:val="001222C0"/>
    <w:rsid w:val="0012283F"/>
    <w:rsid w:val="0012285B"/>
    <w:rsid w:val="00122FA3"/>
    <w:rsid w:val="0012400C"/>
    <w:rsid w:val="001246B2"/>
    <w:rsid w:val="00124AF1"/>
    <w:rsid w:val="00124B47"/>
    <w:rsid w:val="00125B1C"/>
    <w:rsid w:val="00125CE4"/>
    <w:rsid w:val="00130401"/>
    <w:rsid w:val="00131FB5"/>
    <w:rsid w:val="001323EB"/>
    <w:rsid w:val="00133088"/>
    <w:rsid w:val="001333DF"/>
    <w:rsid w:val="00134EA6"/>
    <w:rsid w:val="001352A2"/>
    <w:rsid w:val="0013766B"/>
    <w:rsid w:val="001378ED"/>
    <w:rsid w:val="00141132"/>
    <w:rsid w:val="00145069"/>
    <w:rsid w:val="00145440"/>
    <w:rsid w:val="00145A2B"/>
    <w:rsid w:val="00153BE7"/>
    <w:rsid w:val="001552EB"/>
    <w:rsid w:val="00156E16"/>
    <w:rsid w:val="00162A14"/>
    <w:rsid w:val="00164DDF"/>
    <w:rsid w:val="0016659D"/>
    <w:rsid w:val="00167CA0"/>
    <w:rsid w:val="00170051"/>
    <w:rsid w:val="001710EA"/>
    <w:rsid w:val="00171CB1"/>
    <w:rsid w:val="00171DBE"/>
    <w:rsid w:val="00171DE3"/>
    <w:rsid w:val="00172093"/>
    <w:rsid w:val="00173007"/>
    <w:rsid w:val="001738AA"/>
    <w:rsid w:val="00174C97"/>
    <w:rsid w:val="0017754F"/>
    <w:rsid w:val="001801ED"/>
    <w:rsid w:val="0018029D"/>
    <w:rsid w:val="0018149F"/>
    <w:rsid w:val="00182E3B"/>
    <w:rsid w:val="001849CF"/>
    <w:rsid w:val="00184CA8"/>
    <w:rsid w:val="00185657"/>
    <w:rsid w:val="001874F5"/>
    <w:rsid w:val="00187F65"/>
    <w:rsid w:val="0019068D"/>
    <w:rsid w:val="00191E9F"/>
    <w:rsid w:val="00194D88"/>
    <w:rsid w:val="00195319"/>
    <w:rsid w:val="00196A7F"/>
    <w:rsid w:val="00197B75"/>
    <w:rsid w:val="00197DA4"/>
    <w:rsid w:val="001A02B9"/>
    <w:rsid w:val="001A0E4C"/>
    <w:rsid w:val="001A1ADE"/>
    <w:rsid w:val="001A567D"/>
    <w:rsid w:val="001A658D"/>
    <w:rsid w:val="001B3E8E"/>
    <w:rsid w:val="001B582B"/>
    <w:rsid w:val="001B5ADE"/>
    <w:rsid w:val="001C1591"/>
    <w:rsid w:val="001C295F"/>
    <w:rsid w:val="001C7CBC"/>
    <w:rsid w:val="001D0286"/>
    <w:rsid w:val="001D02CB"/>
    <w:rsid w:val="001D1037"/>
    <w:rsid w:val="001D4896"/>
    <w:rsid w:val="001D6948"/>
    <w:rsid w:val="001D6BE4"/>
    <w:rsid w:val="001E0916"/>
    <w:rsid w:val="001E1122"/>
    <w:rsid w:val="001E1916"/>
    <w:rsid w:val="001E1A22"/>
    <w:rsid w:val="001E2498"/>
    <w:rsid w:val="001E26E0"/>
    <w:rsid w:val="001E3E75"/>
    <w:rsid w:val="001E4338"/>
    <w:rsid w:val="001E63F8"/>
    <w:rsid w:val="001F0010"/>
    <w:rsid w:val="001F2622"/>
    <w:rsid w:val="001F2B56"/>
    <w:rsid w:val="001F3422"/>
    <w:rsid w:val="001F5871"/>
    <w:rsid w:val="001F6567"/>
    <w:rsid w:val="002002B2"/>
    <w:rsid w:val="00200978"/>
    <w:rsid w:val="00200A7A"/>
    <w:rsid w:val="0020253D"/>
    <w:rsid w:val="00202CF1"/>
    <w:rsid w:val="0020402C"/>
    <w:rsid w:val="00204643"/>
    <w:rsid w:val="00204DFD"/>
    <w:rsid w:val="00205213"/>
    <w:rsid w:val="00205C68"/>
    <w:rsid w:val="00211BFD"/>
    <w:rsid w:val="00213DDE"/>
    <w:rsid w:val="0021702C"/>
    <w:rsid w:val="00217717"/>
    <w:rsid w:val="00217DFD"/>
    <w:rsid w:val="00220B66"/>
    <w:rsid w:val="00220DC9"/>
    <w:rsid w:val="00221071"/>
    <w:rsid w:val="00221D1F"/>
    <w:rsid w:val="00223333"/>
    <w:rsid w:val="002237D7"/>
    <w:rsid w:val="00223FA2"/>
    <w:rsid w:val="002266B0"/>
    <w:rsid w:val="00226E15"/>
    <w:rsid w:val="00227D7C"/>
    <w:rsid w:val="00227F0E"/>
    <w:rsid w:val="00230B37"/>
    <w:rsid w:val="00230C06"/>
    <w:rsid w:val="00230DAA"/>
    <w:rsid w:val="0023171E"/>
    <w:rsid w:val="00234EDF"/>
    <w:rsid w:val="00235284"/>
    <w:rsid w:val="00237132"/>
    <w:rsid w:val="0023733A"/>
    <w:rsid w:val="002378D6"/>
    <w:rsid w:val="00237EB5"/>
    <w:rsid w:val="00240560"/>
    <w:rsid w:val="0024405C"/>
    <w:rsid w:val="0024413D"/>
    <w:rsid w:val="00244580"/>
    <w:rsid w:val="00245EDC"/>
    <w:rsid w:val="0024602A"/>
    <w:rsid w:val="002462FD"/>
    <w:rsid w:val="0024750B"/>
    <w:rsid w:val="00247AA7"/>
    <w:rsid w:val="002521A7"/>
    <w:rsid w:val="002534E1"/>
    <w:rsid w:val="002538C2"/>
    <w:rsid w:val="00253D58"/>
    <w:rsid w:val="00253EC1"/>
    <w:rsid w:val="00254616"/>
    <w:rsid w:val="00254950"/>
    <w:rsid w:val="00256FFE"/>
    <w:rsid w:val="00257528"/>
    <w:rsid w:val="002605AB"/>
    <w:rsid w:val="00260F1C"/>
    <w:rsid w:val="00264EEB"/>
    <w:rsid w:val="002665CE"/>
    <w:rsid w:val="00266A21"/>
    <w:rsid w:val="00266D82"/>
    <w:rsid w:val="00267471"/>
    <w:rsid w:val="0027106B"/>
    <w:rsid w:val="00271D7B"/>
    <w:rsid w:val="0027265C"/>
    <w:rsid w:val="00272FD5"/>
    <w:rsid w:val="002737A7"/>
    <w:rsid w:val="00274981"/>
    <w:rsid w:val="0027551C"/>
    <w:rsid w:val="002766BB"/>
    <w:rsid w:val="00282112"/>
    <w:rsid w:val="0028249C"/>
    <w:rsid w:val="00282E4E"/>
    <w:rsid w:val="00286555"/>
    <w:rsid w:val="00287379"/>
    <w:rsid w:val="0029052B"/>
    <w:rsid w:val="00291D7F"/>
    <w:rsid w:val="00292128"/>
    <w:rsid w:val="00293578"/>
    <w:rsid w:val="00294E73"/>
    <w:rsid w:val="0029689C"/>
    <w:rsid w:val="00297D25"/>
    <w:rsid w:val="002A0E42"/>
    <w:rsid w:val="002A2D5D"/>
    <w:rsid w:val="002A3639"/>
    <w:rsid w:val="002A603E"/>
    <w:rsid w:val="002A6AC9"/>
    <w:rsid w:val="002B4E97"/>
    <w:rsid w:val="002B5282"/>
    <w:rsid w:val="002B7118"/>
    <w:rsid w:val="002C069B"/>
    <w:rsid w:val="002C342C"/>
    <w:rsid w:val="002C398D"/>
    <w:rsid w:val="002D2025"/>
    <w:rsid w:val="002D2A0F"/>
    <w:rsid w:val="002D2DFE"/>
    <w:rsid w:val="002D3E4F"/>
    <w:rsid w:val="002D5B17"/>
    <w:rsid w:val="002D6182"/>
    <w:rsid w:val="002E04A7"/>
    <w:rsid w:val="002E5FFA"/>
    <w:rsid w:val="002F1D08"/>
    <w:rsid w:val="002F3923"/>
    <w:rsid w:val="002F4657"/>
    <w:rsid w:val="002F5DFC"/>
    <w:rsid w:val="002F5E86"/>
    <w:rsid w:val="002F6362"/>
    <w:rsid w:val="002F656D"/>
    <w:rsid w:val="002F66B6"/>
    <w:rsid w:val="00300EB2"/>
    <w:rsid w:val="00304B14"/>
    <w:rsid w:val="00305067"/>
    <w:rsid w:val="00306F06"/>
    <w:rsid w:val="00307B42"/>
    <w:rsid w:val="003111BA"/>
    <w:rsid w:val="00311610"/>
    <w:rsid w:val="003116AA"/>
    <w:rsid w:val="00311CF8"/>
    <w:rsid w:val="00312081"/>
    <w:rsid w:val="003133F0"/>
    <w:rsid w:val="003134DC"/>
    <w:rsid w:val="00314986"/>
    <w:rsid w:val="00314A38"/>
    <w:rsid w:val="00314FB2"/>
    <w:rsid w:val="0031502D"/>
    <w:rsid w:val="00315A9D"/>
    <w:rsid w:val="00321951"/>
    <w:rsid w:val="003220A6"/>
    <w:rsid w:val="0032349E"/>
    <w:rsid w:val="00326498"/>
    <w:rsid w:val="003264F0"/>
    <w:rsid w:val="003313F5"/>
    <w:rsid w:val="00331510"/>
    <w:rsid w:val="00332322"/>
    <w:rsid w:val="00332A73"/>
    <w:rsid w:val="0033370A"/>
    <w:rsid w:val="003345EF"/>
    <w:rsid w:val="00334EF9"/>
    <w:rsid w:val="00335198"/>
    <w:rsid w:val="00335AC5"/>
    <w:rsid w:val="00337389"/>
    <w:rsid w:val="00337CD5"/>
    <w:rsid w:val="00340EC8"/>
    <w:rsid w:val="00341B6B"/>
    <w:rsid w:val="00342ACD"/>
    <w:rsid w:val="003433CC"/>
    <w:rsid w:val="00343705"/>
    <w:rsid w:val="0034464F"/>
    <w:rsid w:val="003447FB"/>
    <w:rsid w:val="0034792E"/>
    <w:rsid w:val="00350902"/>
    <w:rsid w:val="00351D48"/>
    <w:rsid w:val="00355BCE"/>
    <w:rsid w:val="0035609E"/>
    <w:rsid w:val="00356B73"/>
    <w:rsid w:val="00357D09"/>
    <w:rsid w:val="0036228D"/>
    <w:rsid w:val="00362604"/>
    <w:rsid w:val="00364F01"/>
    <w:rsid w:val="00365915"/>
    <w:rsid w:val="00366839"/>
    <w:rsid w:val="00367B83"/>
    <w:rsid w:val="00370D22"/>
    <w:rsid w:val="00371998"/>
    <w:rsid w:val="00373F54"/>
    <w:rsid w:val="00376D05"/>
    <w:rsid w:val="00380E00"/>
    <w:rsid w:val="003819F8"/>
    <w:rsid w:val="00382701"/>
    <w:rsid w:val="0038323D"/>
    <w:rsid w:val="00383489"/>
    <w:rsid w:val="00383753"/>
    <w:rsid w:val="0038396C"/>
    <w:rsid w:val="00383B19"/>
    <w:rsid w:val="0038468E"/>
    <w:rsid w:val="0038599A"/>
    <w:rsid w:val="00386851"/>
    <w:rsid w:val="003914D1"/>
    <w:rsid w:val="00391F0E"/>
    <w:rsid w:val="0039216D"/>
    <w:rsid w:val="00392707"/>
    <w:rsid w:val="00392820"/>
    <w:rsid w:val="00392C3C"/>
    <w:rsid w:val="00394094"/>
    <w:rsid w:val="00394E6E"/>
    <w:rsid w:val="003A0146"/>
    <w:rsid w:val="003A1E50"/>
    <w:rsid w:val="003A205B"/>
    <w:rsid w:val="003A20DB"/>
    <w:rsid w:val="003A2FDC"/>
    <w:rsid w:val="003A4D31"/>
    <w:rsid w:val="003A672A"/>
    <w:rsid w:val="003A6869"/>
    <w:rsid w:val="003A6A02"/>
    <w:rsid w:val="003A7F1F"/>
    <w:rsid w:val="003B0B8B"/>
    <w:rsid w:val="003B155F"/>
    <w:rsid w:val="003B28AA"/>
    <w:rsid w:val="003B2F6D"/>
    <w:rsid w:val="003B4A9A"/>
    <w:rsid w:val="003B718E"/>
    <w:rsid w:val="003B7400"/>
    <w:rsid w:val="003B7C94"/>
    <w:rsid w:val="003C13A4"/>
    <w:rsid w:val="003C209D"/>
    <w:rsid w:val="003C23B9"/>
    <w:rsid w:val="003C260A"/>
    <w:rsid w:val="003C37D8"/>
    <w:rsid w:val="003C39BA"/>
    <w:rsid w:val="003C446F"/>
    <w:rsid w:val="003C52D6"/>
    <w:rsid w:val="003C5D0D"/>
    <w:rsid w:val="003C7815"/>
    <w:rsid w:val="003D1E8C"/>
    <w:rsid w:val="003D2272"/>
    <w:rsid w:val="003D3594"/>
    <w:rsid w:val="003D4D53"/>
    <w:rsid w:val="003D5639"/>
    <w:rsid w:val="003D58EF"/>
    <w:rsid w:val="003D7091"/>
    <w:rsid w:val="003D72F1"/>
    <w:rsid w:val="003E10F9"/>
    <w:rsid w:val="003E12F7"/>
    <w:rsid w:val="003E3D88"/>
    <w:rsid w:val="003E3E38"/>
    <w:rsid w:val="003E63C4"/>
    <w:rsid w:val="003E7C3A"/>
    <w:rsid w:val="003F112C"/>
    <w:rsid w:val="003F216D"/>
    <w:rsid w:val="003F5700"/>
    <w:rsid w:val="003F68D7"/>
    <w:rsid w:val="0040008F"/>
    <w:rsid w:val="00400DF5"/>
    <w:rsid w:val="00401BA1"/>
    <w:rsid w:val="00402A59"/>
    <w:rsid w:val="00402E33"/>
    <w:rsid w:val="004040C5"/>
    <w:rsid w:val="004048BF"/>
    <w:rsid w:val="00407F59"/>
    <w:rsid w:val="00410935"/>
    <w:rsid w:val="00410CEB"/>
    <w:rsid w:val="00411251"/>
    <w:rsid w:val="00412A68"/>
    <w:rsid w:val="004130D6"/>
    <w:rsid w:val="004155EA"/>
    <w:rsid w:val="004165A2"/>
    <w:rsid w:val="00417F43"/>
    <w:rsid w:val="00420625"/>
    <w:rsid w:val="004216F9"/>
    <w:rsid w:val="00421ACA"/>
    <w:rsid w:val="00421D9E"/>
    <w:rsid w:val="00423535"/>
    <w:rsid w:val="00423CE3"/>
    <w:rsid w:val="00424B97"/>
    <w:rsid w:val="0042519C"/>
    <w:rsid w:val="0042545A"/>
    <w:rsid w:val="00425EE2"/>
    <w:rsid w:val="004314FC"/>
    <w:rsid w:val="00432729"/>
    <w:rsid w:val="0043484D"/>
    <w:rsid w:val="00437758"/>
    <w:rsid w:val="00441806"/>
    <w:rsid w:val="00441865"/>
    <w:rsid w:val="00441D92"/>
    <w:rsid w:val="00442307"/>
    <w:rsid w:val="00442825"/>
    <w:rsid w:val="00443F64"/>
    <w:rsid w:val="00446017"/>
    <w:rsid w:val="004460B9"/>
    <w:rsid w:val="00450F0E"/>
    <w:rsid w:val="0045246F"/>
    <w:rsid w:val="00452EFE"/>
    <w:rsid w:val="00453FBD"/>
    <w:rsid w:val="00454148"/>
    <w:rsid w:val="00454FB3"/>
    <w:rsid w:val="0045605C"/>
    <w:rsid w:val="004576CE"/>
    <w:rsid w:val="004604FA"/>
    <w:rsid w:val="00460918"/>
    <w:rsid w:val="00460C49"/>
    <w:rsid w:val="0046635E"/>
    <w:rsid w:val="00473429"/>
    <w:rsid w:val="0047367B"/>
    <w:rsid w:val="00474373"/>
    <w:rsid w:val="00474564"/>
    <w:rsid w:val="00475651"/>
    <w:rsid w:val="00475C14"/>
    <w:rsid w:val="00477FF6"/>
    <w:rsid w:val="00480789"/>
    <w:rsid w:val="00483BE4"/>
    <w:rsid w:val="0048402D"/>
    <w:rsid w:val="00485239"/>
    <w:rsid w:val="004852FC"/>
    <w:rsid w:val="00485757"/>
    <w:rsid w:val="00485F68"/>
    <w:rsid w:val="00487DDB"/>
    <w:rsid w:val="004905CA"/>
    <w:rsid w:val="00490C40"/>
    <w:rsid w:val="00490F1F"/>
    <w:rsid w:val="0049110A"/>
    <w:rsid w:val="004925D4"/>
    <w:rsid w:val="00492D91"/>
    <w:rsid w:val="00493C97"/>
    <w:rsid w:val="00494DF8"/>
    <w:rsid w:val="0049673D"/>
    <w:rsid w:val="00497517"/>
    <w:rsid w:val="004A12E5"/>
    <w:rsid w:val="004A33EA"/>
    <w:rsid w:val="004A390F"/>
    <w:rsid w:val="004A428F"/>
    <w:rsid w:val="004A50BA"/>
    <w:rsid w:val="004A5874"/>
    <w:rsid w:val="004A59B6"/>
    <w:rsid w:val="004A5A6E"/>
    <w:rsid w:val="004A698D"/>
    <w:rsid w:val="004A7233"/>
    <w:rsid w:val="004B1B45"/>
    <w:rsid w:val="004B3671"/>
    <w:rsid w:val="004B3BD9"/>
    <w:rsid w:val="004B4E67"/>
    <w:rsid w:val="004B69B4"/>
    <w:rsid w:val="004C01E7"/>
    <w:rsid w:val="004C2C14"/>
    <w:rsid w:val="004C35B5"/>
    <w:rsid w:val="004C4DEC"/>
    <w:rsid w:val="004C504E"/>
    <w:rsid w:val="004C5161"/>
    <w:rsid w:val="004C5339"/>
    <w:rsid w:val="004D14E1"/>
    <w:rsid w:val="004D27BF"/>
    <w:rsid w:val="004D2A8F"/>
    <w:rsid w:val="004D3E45"/>
    <w:rsid w:val="004D4017"/>
    <w:rsid w:val="004E3DC7"/>
    <w:rsid w:val="004E7CA8"/>
    <w:rsid w:val="004F03BB"/>
    <w:rsid w:val="004F051F"/>
    <w:rsid w:val="004F0C89"/>
    <w:rsid w:val="004F134E"/>
    <w:rsid w:val="004F4EFD"/>
    <w:rsid w:val="004F6750"/>
    <w:rsid w:val="004F7317"/>
    <w:rsid w:val="004F741A"/>
    <w:rsid w:val="004F74BD"/>
    <w:rsid w:val="005015B6"/>
    <w:rsid w:val="0050316A"/>
    <w:rsid w:val="005035CC"/>
    <w:rsid w:val="00505A3A"/>
    <w:rsid w:val="00507330"/>
    <w:rsid w:val="00511A0F"/>
    <w:rsid w:val="00511B98"/>
    <w:rsid w:val="005139F2"/>
    <w:rsid w:val="00513C47"/>
    <w:rsid w:val="005177D3"/>
    <w:rsid w:val="00523995"/>
    <w:rsid w:val="005242E1"/>
    <w:rsid w:val="00530B8D"/>
    <w:rsid w:val="005341EA"/>
    <w:rsid w:val="00534428"/>
    <w:rsid w:val="00534953"/>
    <w:rsid w:val="00534AE8"/>
    <w:rsid w:val="00535041"/>
    <w:rsid w:val="00537858"/>
    <w:rsid w:val="005403AE"/>
    <w:rsid w:val="005409E2"/>
    <w:rsid w:val="00541C9B"/>
    <w:rsid w:val="00542F41"/>
    <w:rsid w:val="00544379"/>
    <w:rsid w:val="00544AD3"/>
    <w:rsid w:val="00545923"/>
    <w:rsid w:val="00545BBF"/>
    <w:rsid w:val="0054642D"/>
    <w:rsid w:val="00546EF2"/>
    <w:rsid w:val="00547C33"/>
    <w:rsid w:val="00550CAE"/>
    <w:rsid w:val="00552370"/>
    <w:rsid w:val="0055270C"/>
    <w:rsid w:val="005529BA"/>
    <w:rsid w:val="00552EDF"/>
    <w:rsid w:val="00553401"/>
    <w:rsid w:val="0055686E"/>
    <w:rsid w:val="005606C7"/>
    <w:rsid w:val="00560BF7"/>
    <w:rsid w:val="00561B41"/>
    <w:rsid w:val="00561F42"/>
    <w:rsid w:val="00562612"/>
    <w:rsid w:val="00563063"/>
    <w:rsid w:val="0056468C"/>
    <w:rsid w:val="005650F5"/>
    <w:rsid w:val="0056708D"/>
    <w:rsid w:val="00567587"/>
    <w:rsid w:val="00570E93"/>
    <w:rsid w:val="00575724"/>
    <w:rsid w:val="00576B56"/>
    <w:rsid w:val="0058085E"/>
    <w:rsid w:val="00580EA4"/>
    <w:rsid w:val="0058175E"/>
    <w:rsid w:val="00582B1F"/>
    <w:rsid w:val="00582E03"/>
    <w:rsid w:val="0058395A"/>
    <w:rsid w:val="0058495C"/>
    <w:rsid w:val="00590E9C"/>
    <w:rsid w:val="0059334E"/>
    <w:rsid w:val="005936E8"/>
    <w:rsid w:val="00593C41"/>
    <w:rsid w:val="00594932"/>
    <w:rsid w:val="005968FE"/>
    <w:rsid w:val="0059694A"/>
    <w:rsid w:val="00596D39"/>
    <w:rsid w:val="00597FE9"/>
    <w:rsid w:val="005A2F1C"/>
    <w:rsid w:val="005A2F5E"/>
    <w:rsid w:val="005A480E"/>
    <w:rsid w:val="005A50F8"/>
    <w:rsid w:val="005A55A5"/>
    <w:rsid w:val="005A56E1"/>
    <w:rsid w:val="005A5E29"/>
    <w:rsid w:val="005A67E7"/>
    <w:rsid w:val="005A6D4B"/>
    <w:rsid w:val="005B0C53"/>
    <w:rsid w:val="005B1E61"/>
    <w:rsid w:val="005B1F58"/>
    <w:rsid w:val="005B25DD"/>
    <w:rsid w:val="005B2661"/>
    <w:rsid w:val="005B3327"/>
    <w:rsid w:val="005B365D"/>
    <w:rsid w:val="005B3BF2"/>
    <w:rsid w:val="005B42E2"/>
    <w:rsid w:val="005B4534"/>
    <w:rsid w:val="005B6726"/>
    <w:rsid w:val="005B6CEB"/>
    <w:rsid w:val="005B7A4B"/>
    <w:rsid w:val="005B7E28"/>
    <w:rsid w:val="005C0D58"/>
    <w:rsid w:val="005C239D"/>
    <w:rsid w:val="005C2772"/>
    <w:rsid w:val="005C2D85"/>
    <w:rsid w:val="005C4D5E"/>
    <w:rsid w:val="005C6A8A"/>
    <w:rsid w:val="005C7316"/>
    <w:rsid w:val="005C7912"/>
    <w:rsid w:val="005C7B5D"/>
    <w:rsid w:val="005D113D"/>
    <w:rsid w:val="005D1714"/>
    <w:rsid w:val="005D22C5"/>
    <w:rsid w:val="005D4640"/>
    <w:rsid w:val="005D54FE"/>
    <w:rsid w:val="005D649C"/>
    <w:rsid w:val="005D6724"/>
    <w:rsid w:val="005E19E9"/>
    <w:rsid w:val="005E1E7D"/>
    <w:rsid w:val="005E20C0"/>
    <w:rsid w:val="005E28B4"/>
    <w:rsid w:val="005E39D0"/>
    <w:rsid w:val="005E5138"/>
    <w:rsid w:val="005E638B"/>
    <w:rsid w:val="005E6BCE"/>
    <w:rsid w:val="005E7F32"/>
    <w:rsid w:val="005E7F51"/>
    <w:rsid w:val="005F01C4"/>
    <w:rsid w:val="005F0D6D"/>
    <w:rsid w:val="005F0F90"/>
    <w:rsid w:val="005F25C3"/>
    <w:rsid w:val="005F3EC4"/>
    <w:rsid w:val="005F3FF1"/>
    <w:rsid w:val="005F464F"/>
    <w:rsid w:val="005F5A89"/>
    <w:rsid w:val="005F7E07"/>
    <w:rsid w:val="00600FEB"/>
    <w:rsid w:val="006026BF"/>
    <w:rsid w:val="00604496"/>
    <w:rsid w:val="00604B4B"/>
    <w:rsid w:val="00605C8F"/>
    <w:rsid w:val="006063E8"/>
    <w:rsid w:val="00606D21"/>
    <w:rsid w:val="00610D99"/>
    <w:rsid w:val="0061243E"/>
    <w:rsid w:val="006126CE"/>
    <w:rsid w:val="00612E2B"/>
    <w:rsid w:val="00613AD3"/>
    <w:rsid w:val="006140D1"/>
    <w:rsid w:val="00614502"/>
    <w:rsid w:val="00615B4C"/>
    <w:rsid w:val="00617C79"/>
    <w:rsid w:val="0062077F"/>
    <w:rsid w:val="00620D61"/>
    <w:rsid w:val="0062293E"/>
    <w:rsid w:val="006232B8"/>
    <w:rsid w:val="00624CF4"/>
    <w:rsid w:val="006250E6"/>
    <w:rsid w:val="00630E4E"/>
    <w:rsid w:val="00631213"/>
    <w:rsid w:val="006320BF"/>
    <w:rsid w:val="00632596"/>
    <w:rsid w:val="00633B79"/>
    <w:rsid w:val="00634446"/>
    <w:rsid w:val="00634C7E"/>
    <w:rsid w:val="00636499"/>
    <w:rsid w:val="00636FA2"/>
    <w:rsid w:val="00637C49"/>
    <w:rsid w:val="00637EAE"/>
    <w:rsid w:val="0064035F"/>
    <w:rsid w:val="00640C45"/>
    <w:rsid w:val="00641AAA"/>
    <w:rsid w:val="0064356D"/>
    <w:rsid w:val="006442AE"/>
    <w:rsid w:val="00644B39"/>
    <w:rsid w:val="00644FCF"/>
    <w:rsid w:val="00646BAC"/>
    <w:rsid w:val="00647062"/>
    <w:rsid w:val="00651FA0"/>
    <w:rsid w:val="00654E4A"/>
    <w:rsid w:val="0065610C"/>
    <w:rsid w:val="00656F81"/>
    <w:rsid w:val="00660536"/>
    <w:rsid w:val="00661084"/>
    <w:rsid w:val="0066138A"/>
    <w:rsid w:val="006615F1"/>
    <w:rsid w:val="00661D0D"/>
    <w:rsid w:val="006642BC"/>
    <w:rsid w:val="00665C10"/>
    <w:rsid w:val="00666E22"/>
    <w:rsid w:val="00667016"/>
    <w:rsid w:val="0066709A"/>
    <w:rsid w:val="00667478"/>
    <w:rsid w:val="006706C3"/>
    <w:rsid w:val="00672821"/>
    <w:rsid w:val="0067330C"/>
    <w:rsid w:val="00673368"/>
    <w:rsid w:val="00675865"/>
    <w:rsid w:val="00675DE7"/>
    <w:rsid w:val="006770DC"/>
    <w:rsid w:val="00682E1C"/>
    <w:rsid w:val="006877B9"/>
    <w:rsid w:val="00687D39"/>
    <w:rsid w:val="00687F9F"/>
    <w:rsid w:val="0069147B"/>
    <w:rsid w:val="00692E34"/>
    <w:rsid w:val="006954DE"/>
    <w:rsid w:val="00695C29"/>
    <w:rsid w:val="00696833"/>
    <w:rsid w:val="006A0777"/>
    <w:rsid w:val="006A1412"/>
    <w:rsid w:val="006A44F9"/>
    <w:rsid w:val="006A48D1"/>
    <w:rsid w:val="006A747B"/>
    <w:rsid w:val="006B0630"/>
    <w:rsid w:val="006B2FA9"/>
    <w:rsid w:val="006B3DDE"/>
    <w:rsid w:val="006B7C4D"/>
    <w:rsid w:val="006C0979"/>
    <w:rsid w:val="006C10E4"/>
    <w:rsid w:val="006C492C"/>
    <w:rsid w:val="006C4D66"/>
    <w:rsid w:val="006C586C"/>
    <w:rsid w:val="006C62D4"/>
    <w:rsid w:val="006C6345"/>
    <w:rsid w:val="006C7EC2"/>
    <w:rsid w:val="006D26A2"/>
    <w:rsid w:val="006D466F"/>
    <w:rsid w:val="006D4759"/>
    <w:rsid w:val="006D63A6"/>
    <w:rsid w:val="006D7E38"/>
    <w:rsid w:val="006E38CE"/>
    <w:rsid w:val="006E3F56"/>
    <w:rsid w:val="006E44A4"/>
    <w:rsid w:val="006E5C9C"/>
    <w:rsid w:val="006E67E1"/>
    <w:rsid w:val="006F1210"/>
    <w:rsid w:val="006F25AB"/>
    <w:rsid w:val="006F2CF3"/>
    <w:rsid w:val="006F3666"/>
    <w:rsid w:val="006F3FAB"/>
    <w:rsid w:val="006F7872"/>
    <w:rsid w:val="00700DDB"/>
    <w:rsid w:val="00702AEC"/>
    <w:rsid w:val="0070308C"/>
    <w:rsid w:val="007031FA"/>
    <w:rsid w:val="0070354B"/>
    <w:rsid w:val="00703DA3"/>
    <w:rsid w:val="007054F5"/>
    <w:rsid w:val="00705926"/>
    <w:rsid w:val="00706E93"/>
    <w:rsid w:val="00707A01"/>
    <w:rsid w:val="00710B43"/>
    <w:rsid w:val="00710C75"/>
    <w:rsid w:val="00711359"/>
    <w:rsid w:val="0071199E"/>
    <w:rsid w:val="00712F11"/>
    <w:rsid w:val="0071513F"/>
    <w:rsid w:val="0071551D"/>
    <w:rsid w:val="007168D3"/>
    <w:rsid w:val="00717C2C"/>
    <w:rsid w:val="00717F97"/>
    <w:rsid w:val="0072047E"/>
    <w:rsid w:val="00721368"/>
    <w:rsid w:val="00721525"/>
    <w:rsid w:val="00721FA5"/>
    <w:rsid w:val="007232BF"/>
    <w:rsid w:val="00724841"/>
    <w:rsid w:val="007254D0"/>
    <w:rsid w:val="00725909"/>
    <w:rsid w:val="00725E43"/>
    <w:rsid w:val="007269F5"/>
    <w:rsid w:val="00731674"/>
    <w:rsid w:val="00731FE7"/>
    <w:rsid w:val="00732105"/>
    <w:rsid w:val="0073239D"/>
    <w:rsid w:val="0073253D"/>
    <w:rsid w:val="007330C7"/>
    <w:rsid w:val="00736D93"/>
    <w:rsid w:val="007370C0"/>
    <w:rsid w:val="00740439"/>
    <w:rsid w:val="007419CB"/>
    <w:rsid w:val="00743821"/>
    <w:rsid w:val="00744B4C"/>
    <w:rsid w:val="00744C8A"/>
    <w:rsid w:val="00745819"/>
    <w:rsid w:val="00745ABE"/>
    <w:rsid w:val="007463C2"/>
    <w:rsid w:val="00746477"/>
    <w:rsid w:val="00747520"/>
    <w:rsid w:val="0074788C"/>
    <w:rsid w:val="00752C3E"/>
    <w:rsid w:val="0075376F"/>
    <w:rsid w:val="00753C62"/>
    <w:rsid w:val="00754F0C"/>
    <w:rsid w:val="0075502F"/>
    <w:rsid w:val="00757318"/>
    <w:rsid w:val="007576AD"/>
    <w:rsid w:val="00757B2D"/>
    <w:rsid w:val="00757EEE"/>
    <w:rsid w:val="00757F76"/>
    <w:rsid w:val="0076070C"/>
    <w:rsid w:val="00761105"/>
    <w:rsid w:val="00761127"/>
    <w:rsid w:val="00762066"/>
    <w:rsid w:val="00762EBD"/>
    <w:rsid w:val="007652A8"/>
    <w:rsid w:val="00766064"/>
    <w:rsid w:val="00766AC6"/>
    <w:rsid w:val="00770ECA"/>
    <w:rsid w:val="00771329"/>
    <w:rsid w:val="00774309"/>
    <w:rsid w:val="00776B6C"/>
    <w:rsid w:val="0077771B"/>
    <w:rsid w:val="00777BA2"/>
    <w:rsid w:val="00780C69"/>
    <w:rsid w:val="00780DB8"/>
    <w:rsid w:val="00780DD4"/>
    <w:rsid w:val="00781064"/>
    <w:rsid w:val="007813C0"/>
    <w:rsid w:val="007822FB"/>
    <w:rsid w:val="00782E3D"/>
    <w:rsid w:val="00783A1D"/>
    <w:rsid w:val="00785094"/>
    <w:rsid w:val="00786255"/>
    <w:rsid w:val="007912D7"/>
    <w:rsid w:val="00791304"/>
    <w:rsid w:val="0079189F"/>
    <w:rsid w:val="007922EB"/>
    <w:rsid w:val="00794E4B"/>
    <w:rsid w:val="00795542"/>
    <w:rsid w:val="00795642"/>
    <w:rsid w:val="00797660"/>
    <w:rsid w:val="007A1517"/>
    <w:rsid w:val="007A251F"/>
    <w:rsid w:val="007A4425"/>
    <w:rsid w:val="007A4581"/>
    <w:rsid w:val="007A5B49"/>
    <w:rsid w:val="007A5E9D"/>
    <w:rsid w:val="007A637F"/>
    <w:rsid w:val="007A6B49"/>
    <w:rsid w:val="007A7153"/>
    <w:rsid w:val="007B08CB"/>
    <w:rsid w:val="007B12DF"/>
    <w:rsid w:val="007B230C"/>
    <w:rsid w:val="007B33B2"/>
    <w:rsid w:val="007B4378"/>
    <w:rsid w:val="007B45E7"/>
    <w:rsid w:val="007B58B6"/>
    <w:rsid w:val="007B65D0"/>
    <w:rsid w:val="007B683B"/>
    <w:rsid w:val="007C083D"/>
    <w:rsid w:val="007C1438"/>
    <w:rsid w:val="007C217A"/>
    <w:rsid w:val="007C608F"/>
    <w:rsid w:val="007C6A9B"/>
    <w:rsid w:val="007C6E9F"/>
    <w:rsid w:val="007C7911"/>
    <w:rsid w:val="007C7ADA"/>
    <w:rsid w:val="007D3D83"/>
    <w:rsid w:val="007D59CB"/>
    <w:rsid w:val="007D5CEB"/>
    <w:rsid w:val="007D7CEE"/>
    <w:rsid w:val="007E1C50"/>
    <w:rsid w:val="007E2547"/>
    <w:rsid w:val="007E3352"/>
    <w:rsid w:val="007E415E"/>
    <w:rsid w:val="007E48F2"/>
    <w:rsid w:val="007E6610"/>
    <w:rsid w:val="007E6824"/>
    <w:rsid w:val="007E7EFD"/>
    <w:rsid w:val="007F0F51"/>
    <w:rsid w:val="007F1C2D"/>
    <w:rsid w:val="007F2F33"/>
    <w:rsid w:val="007F3163"/>
    <w:rsid w:val="007F3760"/>
    <w:rsid w:val="007F3ACA"/>
    <w:rsid w:val="007F3CDB"/>
    <w:rsid w:val="007F59CE"/>
    <w:rsid w:val="007F5E96"/>
    <w:rsid w:val="007F65E2"/>
    <w:rsid w:val="007F67A6"/>
    <w:rsid w:val="007F6B8D"/>
    <w:rsid w:val="00801C4E"/>
    <w:rsid w:val="00802B04"/>
    <w:rsid w:val="00802FDB"/>
    <w:rsid w:val="00803F55"/>
    <w:rsid w:val="008048CA"/>
    <w:rsid w:val="00805C0D"/>
    <w:rsid w:val="00805C92"/>
    <w:rsid w:val="00806C3A"/>
    <w:rsid w:val="00810F7A"/>
    <w:rsid w:val="0081140C"/>
    <w:rsid w:val="00812B09"/>
    <w:rsid w:val="00814CFE"/>
    <w:rsid w:val="00816E3C"/>
    <w:rsid w:val="00817715"/>
    <w:rsid w:val="00820560"/>
    <w:rsid w:val="00820838"/>
    <w:rsid w:val="00821025"/>
    <w:rsid w:val="00822317"/>
    <w:rsid w:val="00822595"/>
    <w:rsid w:val="008240BF"/>
    <w:rsid w:val="008245B8"/>
    <w:rsid w:val="008247E7"/>
    <w:rsid w:val="008263B7"/>
    <w:rsid w:val="008330CE"/>
    <w:rsid w:val="008354FF"/>
    <w:rsid w:val="008355E6"/>
    <w:rsid w:val="00836509"/>
    <w:rsid w:val="0083677F"/>
    <w:rsid w:val="00837B98"/>
    <w:rsid w:val="00840F00"/>
    <w:rsid w:val="008413DD"/>
    <w:rsid w:val="008423DE"/>
    <w:rsid w:val="008430E3"/>
    <w:rsid w:val="00843740"/>
    <w:rsid w:val="00843EFE"/>
    <w:rsid w:val="008449A4"/>
    <w:rsid w:val="00844C02"/>
    <w:rsid w:val="0084529A"/>
    <w:rsid w:val="00845829"/>
    <w:rsid w:val="008519CE"/>
    <w:rsid w:val="00851F2B"/>
    <w:rsid w:val="008552AA"/>
    <w:rsid w:val="00857A95"/>
    <w:rsid w:val="00860E11"/>
    <w:rsid w:val="008639E0"/>
    <w:rsid w:val="00864691"/>
    <w:rsid w:val="0086586E"/>
    <w:rsid w:val="00865C12"/>
    <w:rsid w:val="0087011B"/>
    <w:rsid w:val="0087127B"/>
    <w:rsid w:val="00872188"/>
    <w:rsid w:val="008748CD"/>
    <w:rsid w:val="00874D2F"/>
    <w:rsid w:val="00880854"/>
    <w:rsid w:val="00880996"/>
    <w:rsid w:val="008809D6"/>
    <w:rsid w:val="00880BD4"/>
    <w:rsid w:val="00880ED3"/>
    <w:rsid w:val="00881DDE"/>
    <w:rsid w:val="00881F5C"/>
    <w:rsid w:val="008835B9"/>
    <w:rsid w:val="008836EF"/>
    <w:rsid w:val="0088389C"/>
    <w:rsid w:val="008854EE"/>
    <w:rsid w:val="008857E6"/>
    <w:rsid w:val="00887018"/>
    <w:rsid w:val="00887142"/>
    <w:rsid w:val="00890955"/>
    <w:rsid w:val="00890C94"/>
    <w:rsid w:val="00891E23"/>
    <w:rsid w:val="0089383D"/>
    <w:rsid w:val="00893FEB"/>
    <w:rsid w:val="00895428"/>
    <w:rsid w:val="00897E9F"/>
    <w:rsid w:val="008A2438"/>
    <w:rsid w:val="008A350D"/>
    <w:rsid w:val="008A3906"/>
    <w:rsid w:val="008A3A47"/>
    <w:rsid w:val="008A4C8C"/>
    <w:rsid w:val="008A4CE0"/>
    <w:rsid w:val="008A4DB0"/>
    <w:rsid w:val="008A4EFE"/>
    <w:rsid w:val="008B1AD1"/>
    <w:rsid w:val="008B28D6"/>
    <w:rsid w:val="008B4558"/>
    <w:rsid w:val="008B4810"/>
    <w:rsid w:val="008B553B"/>
    <w:rsid w:val="008B647E"/>
    <w:rsid w:val="008B7205"/>
    <w:rsid w:val="008C0BC9"/>
    <w:rsid w:val="008C2D09"/>
    <w:rsid w:val="008C3728"/>
    <w:rsid w:val="008C3821"/>
    <w:rsid w:val="008C45A0"/>
    <w:rsid w:val="008C632F"/>
    <w:rsid w:val="008C687A"/>
    <w:rsid w:val="008C7959"/>
    <w:rsid w:val="008C7E0B"/>
    <w:rsid w:val="008D04DA"/>
    <w:rsid w:val="008D1F2F"/>
    <w:rsid w:val="008D296E"/>
    <w:rsid w:val="008D4CB5"/>
    <w:rsid w:val="008D555A"/>
    <w:rsid w:val="008D57EC"/>
    <w:rsid w:val="008D62DE"/>
    <w:rsid w:val="008D6529"/>
    <w:rsid w:val="008D71F0"/>
    <w:rsid w:val="008D7E24"/>
    <w:rsid w:val="008E00BB"/>
    <w:rsid w:val="008E0408"/>
    <w:rsid w:val="008E0ED7"/>
    <w:rsid w:val="008E2AC3"/>
    <w:rsid w:val="008E30B6"/>
    <w:rsid w:val="008E421F"/>
    <w:rsid w:val="008E4337"/>
    <w:rsid w:val="008E4C2E"/>
    <w:rsid w:val="008E561E"/>
    <w:rsid w:val="008E68E5"/>
    <w:rsid w:val="008E6E17"/>
    <w:rsid w:val="008E745F"/>
    <w:rsid w:val="008E7482"/>
    <w:rsid w:val="008E7AEE"/>
    <w:rsid w:val="008E7BCA"/>
    <w:rsid w:val="008F3C6E"/>
    <w:rsid w:val="008F3E4F"/>
    <w:rsid w:val="008F3E89"/>
    <w:rsid w:val="008F4351"/>
    <w:rsid w:val="008F51D3"/>
    <w:rsid w:val="008F7BAF"/>
    <w:rsid w:val="008F7F8B"/>
    <w:rsid w:val="009007F8"/>
    <w:rsid w:val="009011A5"/>
    <w:rsid w:val="009027E6"/>
    <w:rsid w:val="00903193"/>
    <w:rsid w:val="00904A3C"/>
    <w:rsid w:val="00905F85"/>
    <w:rsid w:val="00906EA5"/>
    <w:rsid w:val="0091375D"/>
    <w:rsid w:val="00913D81"/>
    <w:rsid w:val="00914DA9"/>
    <w:rsid w:val="00914DCC"/>
    <w:rsid w:val="00921A14"/>
    <w:rsid w:val="00922895"/>
    <w:rsid w:val="009229FE"/>
    <w:rsid w:val="0092562A"/>
    <w:rsid w:val="009300EF"/>
    <w:rsid w:val="00930A26"/>
    <w:rsid w:val="009310B8"/>
    <w:rsid w:val="00932B36"/>
    <w:rsid w:val="0093485D"/>
    <w:rsid w:val="00935073"/>
    <w:rsid w:val="00936EB3"/>
    <w:rsid w:val="009412A3"/>
    <w:rsid w:val="009412CA"/>
    <w:rsid w:val="00941FE2"/>
    <w:rsid w:val="00945CD1"/>
    <w:rsid w:val="0094720D"/>
    <w:rsid w:val="009501F2"/>
    <w:rsid w:val="009505AA"/>
    <w:rsid w:val="0095082C"/>
    <w:rsid w:val="00950F18"/>
    <w:rsid w:val="009529B8"/>
    <w:rsid w:val="00953EF5"/>
    <w:rsid w:val="0095539D"/>
    <w:rsid w:val="009558C4"/>
    <w:rsid w:val="00957A44"/>
    <w:rsid w:val="0096048F"/>
    <w:rsid w:val="0096233A"/>
    <w:rsid w:val="00965081"/>
    <w:rsid w:val="009651E2"/>
    <w:rsid w:val="00965E2E"/>
    <w:rsid w:val="00966508"/>
    <w:rsid w:val="00967068"/>
    <w:rsid w:val="00970451"/>
    <w:rsid w:val="00970F3D"/>
    <w:rsid w:val="00970FAA"/>
    <w:rsid w:val="00976458"/>
    <w:rsid w:val="0097734B"/>
    <w:rsid w:val="00977EAB"/>
    <w:rsid w:val="0098142D"/>
    <w:rsid w:val="00981B8D"/>
    <w:rsid w:val="00983A80"/>
    <w:rsid w:val="00983D2E"/>
    <w:rsid w:val="009840A1"/>
    <w:rsid w:val="009842AE"/>
    <w:rsid w:val="009844AA"/>
    <w:rsid w:val="00985445"/>
    <w:rsid w:val="00986AF8"/>
    <w:rsid w:val="00986F75"/>
    <w:rsid w:val="009920AA"/>
    <w:rsid w:val="0099354A"/>
    <w:rsid w:val="00994D48"/>
    <w:rsid w:val="00994DBB"/>
    <w:rsid w:val="00995025"/>
    <w:rsid w:val="00996983"/>
    <w:rsid w:val="00997CC4"/>
    <w:rsid w:val="009A0ED1"/>
    <w:rsid w:val="009A2114"/>
    <w:rsid w:val="009A21A5"/>
    <w:rsid w:val="009A2387"/>
    <w:rsid w:val="009A27EA"/>
    <w:rsid w:val="009A2A91"/>
    <w:rsid w:val="009A306D"/>
    <w:rsid w:val="009A4772"/>
    <w:rsid w:val="009A5A2A"/>
    <w:rsid w:val="009A5FAB"/>
    <w:rsid w:val="009A6D9A"/>
    <w:rsid w:val="009A6F88"/>
    <w:rsid w:val="009B0114"/>
    <w:rsid w:val="009B1AF4"/>
    <w:rsid w:val="009B2609"/>
    <w:rsid w:val="009B2AE5"/>
    <w:rsid w:val="009B3188"/>
    <w:rsid w:val="009B3D7A"/>
    <w:rsid w:val="009B3FF4"/>
    <w:rsid w:val="009B4B63"/>
    <w:rsid w:val="009B5ABC"/>
    <w:rsid w:val="009B7342"/>
    <w:rsid w:val="009B7557"/>
    <w:rsid w:val="009C0AA1"/>
    <w:rsid w:val="009C0BF5"/>
    <w:rsid w:val="009C0E5B"/>
    <w:rsid w:val="009C0FB6"/>
    <w:rsid w:val="009C289D"/>
    <w:rsid w:val="009C658C"/>
    <w:rsid w:val="009C66A5"/>
    <w:rsid w:val="009C68EA"/>
    <w:rsid w:val="009C72DE"/>
    <w:rsid w:val="009D00A5"/>
    <w:rsid w:val="009D0636"/>
    <w:rsid w:val="009D30B3"/>
    <w:rsid w:val="009D39DE"/>
    <w:rsid w:val="009D3E8A"/>
    <w:rsid w:val="009D4793"/>
    <w:rsid w:val="009D71FF"/>
    <w:rsid w:val="009D7EAA"/>
    <w:rsid w:val="009E1658"/>
    <w:rsid w:val="009E4B6C"/>
    <w:rsid w:val="009F03C0"/>
    <w:rsid w:val="009F142B"/>
    <w:rsid w:val="009F24BF"/>
    <w:rsid w:val="009F283E"/>
    <w:rsid w:val="009F2853"/>
    <w:rsid w:val="009F3D13"/>
    <w:rsid w:val="009F3EC7"/>
    <w:rsid w:val="009F4009"/>
    <w:rsid w:val="00A00D72"/>
    <w:rsid w:val="00A02611"/>
    <w:rsid w:val="00A03947"/>
    <w:rsid w:val="00A03B8B"/>
    <w:rsid w:val="00A105B6"/>
    <w:rsid w:val="00A11CC4"/>
    <w:rsid w:val="00A12341"/>
    <w:rsid w:val="00A12A89"/>
    <w:rsid w:val="00A1525D"/>
    <w:rsid w:val="00A153B9"/>
    <w:rsid w:val="00A17353"/>
    <w:rsid w:val="00A21AEC"/>
    <w:rsid w:val="00A21FFE"/>
    <w:rsid w:val="00A2242B"/>
    <w:rsid w:val="00A24A02"/>
    <w:rsid w:val="00A26EBA"/>
    <w:rsid w:val="00A27B8A"/>
    <w:rsid w:val="00A3022E"/>
    <w:rsid w:val="00A31C65"/>
    <w:rsid w:val="00A3209A"/>
    <w:rsid w:val="00A330D6"/>
    <w:rsid w:val="00A3530F"/>
    <w:rsid w:val="00A36912"/>
    <w:rsid w:val="00A37A28"/>
    <w:rsid w:val="00A4400E"/>
    <w:rsid w:val="00A4403D"/>
    <w:rsid w:val="00A442A0"/>
    <w:rsid w:val="00A456DF"/>
    <w:rsid w:val="00A465FC"/>
    <w:rsid w:val="00A5206B"/>
    <w:rsid w:val="00A5209F"/>
    <w:rsid w:val="00A5252E"/>
    <w:rsid w:val="00A52774"/>
    <w:rsid w:val="00A540C2"/>
    <w:rsid w:val="00A54B2E"/>
    <w:rsid w:val="00A55924"/>
    <w:rsid w:val="00A6023D"/>
    <w:rsid w:val="00A6102E"/>
    <w:rsid w:val="00A615DD"/>
    <w:rsid w:val="00A62E67"/>
    <w:rsid w:val="00A6450D"/>
    <w:rsid w:val="00A653FE"/>
    <w:rsid w:val="00A658D1"/>
    <w:rsid w:val="00A65C5D"/>
    <w:rsid w:val="00A67B8D"/>
    <w:rsid w:val="00A707BE"/>
    <w:rsid w:val="00A7452A"/>
    <w:rsid w:val="00A74BE3"/>
    <w:rsid w:val="00A76EAE"/>
    <w:rsid w:val="00A8720D"/>
    <w:rsid w:val="00A9021B"/>
    <w:rsid w:val="00A93D3B"/>
    <w:rsid w:val="00A93E7E"/>
    <w:rsid w:val="00A93F60"/>
    <w:rsid w:val="00A94606"/>
    <w:rsid w:val="00A9624E"/>
    <w:rsid w:val="00A9673C"/>
    <w:rsid w:val="00A96A0F"/>
    <w:rsid w:val="00A96DBD"/>
    <w:rsid w:val="00AA0BD5"/>
    <w:rsid w:val="00AA1447"/>
    <w:rsid w:val="00AA29C3"/>
    <w:rsid w:val="00AA3FBF"/>
    <w:rsid w:val="00AA470A"/>
    <w:rsid w:val="00AA5E17"/>
    <w:rsid w:val="00AA63C0"/>
    <w:rsid w:val="00AA72AD"/>
    <w:rsid w:val="00AA7A7F"/>
    <w:rsid w:val="00AB01CC"/>
    <w:rsid w:val="00AB180D"/>
    <w:rsid w:val="00AB193E"/>
    <w:rsid w:val="00AB1C88"/>
    <w:rsid w:val="00AB2FEB"/>
    <w:rsid w:val="00AB418B"/>
    <w:rsid w:val="00AB4CD1"/>
    <w:rsid w:val="00AB579C"/>
    <w:rsid w:val="00AC1080"/>
    <w:rsid w:val="00AC1D6E"/>
    <w:rsid w:val="00AC34E2"/>
    <w:rsid w:val="00AC36D7"/>
    <w:rsid w:val="00AC5730"/>
    <w:rsid w:val="00AC7085"/>
    <w:rsid w:val="00AC7EC9"/>
    <w:rsid w:val="00AD0C69"/>
    <w:rsid w:val="00AD244F"/>
    <w:rsid w:val="00AD2D62"/>
    <w:rsid w:val="00AD49ED"/>
    <w:rsid w:val="00AD4E20"/>
    <w:rsid w:val="00AD5B6D"/>
    <w:rsid w:val="00AD6936"/>
    <w:rsid w:val="00AE0924"/>
    <w:rsid w:val="00AE1307"/>
    <w:rsid w:val="00AE24D7"/>
    <w:rsid w:val="00AE295F"/>
    <w:rsid w:val="00AE361F"/>
    <w:rsid w:val="00AE4074"/>
    <w:rsid w:val="00AE4C46"/>
    <w:rsid w:val="00AE7121"/>
    <w:rsid w:val="00AF253B"/>
    <w:rsid w:val="00AF2A67"/>
    <w:rsid w:val="00AF386A"/>
    <w:rsid w:val="00AF43D4"/>
    <w:rsid w:val="00AF5967"/>
    <w:rsid w:val="00AF5DFB"/>
    <w:rsid w:val="00AF701B"/>
    <w:rsid w:val="00AF7F51"/>
    <w:rsid w:val="00B011C0"/>
    <w:rsid w:val="00B021D4"/>
    <w:rsid w:val="00B04050"/>
    <w:rsid w:val="00B06362"/>
    <w:rsid w:val="00B06802"/>
    <w:rsid w:val="00B073A3"/>
    <w:rsid w:val="00B103A2"/>
    <w:rsid w:val="00B10DE3"/>
    <w:rsid w:val="00B12065"/>
    <w:rsid w:val="00B129C0"/>
    <w:rsid w:val="00B15C80"/>
    <w:rsid w:val="00B1684A"/>
    <w:rsid w:val="00B1732E"/>
    <w:rsid w:val="00B17752"/>
    <w:rsid w:val="00B20B53"/>
    <w:rsid w:val="00B20C71"/>
    <w:rsid w:val="00B20E90"/>
    <w:rsid w:val="00B213B6"/>
    <w:rsid w:val="00B21C28"/>
    <w:rsid w:val="00B22DEF"/>
    <w:rsid w:val="00B24631"/>
    <w:rsid w:val="00B2487E"/>
    <w:rsid w:val="00B24DFC"/>
    <w:rsid w:val="00B2601B"/>
    <w:rsid w:val="00B2677B"/>
    <w:rsid w:val="00B27817"/>
    <w:rsid w:val="00B27ECB"/>
    <w:rsid w:val="00B31004"/>
    <w:rsid w:val="00B32856"/>
    <w:rsid w:val="00B331EC"/>
    <w:rsid w:val="00B3332B"/>
    <w:rsid w:val="00B33550"/>
    <w:rsid w:val="00B34C3E"/>
    <w:rsid w:val="00B34E04"/>
    <w:rsid w:val="00B353C8"/>
    <w:rsid w:val="00B37593"/>
    <w:rsid w:val="00B41856"/>
    <w:rsid w:val="00B42B92"/>
    <w:rsid w:val="00B43AC9"/>
    <w:rsid w:val="00B455B6"/>
    <w:rsid w:val="00B4622E"/>
    <w:rsid w:val="00B473E7"/>
    <w:rsid w:val="00B47C71"/>
    <w:rsid w:val="00B52015"/>
    <w:rsid w:val="00B546BB"/>
    <w:rsid w:val="00B55078"/>
    <w:rsid w:val="00B550A9"/>
    <w:rsid w:val="00B57B55"/>
    <w:rsid w:val="00B613E7"/>
    <w:rsid w:val="00B63613"/>
    <w:rsid w:val="00B64642"/>
    <w:rsid w:val="00B64D38"/>
    <w:rsid w:val="00B653EB"/>
    <w:rsid w:val="00B661E4"/>
    <w:rsid w:val="00B71031"/>
    <w:rsid w:val="00B71548"/>
    <w:rsid w:val="00B72854"/>
    <w:rsid w:val="00B73370"/>
    <w:rsid w:val="00B734B0"/>
    <w:rsid w:val="00B7503D"/>
    <w:rsid w:val="00B75BFD"/>
    <w:rsid w:val="00B76B55"/>
    <w:rsid w:val="00B7765A"/>
    <w:rsid w:val="00B81873"/>
    <w:rsid w:val="00B82DB5"/>
    <w:rsid w:val="00B864EF"/>
    <w:rsid w:val="00B874A9"/>
    <w:rsid w:val="00B87FC7"/>
    <w:rsid w:val="00B917A5"/>
    <w:rsid w:val="00B928F0"/>
    <w:rsid w:val="00B93E39"/>
    <w:rsid w:val="00B951F8"/>
    <w:rsid w:val="00B95BE5"/>
    <w:rsid w:val="00B95BFD"/>
    <w:rsid w:val="00B96115"/>
    <w:rsid w:val="00B968B6"/>
    <w:rsid w:val="00B9692E"/>
    <w:rsid w:val="00BA06C4"/>
    <w:rsid w:val="00BA1E9D"/>
    <w:rsid w:val="00BA2241"/>
    <w:rsid w:val="00BA7AC4"/>
    <w:rsid w:val="00BA7B50"/>
    <w:rsid w:val="00BA7FF0"/>
    <w:rsid w:val="00BB0DB3"/>
    <w:rsid w:val="00BB1AEB"/>
    <w:rsid w:val="00BB1C81"/>
    <w:rsid w:val="00BB2E3B"/>
    <w:rsid w:val="00BB479A"/>
    <w:rsid w:val="00BB6C2E"/>
    <w:rsid w:val="00BB7749"/>
    <w:rsid w:val="00BC00FF"/>
    <w:rsid w:val="00BC09E1"/>
    <w:rsid w:val="00BC33AE"/>
    <w:rsid w:val="00BC3920"/>
    <w:rsid w:val="00BC724F"/>
    <w:rsid w:val="00BC780E"/>
    <w:rsid w:val="00BD3C94"/>
    <w:rsid w:val="00BD4CBB"/>
    <w:rsid w:val="00BD7187"/>
    <w:rsid w:val="00BE0B01"/>
    <w:rsid w:val="00BE0D5E"/>
    <w:rsid w:val="00BE2C32"/>
    <w:rsid w:val="00BE3486"/>
    <w:rsid w:val="00BE396D"/>
    <w:rsid w:val="00BE3E96"/>
    <w:rsid w:val="00BE41FB"/>
    <w:rsid w:val="00BE6F85"/>
    <w:rsid w:val="00BF1521"/>
    <w:rsid w:val="00BF2776"/>
    <w:rsid w:val="00BF2AD8"/>
    <w:rsid w:val="00BF4283"/>
    <w:rsid w:val="00BF568B"/>
    <w:rsid w:val="00C00CA2"/>
    <w:rsid w:val="00C02129"/>
    <w:rsid w:val="00C026F8"/>
    <w:rsid w:val="00C045AC"/>
    <w:rsid w:val="00C050DA"/>
    <w:rsid w:val="00C07AB2"/>
    <w:rsid w:val="00C10BDB"/>
    <w:rsid w:val="00C110AB"/>
    <w:rsid w:val="00C1146F"/>
    <w:rsid w:val="00C11DC2"/>
    <w:rsid w:val="00C15C70"/>
    <w:rsid w:val="00C2020B"/>
    <w:rsid w:val="00C20974"/>
    <w:rsid w:val="00C20F0E"/>
    <w:rsid w:val="00C215D5"/>
    <w:rsid w:val="00C226E3"/>
    <w:rsid w:val="00C226F4"/>
    <w:rsid w:val="00C23124"/>
    <w:rsid w:val="00C24CEC"/>
    <w:rsid w:val="00C24DB4"/>
    <w:rsid w:val="00C25646"/>
    <w:rsid w:val="00C25DB2"/>
    <w:rsid w:val="00C260D3"/>
    <w:rsid w:val="00C26A1F"/>
    <w:rsid w:val="00C276B7"/>
    <w:rsid w:val="00C3101E"/>
    <w:rsid w:val="00C310BC"/>
    <w:rsid w:val="00C31136"/>
    <w:rsid w:val="00C31658"/>
    <w:rsid w:val="00C31F1A"/>
    <w:rsid w:val="00C32688"/>
    <w:rsid w:val="00C32D11"/>
    <w:rsid w:val="00C33E2A"/>
    <w:rsid w:val="00C35B99"/>
    <w:rsid w:val="00C36527"/>
    <w:rsid w:val="00C3774B"/>
    <w:rsid w:val="00C37A4E"/>
    <w:rsid w:val="00C37C09"/>
    <w:rsid w:val="00C403B4"/>
    <w:rsid w:val="00C40AB6"/>
    <w:rsid w:val="00C41770"/>
    <w:rsid w:val="00C422E2"/>
    <w:rsid w:val="00C425CA"/>
    <w:rsid w:val="00C45D9C"/>
    <w:rsid w:val="00C46B2D"/>
    <w:rsid w:val="00C51C7B"/>
    <w:rsid w:val="00C5246C"/>
    <w:rsid w:val="00C52BD7"/>
    <w:rsid w:val="00C5354C"/>
    <w:rsid w:val="00C53FD5"/>
    <w:rsid w:val="00C54424"/>
    <w:rsid w:val="00C54591"/>
    <w:rsid w:val="00C55275"/>
    <w:rsid w:val="00C56536"/>
    <w:rsid w:val="00C5730C"/>
    <w:rsid w:val="00C61288"/>
    <w:rsid w:val="00C61E37"/>
    <w:rsid w:val="00C6224F"/>
    <w:rsid w:val="00C636ED"/>
    <w:rsid w:val="00C644E7"/>
    <w:rsid w:val="00C67700"/>
    <w:rsid w:val="00C71621"/>
    <w:rsid w:val="00C71809"/>
    <w:rsid w:val="00C72B08"/>
    <w:rsid w:val="00C72D3B"/>
    <w:rsid w:val="00C742F5"/>
    <w:rsid w:val="00C74359"/>
    <w:rsid w:val="00C7496D"/>
    <w:rsid w:val="00C75F7A"/>
    <w:rsid w:val="00C76098"/>
    <w:rsid w:val="00C7681F"/>
    <w:rsid w:val="00C768D2"/>
    <w:rsid w:val="00C76A03"/>
    <w:rsid w:val="00C8158D"/>
    <w:rsid w:val="00C81A6C"/>
    <w:rsid w:val="00C8508D"/>
    <w:rsid w:val="00C875C1"/>
    <w:rsid w:val="00C913EE"/>
    <w:rsid w:val="00C91AC7"/>
    <w:rsid w:val="00C9281E"/>
    <w:rsid w:val="00C9533D"/>
    <w:rsid w:val="00C95500"/>
    <w:rsid w:val="00CA0B4C"/>
    <w:rsid w:val="00CA1E52"/>
    <w:rsid w:val="00CA3FDA"/>
    <w:rsid w:val="00CA4782"/>
    <w:rsid w:val="00CA674E"/>
    <w:rsid w:val="00CA6F60"/>
    <w:rsid w:val="00CA7311"/>
    <w:rsid w:val="00CB02E8"/>
    <w:rsid w:val="00CB49A0"/>
    <w:rsid w:val="00CC2039"/>
    <w:rsid w:val="00CC274A"/>
    <w:rsid w:val="00CC3311"/>
    <w:rsid w:val="00CC3336"/>
    <w:rsid w:val="00CC4F6C"/>
    <w:rsid w:val="00CC4FC2"/>
    <w:rsid w:val="00CC5868"/>
    <w:rsid w:val="00CC5BB7"/>
    <w:rsid w:val="00CC5F14"/>
    <w:rsid w:val="00CD0473"/>
    <w:rsid w:val="00CD0FCD"/>
    <w:rsid w:val="00CD28BD"/>
    <w:rsid w:val="00CD39DD"/>
    <w:rsid w:val="00CD4446"/>
    <w:rsid w:val="00CD5B63"/>
    <w:rsid w:val="00CD6BD9"/>
    <w:rsid w:val="00CD746E"/>
    <w:rsid w:val="00CE179D"/>
    <w:rsid w:val="00CE34A6"/>
    <w:rsid w:val="00CE38EA"/>
    <w:rsid w:val="00CE40C7"/>
    <w:rsid w:val="00CE541D"/>
    <w:rsid w:val="00CF1E42"/>
    <w:rsid w:val="00CF2D40"/>
    <w:rsid w:val="00CF5317"/>
    <w:rsid w:val="00D02D44"/>
    <w:rsid w:val="00D0381D"/>
    <w:rsid w:val="00D045FD"/>
    <w:rsid w:val="00D04A4C"/>
    <w:rsid w:val="00D0553B"/>
    <w:rsid w:val="00D05822"/>
    <w:rsid w:val="00D066C7"/>
    <w:rsid w:val="00D07C5C"/>
    <w:rsid w:val="00D10804"/>
    <w:rsid w:val="00D11304"/>
    <w:rsid w:val="00D11662"/>
    <w:rsid w:val="00D11C10"/>
    <w:rsid w:val="00D12440"/>
    <w:rsid w:val="00D1265B"/>
    <w:rsid w:val="00D143F0"/>
    <w:rsid w:val="00D1557F"/>
    <w:rsid w:val="00D1662D"/>
    <w:rsid w:val="00D1672A"/>
    <w:rsid w:val="00D16873"/>
    <w:rsid w:val="00D209E7"/>
    <w:rsid w:val="00D210A8"/>
    <w:rsid w:val="00D22605"/>
    <w:rsid w:val="00D23D11"/>
    <w:rsid w:val="00D25CC0"/>
    <w:rsid w:val="00D27353"/>
    <w:rsid w:val="00D27C52"/>
    <w:rsid w:val="00D30966"/>
    <w:rsid w:val="00D30D2D"/>
    <w:rsid w:val="00D31B33"/>
    <w:rsid w:val="00D33522"/>
    <w:rsid w:val="00D338F2"/>
    <w:rsid w:val="00D37F4C"/>
    <w:rsid w:val="00D4025A"/>
    <w:rsid w:val="00D40A1E"/>
    <w:rsid w:val="00D4249C"/>
    <w:rsid w:val="00D42BD2"/>
    <w:rsid w:val="00D43775"/>
    <w:rsid w:val="00D437D3"/>
    <w:rsid w:val="00D452CF"/>
    <w:rsid w:val="00D47B7D"/>
    <w:rsid w:val="00D50F79"/>
    <w:rsid w:val="00D539CC"/>
    <w:rsid w:val="00D57751"/>
    <w:rsid w:val="00D609DC"/>
    <w:rsid w:val="00D67BC7"/>
    <w:rsid w:val="00D74041"/>
    <w:rsid w:val="00D77A24"/>
    <w:rsid w:val="00D8251D"/>
    <w:rsid w:val="00D825B0"/>
    <w:rsid w:val="00D86208"/>
    <w:rsid w:val="00D873B3"/>
    <w:rsid w:val="00D915EC"/>
    <w:rsid w:val="00D919CC"/>
    <w:rsid w:val="00D9245D"/>
    <w:rsid w:val="00D93736"/>
    <w:rsid w:val="00D9429F"/>
    <w:rsid w:val="00D94A3F"/>
    <w:rsid w:val="00D95355"/>
    <w:rsid w:val="00D95814"/>
    <w:rsid w:val="00D969E9"/>
    <w:rsid w:val="00D97655"/>
    <w:rsid w:val="00DA0A00"/>
    <w:rsid w:val="00DA108C"/>
    <w:rsid w:val="00DA19A0"/>
    <w:rsid w:val="00DA1A01"/>
    <w:rsid w:val="00DA3F69"/>
    <w:rsid w:val="00DA45BE"/>
    <w:rsid w:val="00DA4E62"/>
    <w:rsid w:val="00DA757F"/>
    <w:rsid w:val="00DB10A9"/>
    <w:rsid w:val="00DB2DC2"/>
    <w:rsid w:val="00DB35D6"/>
    <w:rsid w:val="00DB4B9C"/>
    <w:rsid w:val="00DB4D6C"/>
    <w:rsid w:val="00DB5CB1"/>
    <w:rsid w:val="00DB6FE0"/>
    <w:rsid w:val="00DB7121"/>
    <w:rsid w:val="00DB7952"/>
    <w:rsid w:val="00DC0C44"/>
    <w:rsid w:val="00DC1B3E"/>
    <w:rsid w:val="00DC1E0C"/>
    <w:rsid w:val="00DC23D8"/>
    <w:rsid w:val="00DC26B7"/>
    <w:rsid w:val="00DC3604"/>
    <w:rsid w:val="00DC5AF5"/>
    <w:rsid w:val="00DC6CAC"/>
    <w:rsid w:val="00DC74CB"/>
    <w:rsid w:val="00DD1AC4"/>
    <w:rsid w:val="00DD22BA"/>
    <w:rsid w:val="00DD2315"/>
    <w:rsid w:val="00DD490D"/>
    <w:rsid w:val="00DD4B47"/>
    <w:rsid w:val="00DD5082"/>
    <w:rsid w:val="00DD5D83"/>
    <w:rsid w:val="00DD6E2B"/>
    <w:rsid w:val="00DE522E"/>
    <w:rsid w:val="00DE5ADA"/>
    <w:rsid w:val="00DE6076"/>
    <w:rsid w:val="00DE691F"/>
    <w:rsid w:val="00DE71EC"/>
    <w:rsid w:val="00DF0571"/>
    <w:rsid w:val="00DF2520"/>
    <w:rsid w:val="00DF2F2A"/>
    <w:rsid w:val="00DF5E2D"/>
    <w:rsid w:val="00DF6C7E"/>
    <w:rsid w:val="00E01BB6"/>
    <w:rsid w:val="00E02731"/>
    <w:rsid w:val="00E10C79"/>
    <w:rsid w:val="00E12D10"/>
    <w:rsid w:val="00E13F04"/>
    <w:rsid w:val="00E14978"/>
    <w:rsid w:val="00E158C1"/>
    <w:rsid w:val="00E16712"/>
    <w:rsid w:val="00E1672B"/>
    <w:rsid w:val="00E175C6"/>
    <w:rsid w:val="00E205F8"/>
    <w:rsid w:val="00E207B5"/>
    <w:rsid w:val="00E24268"/>
    <w:rsid w:val="00E24E3F"/>
    <w:rsid w:val="00E253DA"/>
    <w:rsid w:val="00E2699B"/>
    <w:rsid w:val="00E26FDA"/>
    <w:rsid w:val="00E27B3B"/>
    <w:rsid w:val="00E328B6"/>
    <w:rsid w:val="00E328EF"/>
    <w:rsid w:val="00E32A27"/>
    <w:rsid w:val="00E33070"/>
    <w:rsid w:val="00E340CE"/>
    <w:rsid w:val="00E36801"/>
    <w:rsid w:val="00E44245"/>
    <w:rsid w:val="00E51B1A"/>
    <w:rsid w:val="00E52247"/>
    <w:rsid w:val="00E53213"/>
    <w:rsid w:val="00E5517E"/>
    <w:rsid w:val="00E55341"/>
    <w:rsid w:val="00E56F48"/>
    <w:rsid w:val="00E575B7"/>
    <w:rsid w:val="00E603EC"/>
    <w:rsid w:val="00E605EC"/>
    <w:rsid w:val="00E60BB8"/>
    <w:rsid w:val="00E611E9"/>
    <w:rsid w:val="00E65235"/>
    <w:rsid w:val="00E70C6D"/>
    <w:rsid w:val="00E71625"/>
    <w:rsid w:val="00E72161"/>
    <w:rsid w:val="00E72F41"/>
    <w:rsid w:val="00E80234"/>
    <w:rsid w:val="00E804C2"/>
    <w:rsid w:val="00E80AAB"/>
    <w:rsid w:val="00E81509"/>
    <w:rsid w:val="00E8436B"/>
    <w:rsid w:val="00E8452B"/>
    <w:rsid w:val="00E85C2D"/>
    <w:rsid w:val="00E86BDA"/>
    <w:rsid w:val="00E87FC3"/>
    <w:rsid w:val="00E9069A"/>
    <w:rsid w:val="00E906BE"/>
    <w:rsid w:val="00E94055"/>
    <w:rsid w:val="00E94E73"/>
    <w:rsid w:val="00E975BD"/>
    <w:rsid w:val="00E9777F"/>
    <w:rsid w:val="00E97879"/>
    <w:rsid w:val="00EA0E62"/>
    <w:rsid w:val="00EA1970"/>
    <w:rsid w:val="00EA2544"/>
    <w:rsid w:val="00EA4C20"/>
    <w:rsid w:val="00EA60B6"/>
    <w:rsid w:val="00EA624A"/>
    <w:rsid w:val="00EA7259"/>
    <w:rsid w:val="00EB0262"/>
    <w:rsid w:val="00EB1DFE"/>
    <w:rsid w:val="00EB27E3"/>
    <w:rsid w:val="00EB2EFA"/>
    <w:rsid w:val="00EB3EAD"/>
    <w:rsid w:val="00EB49C1"/>
    <w:rsid w:val="00EB693C"/>
    <w:rsid w:val="00EB6D0E"/>
    <w:rsid w:val="00EC0D4B"/>
    <w:rsid w:val="00EC10AE"/>
    <w:rsid w:val="00EC3DA1"/>
    <w:rsid w:val="00EC48D4"/>
    <w:rsid w:val="00EC5854"/>
    <w:rsid w:val="00EC6A05"/>
    <w:rsid w:val="00ED076D"/>
    <w:rsid w:val="00ED3F6E"/>
    <w:rsid w:val="00ED44A4"/>
    <w:rsid w:val="00ED717D"/>
    <w:rsid w:val="00ED74EF"/>
    <w:rsid w:val="00EE1081"/>
    <w:rsid w:val="00EE16A4"/>
    <w:rsid w:val="00EE19D1"/>
    <w:rsid w:val="00EE275E"/>
    <w:rsid w:val="00EE37D5"/>
    <w:rsid w:val="00EE4D98"/>
    <w:rsid w:val="00EE738B"/>
    <w:rsid w:val="00EF2099"/>
    <w:rsid w:val="00EF34A9"/>
    <w:rsid w:val="00EF3737"/>
    <w:rsid w:val="00EF4FEE"/>
    <w:rsid w:val="00EF54F4"/>
    <w:rsid w:val="00EF6644"/>
    <w:rsid w:val="00EF7FA0"/>
    <w:rsid w:val="00F003AF"/>
    <w:rsid w:val="00F006C5"/>
    <w:rsid w:val="00F01E72"/>
    <w:rsid w:val="00F02B3A"/>
    <w:rsid w:val="00F042D5"/>
    <w:rsid w:val="00F05D75"/>
    <w:rsid w:val="00F05F46"/>
    <w:rsid w:val="00F06501"/>
    <w:rsid w:val="00F06B37"/>
    <w:rsid w:val="00F07A1C"/>
    <w:rsid w:val="00F1221E"/>
    <w:rsid w:val="00F127E8"/>
    <w:rsid w:val="00F12DB9"/>
    <w:rsid w:val="00F136E7"/>
    <w:rsid w:val="00F13830"/>
    <w:rsid w:val="00F13963"/>
    <w:rsid w:val="00F15666"/>
    <w:rsid w:val="00F161C9"/>
    <w:rsid w:val="00F16842"/>
    <w:rsid w:val="00F16BD7"/>
    <w:rsid w:val="00F17252"/>
    <w:rsid w:val="00F2067F"/>
    <w:rsid w:val="00F20DC0"/>
    <w:rsid w:val="00F26B8B"/>
    <w:rsid w:val="00F27963"/>
    <w:rsid w:val="00F27A74"/>
    <w:rsid w:val="00F303F9"/>
    <w:rsid w:val="00F304A2"/>
    <w:rsid w:val="00F31CD7"/>
    <w:rsid w:val="00F31D4C"/>
    <w:rsid w:val="00F32465"/>
    <w:rsid w:val="00F3257E"/>
    <w:rsid w:val="00F329F8"/>
    <w:rsid w:val="00F34252"/>
    <w:rsid w:val="00F3456D"/>
    <w:rsid w:val="00F3575B"/>
    <w:rsid w:val="00F35D2D"/>
    <w:rsid w:val="00F35D53"/>
    <w:rsid w:val="00F42230"/>
    <w:rsid w:val="00F4228D"/>
    <w:rsid w:val="00F46A45"/>
    <w:rsid w:val="00F50082"/>
    <w:rsid w:val="00F510D9"/>
    <w:rsid w:val="00F52992"/>
    <w:rsid w:val="00F537EA"/>
    <w:rsid w:val="00F56833"/>
    <w:rsid w:val="00F57C67"/>
    <w:rsid w:val="00F604DC"/>
    <w:rsid w:val="00F60CB3"/>
    <w:rsid w:val="00F60DD2"/>
    <w:rsid w:val="00F61920"/>
    <w:rsid w:val="00F61C67"/>
    <w:rsid w:val="00F61DF0"/>
    <w:rsid w:val="00F623A0"/>
    <w:rsid w:val="00F648E2"/>
    <w:rsid w:val="00F65171"/>
    <w:rsid w:val="00F65327"/>
    <w:rsid w:val="00F668A5"/>
    <w:rsid w:val="00F673EB"/>
    <w:rsid w:val="00F70200"/>
    <w:rsid w:val="00F70492"/>
    <w:rsid w:val="00F712C0"/>
    <w:rsid w:val="00F71A2F"/>
    <w:rsid w:val="00F762DC"/>
    <w:rsid w:val="00F7740A"/>
    <w:rsid w:val="00F77B2B"/>
    <w:rsid w:val="00F82047"/>
    <w:rsid w:val="00F83843"/>
    <w:rsid w:val="00F83AF7"/>
    <w:rsid w:val="00F84592"/>
    <w:rsid w:val="00F845CF"/>
    <w:rsid w:val="00F85A36"/>
    <w:rsid w:val="00F86DC5"/>
    <w:rsid w:val="00F8766E"/>
    <w:rsid w:val="00F87BFA"/>
    <w:rsid w:val="00F902CC"/>
    <w:rsid w:val="00F906ED"/>
    <w:rsid w:val="00F91594"/>
    <w:rsid w:val="00F91C41"/>
    <w:rsid w:val="00F927C6"/>
    <w:rsid w:val="00F92CC9"/>
    <w:rsid w:val="00F9358C"/>
    <w:rsid w:val="00F937D5"/>
    <w:rsid w:val="00F945F0"/>
    <w:rsid w:val="00FA1F1F"/>
    <w:rsid w:val="00FA21F1"/>
    <w:rsid w:val="00FA3FBE"/>
    <w:rsid w:val="00FA57DB"/>
    <w:rsid w:val="00FA6078"/>
    <w:rsid w:val="00FA66A8"/>
    <w:rsid w:val="00FA6A1A"/>
    <w:rsid w:val="00FA7C47"/>
    <w:rsid w:val="00FB08E1"/>
    <w:rsid w:val="00FB09FE"/>
    <w:rsid w:val="00FB0CB7"/>
    <w:rsid w:val="00FB18EB"/>
    <w:rsid w:val="00FB381F"/>
    <w:rsid w:val="00FB4CC7"/>
    <w:rsid w:val="00FB69D7"/>
    <w:rsid w:val="00FB7896"/>
    <w:rsid w:val="00FB7DC2"/>
    <w:rsid w:val="00FC0187"/>
    <w:rsid w:val="00FC0737"/>
    <w:rsid w:val="00FC1513"/>
    <w:rsid w:val="00FC21A0"/>
    <w:rsid w:val="00FC4525"/>
    <w:rsid w:val="00FC5C17"/>
    <w:rsid w:val="00FD1253"/>
    <w:rsid w:val="00FD1471"/>
    <w:rsid w:val="00FD1D3E"/>
    <w:rsid w:val="00FD21E7"/>
    <w:rsid w:val="00FD3039"/>
    <w:rsid w:val="00FD4238"/>
    <w:rsid w:val="00FD5958"/>
    <w:rsid w:val="00FD5ECD"/>
    <w:rsid w:val="00FD7391"/>
    <w:rsid w:val="00FE1027"/>
    <w:rsid w:val="00FE16F6"/>
    <w:rsid w:val="00FE1B25"/>
    <w:rsid w:val="00FE239F"/>
    <w:rsid w:val="00FE41D4"/>
    <w:rsid w:val="00FE4237"/>
    <w:rsid w:val="00FE4300"/>
    <w:rsid w:val="00FE7AD5"/>
    <w:rsid w:val="00FE7F6B"/>
    <w:rsid w:val="00FF03D3"/>
    <w:rsid w:val="00FF04A0"/>
    <w:rsid w:val="00FF1B8A"/>
    <w:rsid w:val="00FF2288"/>
    <w:rsid w:val="00FF2D78"/>
    <w:rsid w:val="00FF520C"/>
    <w:rsid w:val="00FF53EB"/>
    <w:rsid w:val="00FF5600"/>
    <w:rsid w:val="00FF5B61"/>
    <w:rsid w:val="00FF6DC5"/>
    <w:rsid w:val="00FF7139"/>
    <w:rsid w:val="012A30F6"/>
    <w:rsid w:val="0188D331"/>
    <w:rsid w:val="019A3E6A"/>
    <w:rsid w:val="01E77DD1"/>
    <w:rsid w:val="0248C6AC"/>
    <w:rsid w:val="02879BE8"/>
    <w:rsid w:val="04B65E21"/>
    <w:rsid w:val="0575B64D"/>
    <w:rsid w:val="05C11379"/>
    <w:rsid w:val="061B7343"/>
    <w:rsid w:val="06396DBC"/>
    <w:rsid w:val="06D59DAA"/>
    <w:rsid w:val="0708206B"/>
    <w:rsid w:val="07E4B745"/>
    <w:rsid w:val="08298FD2"/>
    <w:rsid w:val="08B0A90A"/>
    <w:rsid w:val="09121074"/>
    <w:rsid w:val="091CF808"/>
    <w:rsid w:val="091F3D96"/>
    <w:rsid w:val="097A8EA1"/>
    <w:rsid w:val="0999F68F"/>
    <w:rsid w:val="09AF01C6"/>
    <w:rsid w:val="0A8E21B0"/>
    <w:rsid w:val="0C150A88"/>
    <w:rsid w:val="0C449D13"/>
    <w:rsid w:val="0C6B3BFF"/>
    <w:rsid w:val="0C9BE141"/>
    <w:rsid w:val="0CCB5390"/>
    <w:rsid w:val="0D07F73B"/>
    <w:rsid w:val="0DD390B0"/>
    <w:rsid w:val="0DD7AE0B"/>
    <w:rsid w:val="0E65CA34"/>
    <w:rsid w:val="0EA5DC6E"/>
    <w:rsid w:val="0EF1D345"/>
    <w:rsid w:val="0EF39519"/>
    <w:rsid w:val="0F4A7348"/>
    <w:rsid w:val="0F56EB64"/>
    <w:rsid w:val="0FA9FE8D"/>
    <w:rsid w:val="0FF7279A"/>
    <w:rsid w:val="105C3CE9"/>
    <w:rsid w:val="107926A7"/>
    <w:rsid w:val="10DA8914"/>
    <w:rsid w:val="10EB91B1"/>
    <w:rsid w:val="112477D4"/>
    <w:rsid w:val="1166BA30"/>
    <w:rsid w:val="11A38D9C"/>
    <w:rsid w:val="11D8578B"/>
    <w:rsid w:val="1242F967"/>
    <w:rsid w:val="12645009"/>
    <w:rsid w:val="128E90E9"/>
    <w:rsid w:val="12B7E381"/>
    <w:rsid w:val="13F440CE"/>
    <w:rsid w:val="14293D68"/>
    <w:rsid w:val="14AD196E"/>
    <w:rsid w:val="14BD1182"/>
    <w:rsid w:val="1549A632"/>
    <w:rsid w:val="16997668"/>
    <w:rsid w:val="170661D1"/>
    <w:rsid w:val="171CDB55"/>
    <w:rsid w:val="171CE34B"/>
    <w:rsid w:val="18D63FCC"/>
    <w:rsid w:val="195776A9"/>
    <w:rsid w:val="19A2C200"/>
    <w:rsid w:val="1B398E7F"/>
    <w:rsid w:val="1B39CF4C"/>
    <w:rsid w:val="1B446F98"/>
    <w:rsid w:val="1BFB74AE"/>
    <w:rsid w:val="1C16A09C"/>
    <w:rsid w:val="1D5C784A"/>
    <w:rsid w:val="1DA56BE8"/>
    <w:rsid w:val="1E0E7DA0"/>
    <w:rsid w:val="1F083F12"/>
    <w:rsid w:val="1FB94132"/>
    <w:rsid w:val="1FE08E63"/>
    <w:rsid w:val="202F79FE"/>
    <w:rsid w:val="203BEB73"/>
    <w:rsid w:val="21452D3A"/>
    <w:rsid w:val="21A47A6E"/>
    <w:rsid w:val="23F9FB0B"/>
    <w:rsid w:val="24B61587"/>
    <w:rsid w:val="255356FA"/>
    <w:rsid w:val="25E6F939"/>
    <w:rsid w:val="262D160D"/>
    <w:rsid w:val="264AEED1"/>
    <w:rsid w:val="268B70ED"/>
    <w:rsid w:val="28332366"/>
    <w:rsid w:val="288244E0"/>
    <w:rsid w:val="28B472D1"/>
    <w:rsid w:val="29186CA3"/>
    <w:rsid w:val="2A780304"/>
    <w:rsid w:val="2AFADDEB"/>
    <w:rsid w:val="2B0164D5"/>
    <w:rsid w:val="2C391B42"/>
    <w:rsid w:val="2C9119F9"/>
    <w:rsid w:val="2CEFB956"/>
    <w:rsid w:val="2D1240C3"/>
    <w:rsid w:val="2D5A1A17"/>
    <w:rsid w:val="2E751F26"/>
    <w:rsid w:val="2EC485E9"/>
    <w:rsid w:val="2FCF51D9"/>
    <w:rsid w:val="2FDD9FED"/>
    <w:rsid w:val="3077C8C8"/>
    <w:rsid w:val="307F7249"/>
    <w:rsid w:val="30BCB84F"/>
    <w:rsid w:val="31A03B1D"/>
    <w:rsid w:val="31EC7E79"/>
    <w:rsid w:val="327B6552"/>
    <w:rsid w:val="32C0362B"/>
    <w:rsid w:val="32F10051"/>
    <w:rsid w:val="33FA60A3"/>
    <w:rsid w:val="346C7494"/>
    <w:rsid w:val="34B57BB4"/>
    <w:rsid w:val="34D140AA"/>
    <w:rsid w:val="34F78B31"/>
    <w:rsid w:val="352D4F37"/>
    <w:rsid w:val="35EAB085"/>
    <w:rsid w:val="36264936"/>
    <w:rsid w:val="363D0351"/>
    <w:rsid w:val="36ABF15D"/>
    <w:rsid w:val="37A3D70E"/>
    <w:rsid w:val="37EE865B"/>
    <w:rsid w:val="38088F33"/>
    <w:rsid w:val="381A28F8"/>
    <w:rsid w:val="38486890"/>
    <w:rsid w:val="3923017F"/>
    <w:rsid w:val="39ED943C"/>
    <w:rsid w:val="3A7E2FAE"/>
    <w:rsid w:val="3AA4E475"/>
    <w:rsid w:val="3B266212"/>
    <w:rsid w:val="3C2E53F3"/>
    <w:rsid w:val="3C3A40D5"/>
    <w:rsid w:val="3CB9CA84"/>
    <w:rsid w:val="3D6274E6"/>
    <w:rsid w:val="3D9F85A6"/>
    <w:rsid w:val="3DC6095B"/>
    <w:rsid w:val="3E006E70"/>
    <w:rsid w:val="3E379698"/>
    <w:rsid w:val="3EE81B52"/>
    <w:rsid w:val="3F45392D"/>
    <w:rsid w:val="3F7D643D"/>
    <w:rsid w:val="3F85F407"/>
    <w:rsid w:val="4051E568"/>
    <w:rsid w:val="40931FAA"/>
    <w:rsid w:val="40CD0074"/>
    <w:rsid w:val="41125015"/>
    <w:rsid w:val="4128F348"/>
    <w:rsid w:val="4132C189"/>
    <w:rsid w:val="41EFF5A1"/>
    <w:rsid w:val="423C4E21"/>
    <w:rsid w:val="42539E11"/>
    <w:rsid w:val="42558FDE"/>
    <w:rsid w:val="42773431"/>
    <w:rsid w:val="427CD865"/>
    <w:rsid w:val="42E5B77C"/>
    <w:rsid w:val="42F74789"/>
    <w:rsid w:val="4304B4C5"/>
    <w:rsid w:val="43343FBF"/>
    <w:rsid w:val="43D5BAE3"/>
    <w:rsid w:val="44406750"/>
    <w:rsid w:val="448CC754"/>
    <w:rsid w:val="454DFEAA"/>
    <w:rsid w:val="45FE721D"/>
    <w:rsid w:val="471AC241"/>
    <w:rsid w:val="48D15F1F"/>
    <w:rsid w:val="48E36C88"/>
    <w:rsid w:val="48F882BB"/>
    <w:rsid w:val="49581AA5"/>
    <w:rsid w:val="4AAD9BDA"/>
    <w:rsid w:val="4AC0D6F0"/>
    <w:rsid w:val="4B4106E2"/>
    <w:rsid w:val="4B6132B4"/>
    <w:rsid w:val="4B6E6C13"/>
    <w:rsid w:val="4BE6DAEC"/>
    <w:rsid w:val="4C382C42"/>
    <w:rsid w:val="4C7D356B"/>
    <w:rsid w:val="4CAD3535"/>
    <w:rsid w:val="4CAF03EA"/>
    <w:rsid w:val="4CD5EB6D"/>
    <w:rsid w:val="4CFE2762"/>
    <w:rsid w:val="4D02A69D"/>
    <w:rsid w:val="4D058216"/>
    <w:rsid w:val="4D4A98AB"/>
    <w:rsid w:val="4DF8842C"/>
    <w:rsid w:val="4DFD2EE1"/>
    <w:rsid w:val="4ECD87BC"/>
    <w:rsid w:val="4FF414F3"/>
    <w:rsid w:val="5149F535"/>
    <w:rsid w:val="517436F8"/>
    <w:rsid w:val="529CDBD5"/>
    <w:rsid w:val="538B1E0E"/>
    <w:rsid w:val="54A11C53"/>
    <w:rsid w:val="54B7ABDE"/>
    <w:rsid w:val="55190200"/>
    <w:rsid w:val="554A80B8"/>
    <w:rsid w:val="55E1CB00"/>
    <w:rsid w:val="56539523"/>
    <w:rsid w:val="56760DC0"/>
    <w:rsid w:val="56EAD6DA"/>
    <w:rsid w:val="571D86C4"/>
    <w:rsid w:val="5752761B"/>
    <w:rsid w:val="5780971E"/>
    <w:rsid w:val="5806C8D5"/>
    <w:rsid w:val="5850EA0C"/>
    <w:rsid w:val="58C2E519"/>
    <w:rsid w:val="5981A7FB"/>
    <w:rsid w:val="5A3D5CFE"/>
    <w:rsid w:val="5AC8A1C7"/>
    <w:rsid w:val="5AF9006D"/>
    <w:rsid w:val="5B394739"/>
    <w:rsid w:val="5BA16B88"/>
    <w:rsid w:val="5C00B950"/>
    <w:rsid w:val="5C38009F"/>
    <w:rsid w:val="5CA08887"/>
    <w:rsid w:val="5CB9A367"/>
    <w:rsid w:val="5D2D3E1C"/>
    <w:rsid w:val="5D9F0BEB"/>
    <w:rsid w:val="5EF2D816"/>
    <w:rsid w:val="5F7FF36B"/>
    <w:rsid w:val="5FB8375E"/>
    <w:rsid w:val="5FBD583F"/>
    <w:rsid w:val="5FBFEE3D"/>
    <w:rsid w:val="6086C4CB"/>
    <w:rsid w:val="60AA0A4C"/>
    <w:rsid w:val="616DB912"/>
    <w:rsid w:val="61A661BF"/>
    <w:rsid w:val="624F2958"/>
    <w:rsid w:val="62914BF5"/>
    <w:rsid w:val="63ABAAA6"/>
    <w:rsid w:val="63BC3A38"/>
    <w:rsid w:val="64813314"/>
    <w:rsid w:val="64FC54A1"/>
    <w:rsid w:val="6531A886"/>
    <w:rsid w:val="653D86F3"/>
    <w:rsid w:val="65532051"/>
    <w:rsid w:val="66B5D91A"/>
    <w:rsid w:val="66C4FC86"/>
    <w:rsid w:val="66CA78A2"/>
    <w:rsid w:val="671B8455"/>
    <w:rsid w:val="6763DA70"/>
    <w:rsid w:val="677472CB"/>
    <w:rsid w:val="6784D64D"/>
    <w:rsid w:val="67E7390B"/>
    <w:rsid w:val="67FB993E"/>
    <w:rsid w:val="6845EF73"/>
    <w:rsid w:val="684F99D0"/>
    <w:rsid w:val="6875ABD9"/>
    <w:rsid w:val="69519E27"/>
    <w:rsid w:val="696E61DE"/>
    <w:rsid w:val="69B3A720"/>
    <w:rsid w:val="6A581EB5"/>
    <w:rsid w:val="6AFC0452"/>
    <w:rsid w:val="6B510222"/>
    <w:rsid w:val="6C19DD11"/>
    <w:rsid w:val="6CA670C2"/>
    <w:rsid w:val="6CC1B333"/>
    <w:rsid w:val="6CE78AFB"/>
    <w:rsid w:val="6D2B5EA6"/>
    <w:rsid w:val="6D8347DA"/>
    <w:rsid w:val="6DC6B747"/>
    <w:rsid w:val="6F79BDBA"/>
    <w:rsid w:val="717B3A49"/>
    <w:rsid w:val="718837E0"/>
    <w:rsid w:val="7193F26C"/>
    <w:rsid w:val="72073746"/>
    <w:rsid w:val="7219146E"/>
    <w:rsid w:val="722BDDEF"/>
    <w:rsid w:val="723A002D"/>
    <w:rsid w:val="72470453"/>
    <w:rsid w:val="725F1196"/>
    <w:rsid w:val="72866F5D"/>
    <w:rsid w:val="72CDAD8C"/>
    <w:rsid w:val="7373FF8B"/>
    <w:rsid w:val="74B7568D"/>
    <w:rsid w:val="74EAE61E"/>
    <w:rsid w:val="75C941BF"/>
    <w:rsid w:val="75F62B0F"/>
    <w:rsid w:val="75FF57D1"/>
    <w:rsid w:val="760A02B7"/>
    <w:rsid w:val="76A61461"/>
    <w:rsid w:val="7789843D"/>
    <w:rsid w:val="785621F9"/>
    <w:rsid w:val="78CC357E"/>
    <w:rsid w:val="78CEBEA7"/>
    <w:rsid w:val="790169C7"/>
    <w:rsid w:val="794C6064"/>
    <w:rsid w:val="7A494DFC"/>
    <w:rsid w:val="7A85F8F0"/>
    <w:rsid w:val="7B639DDB"/>
    <w:rsid w:val="7BBBEB94"/>
    <w:rsid w:val="7C2BF403"/>
    <w:rsid w:val="7C4B0A5E"/>
    <w:rsid w:val="7D5A0850"/>
    <w:rsid w:val="7D97746F"/>
    <w:rsid w:val="7FF347EE"/>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1ED7C3"/>
  <w15:chartTrackingRefBased/>
  <w15:docId w15:val="{B7EAD07E-16AE-4295-B79A-F005FBED8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38CE"/>
    <w:rPr>
      <w:rFonts w:ascii="Times New Roman" w:hAnsi="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9305B"/>
    <w:pPr>
      <w:spacing w:before="100" w:beforeAutospacing="1" w:after="100" w:afterAutospacing="1" w:line="240" w:lineRule="auto"/>
    </w:pPr>
    <w:rPr>
      <w:rFonts w:eastAsia="Times New Roman" w:cs="Times New Roman"/>
      <w:sz w:val="24"/>
      <w:szCs w:val="24"/>
      <w:lang w:val="sv-SE" w:eastAsia="sv-SE"/>
    </w:rPr>
  </w:style>
  <w:style w:type="character" w:styleId="Emphasis">
    <w:name w:val="Emphasis"/>
    <w:basedOn w:val="DefaultParagraphFont"/>
    <w:uiPriority w:val="20"/>
    <w:qFormat/>
    <w:rsid w:val="0064035F"/>
    <w:rPr>
      <w:i/>
      <w:iCs/>
    </w:rPr>
  </w:style>
  <w:style w:type="paragraph" w:styleId="Header">
    <w:name w:val="header"/>
    <w:basedOn w:val="Normal"/>
    <w:link w:val="HeaderChar"/>
    <w:uiPriority w:val="99"/>
    <w:semiHidden/>
    <w:unhideWhenUsed/>
    <w:rsid w:val="0082259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22595"/>
    <w:rPr>
      <w:lang w:val="en-GB"/>
    </w:rPr>
  </w:style>
  <w:style w:type="paragraph" w:styleId="Footer">
    <w:name w:val="footer"/>
    <w:basedOn w:val="Normal"/>
    <w:link w:val="FooterChar"/>
    <w:uiPriority w:val="99"/>
    <w:semiHidden/>
    <w:unhideWhenUsed/>
    <w:rsid w:val="0082259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822595"/>
    <w:rPr>
      <w:lang w:val="en-GB"/>
    </w:rPr>
  </w:style>
  <w:style w:type="paragraph" w:styleId="BalloonText">
    <w:name w:val="Balloon Text"/>
    <w:basedOn w:val="Normal"/>
    <w:link w:val="BalloonTextChar"/>
    <w:uiPriority w:val="99"/>
    <w:semiHidden/>
    <w:unhideWhenUsed/>
    <w:rsid w:val="003F68D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68D7"/>
    <w:rPr>
      <w:rFonts w:ascii="Segoe UI" w:hAnsi="Segoe UI" w:cs="Segoe UI"/>
      <w:sz w:val="18"/>
      <w:szCs w:val="18"/>
      <w:lang w:val="en-GB"/>
    </w:rPr>
  </w:style>
  <w:style w:type="character" w:customStyle="1" w:styleId="normaltextrun">
    <w:name w:val="normaltextrun"/>
    <w:basedOn w:val="DefaultParagraphFont"/>
    <w:rsid w:val="00D539CC"/>
  </w:style>
  <w:style w:type="character" w:customStyle="1" w:styleId="eop">
    <w:name w:val="eop"/>
    <w:basedOn w:val="DefaultParagraphFont"/>
    <w:rsid w:val="00D539CC"/>
  </w:style>
  <w:style w:type="paragraph" w:customStyle="1" w:styleId="Paragraph">
    <w:name w:val="Paragraph"/>
    <w:basedOn w:val="Normal"/>
    <w:rsid w:val="00D539CC"/>
    <w:pPr>
      <w:spacing w:before="120" w:after="0" w:line="360" w:lineRule="auto"/>
      <w:ind w:firstLine="720"/>
    </w:pPr>
    <w:rPr>
      <w:rFonts w:eastAsia="Times New Roman" w:cs="Times New Roman"/>
      <w:sz w:val="24"/>
      <w:szCs w:val="24"/>
      <w:lang w:val="en-US"/>
    </w:rPr>
  </w:style>
  <w:style w:type="character" w:styleId="Hyperlink">
    <w:name w:val="Hyperlink"/>
    <w:basedOn w:val="DefaultParagraphFont"/>
    <w:uiPriority w:val="99"/>
    <w:unhideWhenUsed/>
    <w:rsid w:val="00083BEC"/>
    <w:rPr>
      <w:color w:val="0563C1" w:themeColor="hyperlink"/>
      <w:u w:val="single"/>
    </w:rPr>
  </w:style>
  <w:style w:type="paragraph" w:styleId="Revision">
    <w:name w:val="Revision"/>
    <w:hidden/>
    <w:uiPriority w:val="99"/>
    <w:semiHidden/>
    <w:rsid w:val="002D2A0F"/>
    <w:pPr>
      <w:spacing w:after="0" w:line="240" w:lineRule="auto"/>
    </w:pPr>
    <w:rPr>
      <w:lang w:val="en-GB"/>
    </w:rPr>
  </w:style>
  <w:style w:type="character" w:customStyle="1" w:styleId="UnresolvedMention1">
    <w:name w:val="Unresolved Mention1"/>
    <w:basedOn w:val="DefaultParagraphFont"/>
    <w:uiPriority w:val="99"/>
    <w:semiHidden/>
    <w:unhideWhenUsed/>
    <w:rsid w:val="002D2A0F"/>
    <w:rPr>
      <w:color w:val="605E5C"/>
      <w:shd w:val="clear" w:color="auto" w:fill="E1DFDD"/>
    </w:rPr>
  </w:style>
  <w:style w:type="paragraph" w:customStyle="1" w:styleId="Tableofcontents">
    <w:name w:val="Table of contents"/>
    <w:basedOn w:val="Normal"/>
    <w:autoRedefine/>
    <w:rsid w:val="00F161C9"/>
    <w:pPr>
      <w:spacing w:after="0" w:line="240" w:lineRule="auto"/>
    </w:pPr>
    <w:rPr>
      <w:rFonts w:eastAsia="MS Mincho" w:cs="Times New Roman"/>
      <w:sz w:val="24"/>
      <w:szCs w:val="24"/>
      <w:lang w:val="en-US" w:eastAsia="ja-JP"/>
    </w:rPr>
  </w:style>
  <w:style w:type="table" w:styleId="TableGrid">
    <w:name w:val="Table Grid"/>
    <w:basedOn w:val="TableNormal"/>
    <w:uiPriority w:val="39"/>
    <w:rsid w:val="006E38CE"/>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220DC9"/>
    <w:pPr>
      <w:tabs>
        <w:tab w:val="left" w:pos="384"/>
      </w:tabs>
      <w:spacing w:after="0" w:line="480" w:lineRule="auto"/>
      <w:ind w:left="384" w:hanging="384"/>
    </w:pPr>
  </w:style>
  <w:style w:type="paragraph" w:customStyle="1" w:styleId="CommentText1">
    <w:name w:val="Comment Text1"/>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1"/>
    <w:uiPriority w:val="99"/>
    <w:rPr>
      <w:rFonts w:ascii="Times New Roman" w:hAnsi="Times New Roman"/>
      <w:sz w:val="20"/>
      <w:szCs w:val="20"/>
      <w:lang w:val="en-GB"/>
    </w:rPr>
  </w:style>
  <w:style w:type="character" w:customStyle="1" w:styleId="CommentReference1">
    <w:name w:val="Comment Reference1"/>
    <w:basedOn w:val="DefaultParagraphFont"/>
    <w:uiPriority w:val="99"/>
    <w:semiHidden/>
    <w:unhideWhenUsed/>
    <w:rPr>
      <w:sz w:val="16"/>
      <w:szCs w:val="16"/>
    </w:rPr>
  </w:style>
  <w:style w:type="paragraph" w:customStyle="1" w:styleId="CommentSubject1">
    <w:name w:val="Comment Subject1"/>
    <w:basedOn w:val="CommentText1"/>
    <w:next w:val="CommentText1"/>
    <w:link w:val="CommentSubjectChar"/>
    <w:uiPriority w:val="99"/>
    <w:semiHidden/>
    <w:unhideWhenUsed/>
    <w:rsid w:val="00DB4D6C"/>
    <w:rPr>
      <w:b/>
      <w:bCs/>
    </w:rPr>
  </w:style>
  <w:style w:type="character" w:customStyle="1" w:styleId="CommentSubjectChar">
    <w:name w:val="Comment Subject Char"/>
    <w:basedOn w:val="CommentTextChar"/>
    <w:link w:val="CommentSubject1"/>
    <w:uiPriority w:val="99"/>
    <w:semiHidden/>
    <w:rsid w:val="00DB4D6C"/>
    <w:rPr>
      <w:rFonts w:ascii="Times New Roman" w:hAnsi="Times New Roman"/>
      <w:b/>
      <w:bCs/>
      <w:sz w:val="20"/>
      <w:szCs w:val="20"/>
      <w:lang w:val="en-GB"/>
    </w:rPr>
  </w:style>
  <w:style w:type="paragraph" w:customStyle="1" w:styleId="CommentText10">
    <w:name w:val="Comment Text10"/>
    <w:basedOn w:val="Normal"/>
    <w:uiPriority w:val="99"/>
    <w:unhideWhenUsed/>
    <w:rsid w:val="008C7959"/>
    <w:pPr>
      <w:spacing w:line="240" w:lineRule="auto"/>
    </w:pPr>
    <w:rPr>
      <w:sz w:val="20"/>
      <w:szCs w:val="20"/>
    </w:rPr>
  </w:style>
  <w:style w:type="character" w:customStyle="1" w:styleId="CommentReference10">
    <w:name w:val="Comment Reference10"/>
    <w:basedOn w:val="DefaultParagraphFont"/>
    <w:uiPriority w:val="99"/>
    <w:semiHidden/>
    <w:unhideWhenUsed/>
    <w:rsid w:val="008C7959"/>
    <w:rPr>
      <w:sz w:val="16"/>
      <w:szCs w:val="16"/>
    </w:rPr>
  </w:style>
  <w:style w:type="paragraph" w:customStyle="1" w:styleId="CommentSubject10">
    <w:name w:val="Comment Subject10"/>
    <w:basedOn w:val="CommentText10"/>
    <w:next w:val="CommentText10"/>
    <w:uiPriority w:val="99"/>
    <w:semiHidden/>
    <w:unhideWhenUsed/>
    <w:rsid w:val="008C7959"/>
    <w:rPr>
      <w:b/>
      <w:bCs/>
    </w:rPr>
  </w:style>
  <w:style w:type="paragraph" w:customStyle="1" w:styleId="CommentText100">
    <w:name w:val="Comment Text100"/>
    <w:basedOn w:val="Normal"/>
    <w:uiPriority w:val="99"/>
    <w:unhideWhenUsed/>
    <w:rsid w:val="00651FA0"/>
    <w:pPr>
      <w:spacing w:line="240" w:lineRule="auto"/>
    </w:pPr>
    <w:rPr>
      <w:sz w:val="20"/>
      <w:szCs w:val="20"/>
    </w:rPr>
  </w:style>
  <w:style w:type="character" w:customStyle="1" w:styleId="CommentReference100">
    <w:name w:val="Comment Reference100"/>
    <w:basedOn w:val="DefaultParagraphFont"/>
    <w:uiPriority w:val="99"/>
    <w:semiHidden/>
    <w:unhideWhenUsed/>
    <w:rsid w:val="00651FA0"/>
    <w:rPr>
      <w:sz w:val="16"/>
      <w:szCs w:val="16"/>
    </w:rPr>
  </w:style>
  <w:style w:type="paragraph" w:customStyle="1" w:styleId="CommentSubject100">
    <w:name w:val="Comment Subject100"/>
    <w:basedOn w:val="CommentText100"/>
    <w:next w:val="CommentText100"/>
    <w:uiPriority w:val="99"/>
    <w:semiHidden/>
    <w:unhideWhenUsed/>
    <w:rsid w:val="00651FA0"/>
    <w:rPr>
      <w:b/>
      <w:bCs/>
    </w:rPr>
  </w:style>
  <w:style w:type="character" w:customStyle="1" w:styleId="CommentReference2">
    <w:name w:val="Comment Reference2"/>
    <w:basedOn w:val="DefaultParagraphFont"/>
    <w:uiPriority w:val="99"/>
    <w:semiHidden/>
    <w:unhideWhenUsed/>
    <w:rsid w:val="0018029D"/>
    <w:rPr>
      <w:sz w:val="16"/>
      <w:szCs w:val="16"/>
    </w:rPr>
  </w:style>
  <w:style w:type="paragraph" w:styleId="CommentText">
    <w:name w:val="annotation text"/>
    <w:basedOn w:val="Normal"/>
    <w:link w:val="CommentTextChar1"/>
    <w:uiPriority w:val="99"/>
    <w:unhideWhenUsed/>
    <w:pPr>
      <w:spacing w:line="240" w:lineRule="auto"/>
    </w:pPr>
    <w:rPr>
      <w:sz w:val="20"/>
      <w:szCs w:val="20"/>
    </w:rPr>
  </w:style>
  <w:style w:type="character" w:customStyle="1" w:styleId="CommentTextChar1">
    <w:name w:val="Comment Text Char1"/>
    <w:basedOn w:val="DefaultParagraphFont"/>
    <w:link w:val="CommentText"/>
    <w:uiPriority w:val="99"/>
    <w:rPr>
      <w:rFonts w:ascii="Times New Roman" w:hAnsi="Times New Roman"/>
      <w:sz w:val="20"/>
      <w:szCs w:val="20"/>
      <w:lang w:val="en-GB"/>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1"/>
    <w:uiPriority w:val="99"/>
    <w:semiHidden/>
    <w:unhideWhenUsed/>
    <w:rsid w:val="00596D39"/>
    <w:rPr>
      <w:b/>
      <w:bCs/>
    </w:rPr>
  </w:style>
  <w:style w:type="character" w:customStyle="1" w:styleId="CommentSubjectChar1">
    <w:name w:val="Comment Subject Char1"/>
    <w:basedOn w:val="CommentTextChar1"/>
    <w:link w:val="CommentSubject"/>
    <w:uiPriority w:val="99"/>
    <w:semiHidden/>
    <w:rsid w:val="00596D39"/>
    <w:rPr>
      <w:rFonts w:ascii="Times New Roman" w:hAnsi="Times New Roman"/>
      <w:b/>
      <w:bCs/>
      <w:sz w:val="20"/>
      <w:szCs w:val="20"/>
      <w:lang w:val="en-GB"/>
    </w:rPr>
  </w:style>
  <w:style w:type="paragraph" w:customStyle="1" w:styleId="CommentText2">
    <w:name w:val="Comment Text2"/>
    <w:basedOn w:val="Normal"/>
    <w:uiPriority w:val="99"/>
    <w:unhideWhenUsed/>
    <w:rsid w:val="00A62E67"/>
    <w:pPr>
      <w:spacing w:line="240" w:lineRule="auto"/>
    </w:pPr>
    <w:rPr>
      <w:sz w:val="20"/>
      <w:szCs w:val="20"/>
    </w:rPr>
  </w:style>
  <w:style w:type="paragraph" w:customStyle="1" w:styleId="CommentSubject2">
    <w:name w:val="Comment Subject2"/>
    <w:basedOn w:val="CommentText2"/>
    <w:next w:val="CommentText2"/>
    <w:uiPriority w:val="99"/>
    <w:semiHidden/>
    <w:unhideWhenUsed/>
    <w:rsid w:val="00A62E6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669550">
      <w:bodyDiv w:val="1"/>
      <w:marLeft w:val="0"/>
      <w:marRight w:val="0"/>
      <w:marTop w:val="0"/>
      <w:marBottom w:val="0"/>
      <w:divBdr>
        <w:top w:val="none" w:sz="0" w:space="0" w:color="auto"/>
        <w:left w:val="none" w:sz="0" w:space="0" w:color="auto"/>
        <w:bottom w:val="none" w:sz="0" w:space="0" w:color="auto"/>
        <w:right w:val="none" w:sz="0" w:space="0" w:color="auto"/>
      </w:divBdr>
    </w:div>
    <w:div w:id="147981147">
      <w:bodyDiv w:val="1"/>
      <w:marLeft w:val="0"/>
      <w:marRight w:val="0"/>
      <w:marTop w:val="0"/>
      <w:marBottom w:val="0"/>
      <w:divBdr>
        <w:top w:val="none" w:sz="0" w:space="0" w:color="auto"/>
        <w:left w:val="none" w:sz="0" w:space="0" w:color="auto"/>
        <w:bottom w:val="none" w:sz="0" w:space="0" w:color="auto"/>
        <w:right w:val="none" w:sz="0" w:space="0" w:color="auto"/>
      </w:divBdr>
    </w:div>
    <w:div w:id="165676320">
      <w:bodyDiv w:val="1"/>
      <w:marLeft w:val="0"/>
      <w:marRight w:val="0"/>
      <w:marTop w:val="0"/>
      <w:marBottom w:val="0"/>
      <w:divBdr>
        <w:top w:val="none" w:sz="0" w:space="0" w:color="auto"/>
        <w:left w:val="none" w:sz="0" w:space="0" w:color="auto"/>
        <w:bottom w:val="none" w:sz="0" w:space="0" w:color="auto"/>
        <w:right w:val="none" w:sz="0" w:space="0" w:color="auto"/>
      </w:divBdr>
    </w:div>
    <w:div w:id="451368784">
      <w:bodyDiv w:val="1"/>
      <w:marLeft w:val="0"/>
      <w:marRight w:val="0"/>
      <w:marTop w:val="0"/>
      <w:marBottom w:val="0"/>
      <w:divBdr>
        <w:top w:val="none" w:sz="0" w:space="0" w:color="auto"/>
        <w:left w:val="none" w:sz="0" w:space="0" w:color="auto"/>
        <w:bottom w:val="none" w:sz="0" w:space="0" w:color="auto"/>
        <w:right w:val="none" w:sz="0" w:space="0" w:color="auto"/>
      </w:divBdr>
    </w:div>
    <w:div w:id="678504122">
      <w:bodyDiv w:val="1"/>
      <w:marLeft w:val="0"/>
      <w:marRight w:val="0"/>
      <w:marTop w:val="0"/>
      <w:marBottom w:val="0"/>
      <w:divBdr>
        <w:top w:val="none" w:sz="0" w:space="0" w:color="auto"/>
        <w:left w:val="none" w:sz="0" w:space="0" w:color="auto"/>
        <w:bottom w:val="none" w:sz="0" w:space="0" w:color="auto"/>
        <w:right w:val="none" w:sz="0" w:space="0" w:color="auto"/>
      </w:divBdr>
    </w:div>
    <w:div w:id="825513740">
      <w:bodyDiv w:val="1"/>
      <w:marLeft w:val="0"/>
      <w:marRight w:val="0"/>
      <w:marTop w:val="0"/>
      <w:marBottom w:val="0"/>
      <w:divBdr>
        <w:top w:val="none" w:sz="0" w:space="0" w:color="auto"/>
        <w:left w:val="none" w:sz="0" w:space="0" w:color="auto"/>
        <w:bottom w:val="none" w:sz="0" w:space="0" w:color="auto"/>
        <w:right w:val="none" w:sz="0" w:space="0" w:color="auto"/>
      </w:divBdr>
    </w:div>
    <w:div w:id="880482243">
      <w:bodyDiv w:val="1"/>
      <w:marLeft w:val="0"/>
      <w:marRight w:val="0"/>
      <w:marTop w:val="0"/>
      <w:marBottom w:val="0"/>
      <w:divBdr>
        <w:top w:val="none" w:sz="0" w:space="0" w:color="auto"/>
        <w:left w:val="none" w:sz="0" w:space="0" w:color="auto"/>
        <w:bottom w:val="none" w:sz="0" w:space="0" w:color="auto"/>
        <w:right w:val="none" w:sz="0" w:space="0" w:color="auto"/>
      </w:divBdr>
    </w:div>
    <w:div w:id="998078488">
      <w:bodyDiv w:val="1"/>
      <w:marLeft w:val="0"/>
      <w:marRight w:val="0"/>
      <w:marTop w:val="0"/>
      <w:marBottom w:val="0"/>
      <w:divBdr>
        <w:top w:val="none" w:sz="0" w:space="0" w:color="auto"/>
        <w:left w:val="none" w:sz="0" w:space="0" w:color="auto"/>
        <w:bottom w:val="none" w:sz="0" w:space="0" w:color="auto"/>
        <w:right w:val="none" w:sz="0" w:space="0" w:color="auto"/>
      </w:divBdr>
    </w:div>
    <w:div w:id="1395852132">
      <w:bodyDiv w:val="1"/>
      <w:marLeft w:val="0"/>
      <w:marRight w:val="0"/>
      <w:marTop w:val="0"/>
      <w:marBottom w:val="0"/>
      <w:divBdr>
        <w:top w:val="none" w:sz="0" w:space="0" w:color="auto"/>
        <w:left w:val="none" w:sz="0" w:space="0" w:color="auto"/>
        <w:bottom w:val="none" w:sz="0" w:space="0" w:color="auto"/>
        <w:right w:val="none" w:sz="0" w:space="0" w:color="auto"/>
      </w:divBdr>
    </w:div>
    <w:div w:id="1542397437">
      <w:bodyDiv w:val="1"/>
      <w:marLeft w:val="0"/>
      <w:marRight w:val="0"/>
      <w:marTop w:val="0"/>
      <w:marBottom w:val="0"/>
      <w:divBdr>
        <w:top w:val="none" w:sz="0" w:space="0" w:color="auto"/>
        <w:left w:val="none" w:sz="0" w:space="0" w:color="auto"/>
        <w:bottom w:val="none" w:sz="0" w:space="0" w:color="auto"/>
        <w:right w:val="none" w:sz="0" w:space="0" w:color="auto"/>
      </w:divBdr>
    </w:div>
    <w:div w:id="2090730704">
      <w:bodyDiv w:val="1"/>
      <w:marLeft w:val="0"/>
      <w:marRight w:val="0"/>
      <w:marTop w:val="0"/>
      <w:marBottom w:val="0"/>
      <w:divBdr>
        <w:top w:val="none" w:sz="0" w:space="0" w:color="auto"/>
        <w:left w:val="none" w:sz="0" w:space="0" w:color="auto"/>
        <w:bottom w:val="none" w:sz="0" w:space="0" w:color="auto"/>
        <w:right w:val="none" w:sz="0" w:space="0" w:color="auto"/>
      </w:divBdr>
    </w:div>
    <w:div w:id="2138644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image" Target="media/image14.jpeg"/><Relationship Id="rId39" Type="http://schemas.openxmlformats.org/officeDocument/2006/relationships/fontTable" Target="fontTable.xml"/><Relationship Id="rId21" Type="http://schemas.openxmlformats.org/officeDocument/2006/relationships/image" Target="media/image9.png"/><Relationship Id="rId34" Type="http://schemas.openxmlformats.org/officeDocument/2006/relationships/image" Target="media/image22.png"/><Relationship Id="rId7" Type="http://schemas.openxmlformats.org/officeDocument/2006/relationships/settings" Target="settings.xml"/><Relationship Id="rId12" Type="http://schemas.openxmlformats.org/officeDocument/2006/relationships/hyperlink" Target="mailto:xenofon.strakosas@liu.se" TargetMode="Externa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las.tybrandt@liu.se" TargetMode="External"/><Relationship Id="rId24" Type="http://schemas.openxmlformats.org/officeDocument/2006/relationships/image" Target="media/image12.png"/><Relationship Id="rId32" Type="http://schemas.openxmlformats.org/officeDocument/2006/relationships/image" Target="media/image20.svg"/><Relationship Id="rId37" Type="http://schemas.openxmlformats.org/officeDocument/2006/relationships/image" Target="media/image25.png"/><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10" Type="http://schemas.openxmlformats.org/officeDocument/2006/relationships/endnotes" Target="endnotes.xml"/><Relationship Id="rId19" Type="http://schemas.openxmlformats.org/officeDocument/2006/relationships/image" Target="media/image7.png"/><Relationship Id="rId31" Type="http://schemas.openxmlformats.org/officeDocument/2006/relationships/image" Target="media/image1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5.jpeg"/><Relationship Id="rId30" Type="http://schemas.openxmlformats.org/officeDocument/2006/relationships/image" Target="media/image18.svg"/><Relationship Id="rId35" Type="http://schemas.openxmlformats.org/officeDocument/2006/relationships/image" Target="media/image23.png"/><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475A3E1E8800E43A334DC1EA3845C68" ma:contentTypeVersion="18" ma:contentTypeDescription="Create a new document." ma:contentTypeScope="" ma:versionID="2d5edfb0a00c7ff261d44141fe5225cc">
  <xsd:schema xmlns:xsd="http://www.w3.org/2001/XMLSchema" xmlns:xs="http://www.w3.org/2001/XMLSchema" xmlns:p="http://schemas.microsoft.com/office/2006/metadata/properties" xmlns:ns3="5f9a9c4c-2581-49a2-b8b9-ce39493a33da" xmlns:ns4="1214da3b-047b-49d2-ad5c-e97857308a52" targetNamespace="http://schemas.microsoft.com/office/2006/metadata/properties" ma:root="true" ma:fieldsID="078594b1eff6e19d68e5650d2e952230" ns3:_="" ns4:_="">
    <xsd:import namespace="5f9a9c4c-2581-49a2-b8b9-ce39493a33da"/>
    <xsd:import namespace="1214da3b-047b-49d2-ad5c-e97857308a5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_activity"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LengthInSeconds" minOccurs="0"/>
                <xsd:element ref="ns3:MediaServiceObjectDetectorVersions" minOccurs="0"/>
                <xsd:element ref="ns3:MediaServiceSystemTag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9a9c4c-2581-49a2-b8b9-ce39493a33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activity" ma:index="15" nillable="true" ma:displayName="_activity" ma:hidden="true" ma:internalName="_activity">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214da3b-047b-49d2-ad5c-e97857308a5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5f9a9c4c-2581-49a2-b8b9-ce39493a33da" xsi:nil="true"/>
  </documentManagement>
</p:properties>
</file>

<file path=customXml/itemProps1.xml><?xml version="1.0" encoding="utf-8"?>
<ds:datastoreItem xmlns:ds="http://schemas.openxmlformats.org/officeDocument/2006/customXml" ds:itemID="{6DE18456-4465-4D16-B3FF-A7736B5808DE}">
  <ds:schemaRefs>
    <ds:schemaRef ds:uri="http://schemas.microsoft.com/sharepoint/v3/contenttype/forms"/>
  </ds:schemaRefs>
</ds:datastoreItem>
</file>

<file path=customXml/itemProps2.xml><?xml version="1.0" encoding="utf-8"?>
<ds:datastoreItem xmlns:ds="http://schemas.openxmlformats.org/officeDocument/2006/customXml" ds:itemID="{9AFFBA52-5155-44C4-A963-E686720E8D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9a9c4c-2581-49a2-b8b9-ce39493a33da"/>
    <ds:schemaRef ds:uri="1214da3b-047b-49d2-ad5c-e97857308a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BADA178-71B4-4482-AD68-F961BD832BAA}">
  <ds:schemaRefs>
    <ds:schemaRef ds:uri="http://schemas.openxmlformats.org/officeDocument/2006/bibliography"/>
  </ds:schemaRefs>
</ds:datastoreItem>
</file>

<file path=customXml/itemProps4.xml><?xml version="1.0" encoding="utf-8"?>
<ds:datastoreItem xmlns:ds="http://schemas.openxmlformats.org/officeDocument/2006/customXml" ds:itemID="{AA126AAA-2CD2-4812-A28F-ACD60034CEB3}">
  <ds:schemaRefs>
    <ds:schemaRef ds:uri="http://schemas.microsoft.com/office/2006/metadata/properties"/>
    <ds:schemaRef ds:uri="http://schemas.microsoft.com/office/infopath/2007/PartnerControls"/>
    <ds:schemaRef ds:uri="5f9a9c4c-2581-49a2-b8b9-ce39493a33d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18</Pages>
  <Words>6611</Words>
  <Characters>37884</Characters>
  <Application>Microsoft Office Word</Application>
  <DocSecurity>0</DocSecurity>
  <Lines>881</Lines>
  <Paragraphs>344</Paragraphs>
  <ScaleCrop>false</ScaleCrop>
  <Company>Linköpings universitet</Company>
  <LinksUpToDate>false</LinksUpToDate>
  <CharactersWithSpaces>44151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Tobias Abrahamsson</dc:creator>
  <cp:keywords/>
  <dc:description/>
  <cp:lastModifiedBy>Xenofon Strakosas</cp:lastModifiedBy>
  <cp:revision>4</cp:revision>
  <dcterms:created xsi:type="dcterms:W3CDTF">2026-06-11T13:49:00Z</dcterms:created>
  <dcterms:modified xsi:type="dcterms:W3CDTF">2026-06-11T15:31:00Z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0x010100E475A3E1E8800E43A334DC1EA3845C68</vt:lpwstr>
  </property>
  <property fmtid="{D5CDD505-2E9C-101B-9397-08002B2CF9AE}" pid="3" name="Mendeley Recent Style Id 0_1">
    <vt:lpwstr>http://www.zotero.org/styles/advanced-materials</vt:lpwstr>
  </property>
  <property fmtid="{D5CDD505-2E9C-101B-9397-08002B2CF9AE}" pid="4" name="Mendeley Recent Style Name 0_1">
    <vt:lpwstr>Advanced Materials</vt:lpwstr>
  </property>
  <property fmtid="{D5CDD505-2E9C-101B-9397-08002B2CF9AE}" pid="5" name="Mendeley Recent Style Id 1_1">
    <vt:lpwstr>http://www.zotero.org/styles/american-medical-association</vt:lpwstr>
  </property>
  <property fmtid="{D5CDD505-2E9C-101B-9397-08002B2CF9AE}" pid="6" name="Mendeley Recent Style Name 1_1">
    <vt:lpwstr>American Medical Association</vt:lpwstr>
  </property>
  <property fmtid="{D5CDD505-2E9C-101B-9397-08002B2CF9AE}" pid="7" name="Mendeley Recent Style Id 2_1">
    <vt:lpwstr>http://www.zotero.org/styles/american-political-science-association</vt:lpwstr>
  </property>
  <property fmtid="{D5CDD505-2E9C-101B-9397-08002B2CF9AE}" pid="8" name="Mendeley Recent Style Name 2_1">
    <vt:lpwstr>American Political Science Association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http://www.zotero.org/styles/flexible-and-printed-electronics</vt:lpwstr>
  </property>
  <property fmtid="{D5CDD505-2E9C-101B-9397-08002B2CF9AE}" pid="14" name="Mendeley Recent Style Name 5_1">
    <vt:lpwstr>Flexible &amp; Printed Electronics</vt:lpwstr>
  </property>
  <property fmtid="{D5CDD505-2E9C-101B-9397-08002B2CF9AE}" pid="15" name="Mendeley Recent Style Id 6_1">
    <vt:lpwstr>http://www.zotero.org/styles/harvard1</vt:lpwstr>
  </property>
  <property fmtid="{D5CDD505-2E9C-101B-9397-08002B2CF9AE}" pid="16" name="Mendeley Recent Style Name 6_1">
    <vt:lpwstr>Harvard reference format 1 (deprecated)</vt:lpwstr>
  </property>
  <property fmtid="{D5CDD505-2E9C-101B-9397-08002B2CF9AE}" pid="17" name="Mendeley Recent Style Id 7_1">
    <vt:lpwstr>http://www.zotero.org/styles/journal-of-the-american-chemical-society</vt:lpwstr>
  </property>
  <property fmtid="{D5CDD505-2E9C-101B-9397-08002B2CF9AE}" pid="18" name="Mendeley Recent Style Name 7_1">
    <vt:lpwstr>Journal of the American Chemical Society</vt:lpwstr>
  </property>
  <property fmtid="{D5CDD505-2E9C-101B-9397-08002B2CF9AE}" pid="19" name="Mendeley Recent Style Id 8_1">
    <vt:lpwstr>http://www.zotero.org/styles/modern-humanities-research-association</vt:lpwstr>
  </property>
  <property fmtid="{D5CDD505-2E9C-101B-9397-08002B2CF9AE}" pid="20" name="Mendeley Recent Style Name 8_1">
    <vt:lpwstr>Modern Humanities Research Association 3rd edition (note with bibliography)</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Unique User Id_1">
    <vt:lpwstr>1a69e820-47d4-3a20-8c2e-47facc1f3eea</vt:lpwstr>
  </property>
  <property fmtid="{D5CDD505-2E9C-101B-9397-08002B2CF9AE}" pid="25" name="Mendeley Citation Style_1">
    <vt:lpwstr>http://www.zotero.org/styles/american-medical-association</vt:lpwstr>
  </property>
  <property fmtid="{D5CDD505-2E9C-101B-9397-08002B2CF9AE}" pid="26" name="ZOTERO_PREF_1">
    <vt:lpwstr>&lt;data data-version="3" zotero-version="7.0.32"&gt;&lt;session id="2vpRzSbX"/&gt;&lt;style id="http://www.zotero.org/styles/nature" hasBibliography="1" bibliographyStyleHasBeenSet="1"/&gt;&lt;prefs&gt;&lt;pref name="fieldType" value="Field"/&gt;&lt;/prefs&gt;&lt;/data&gt;</vt:lpwstr>
  </property>
</Properties>
</file>