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D9FEC" w14:textId="77777777" w:rsidR="00316758" w:rsidRPr="00AA34A7" w:rsidRDefault="00316758" w:rsidP="00316758">
      <w:pPr>
        <w:snapToGrid w:val="0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AA34A7">
        <w:rPr>
          <w:rFonts w:ascii="Times New Roman" w:eastAsia="Arial" w:hAnsi="Times New Roman" w:cs="Times New Roman"/>
          <w:b/>
          <w:sz w:val="24"/>
          <w:szCs w:val="24"/>
          <w:lang w:val="en-GB"/>
        </w:rPr>
        <w:t xml:space="preserve">Evaluation of Lens Parameters Using </w:t>
      </w:r>
      <w:r w:rsidRPr="00AA34A7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Pr="00AA34A7">
        <w:rPr>
          <w:rFonts w:ascii="Times New Roman" w:eastAsia="Arial" w:hAnsi="Times New Roman" w:cs="Times New Roman"/>
          <w:b/>
          <w:sz w:val="24"/>
          <w:szCs w:val="24"/>
          <w:lang w:val="en-GB"/>
        </w:rPr>
        <w:t xml:space="preserve">nterior </w:t>
      </w:r>
      <w:r w:rsidRPr="00AA34A7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AA34A7">
        <w:rPr>
          <w:rFonts w:ascii="Times New Roman" w:eastAsia="Arial" w:hAnsi="Times New Roman" w:cs="Times New Roman"/>
          <w:b/>
          <w:sz w:val="24"/>
          <w:szCs w:val="24"/>
          <w:lang w:val="en-GB"/>
        </w:rPr>
        <w:t xml:space="preserve">egment </w:t>
      </w:r>
      <w:r w:rsidRPr="00AA34A7">
        <w:rPr>
          <w:rFonts w:ascii="Times New Roman" w:hAnsi="Times New Roman" w:cs="Times New Roman"/>
          <w:b/>
          <w:sz w:val="24"/>
          <w:szCs w:val="24"/>
          <w:lang w:val="en-GB"/>
        </w:rPr>
        <w:t>O</w:t>
      </w:r>
      <w:r w:rsidRPr="00AA34A7">
        <w:rPr>
          <w:rFonts w:ascii="Times New Roman" w:eastAsia="Arial" w:hAnsi="Times New Roman" w:cs="Times New Roman"/>
          <w:b/>
          <w:sz w:val="24"/>
          <w:szCs w:val="24"/>
          <w:lang w:val="en-GB"/>
        </w:rPr>
        <w:t xml:space="preserve">ptical </w:t>
      </w:r>
      <w:r w:rsidRPr="00AA34A7">
        <w:rPr>
          <w:rFonts w:ascii="Times New Roman" w:hAnsi="Times New Roman" w:cs="Times New Roman"/>
          <w:b/>
          <w:sz w:val="24"/>
          <w:szCs w:val="24"/>
          <w:lang w:val="en-GB"/>
        </w:rPr>
        <w:t>C</w:t>
      </w:r>
      <w:r w:rsidRPr="00AA34A7">
        <w:rPr>
          <w:rFonts w:ascii="Times New Roman" w:eastAsia="Arial" w:hAnsi="Times New Roman" w:cs="Times New Roman"/>
          <w:b/>
          <w:sz w:val="24"/>
          <w:szCs w:val="24"/>
          <w:lang w:val="en-GB"/>
        </w:rPr>
        <w:t xml:space="preserve">oherence </w:t>
      </w:r>
      <w:r w:rsidRPr="00AA34A7">
        <w:rPr>
          <w:rFonts w:ascii="Times New Roman" w:hAnsi="Times New Roman" w:cs="Times New Roman"/>
          <w:b/>
          <w:sz w:val="24"/>
          <w:szCs w:val="24"/>
          <w:lang w:val="en-GB"/>
        </w:rPr>
        <w:t>T</w:t>
      </w:r>
      <w:r w:rsidRPr="00AA34A7">
        <w:rPr>
          <w:rFonts w:ascii="Times New Roman" w:eastAsia="Arial" w:hAnsi="Times New Roman" w:cs="Times New Roman"/>
          <w:b/>
          <w:sz w:val="24"/>
          <w:szCs w:val="24"/>
          <w:lang w:val="en-GB"/>
        </w:rPr>
        <w:t>omography for Zonular Weakness Risk in Cataract Surgery</w:t>
      </w:r>
    </w:p>
    <w:p w14:paraId="390CDB08" w14:textId="77777777" w:rsidR="00316758" w:rsidRPr="00AA34A7" w:rsidRDefault="00316758" w:rsidP="00316758">
      <w:pPr>
        <w:snapToGrid w:val="0"/>
        <w:rPr>
          <w:rFonts w:ascii="Times New Roman" w:eastAsia="Arial" w:hAnsi="Times New Roman" w:cs="Times New Roman"/>
          <w:sz w:val="24"/>
          <w:szCs w:val="24"/>
          <w:lang w:val="en-GB"/>
        </w:rPr>
      </w:pPr>
    </w:p>
    <w:p w14:paraId="3D3B8185" w14:textId="059FBCA3" w:rsidR="00316758" w:rsidRPr="00AA34A7" w:rsidRDefault="00316758" w:rsidP="00316758">
      <w:pPr>
        <w:snapToGrid w:val="0"/>
        <w:rPr>
          <w:rFonts w:ascii="Times New Roman" w:eastAsia="Arial" w:hAnsi="Times New Roman" w:cs="Times New Roman"/>
          <w:sz w:val="24"/>
          <w:szCs w:val="24"/>
          <w:lang w:val="en-GB"/>
        </w:rPr>
      </w:pPr>
      <w:r w:rsidRPr="00AA34A7">
        <w:rPr>
          <w:rFonts w:ascii="Times New Roman" w:eastAsia="Arial" w:hAnsi="Times New Roman" w:cs="Times New Roman"/>
          <w:sz w:val="24"/>
          <w:szCs w:val="24"/>
          <w:lang w:val="en-GB"/>
        </w:rPr>
        <w:t>Tatsuaki Amari, Suguru Nakagawa, and Kiyoshi Ishi</w:t>
      </w:r>
      <w:r w:rsidRPr="00AA34A7">
        <w:rPr>
          <w:rFonts w:ascii="Times New Roman" w:hAnsi="Times New Roman" w:cs="Times New Roman"/>
          <w:sz w:val="24"/>
          <w:szCs w:val="24"/>
          <w:lang w:val="en-GB"/>
        </w:rPr>
        <w:t>i</w:t>
      </w:r>
    </w:p>
    <w:p w14:paraId="2EE4AD53" w14:textId="77777777" w:rsidR="00316758" w:rsidRDefault="00316758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5DA131C" w14:textId="77777777" w:rsidR="00AD1708" w:rsidRPr="0009005D" w:rsidRDefault="004777B2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</w:t>
      </w:r>
      <w:r w:rsidR="004C6CC3" w:rsidRPr="0009005D">
        <w:rPr>
          <w:rFonts w:ascii="Times New Roman" w:hAnsi="Times New Roman" w:cs="Times New Roman"/>
          <w:b/>
          <w:bCs/>
          <w:sz w:val="24"/>
          <w:szCs w:val="24"/>
          <w:lang w:val="en-GB"/>
        </w:rPr>
        <w:t>F</w:t>
      </w:r>
      <w:r w:rsidR="005E62F4" w:rsidRPr="0009005D">
        <w:rPr>
          <w:rFonts w:ascii="Times New Roman" w:hAnsi="Times New Roman" w:cs="Times New Roman"/>
          <w:b/>
          <w:bCs/>
          <w:sz w:val="24"/>
          <w:szCs w:val="24"/>
          <w:lang w:val="en-GB"/>
        </w:rPr>
        <w:t>igure</w:t>
      </w:r>
      <w:r w:rsidR="004C6CC3" w:rsidRPr="0009005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6867C3" w:rsidRPr="0009005D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="004C6CC3" w:rsidRPr="0009005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1. </w:t>
      </w:r>
      <w:r w:rsidR="004C6CC3"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Box-and-whisker plots of </w:t>
      </w:r>
      <w:r w:rsidR="005E62F4"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4C6CC3" w:rsidRPr="0009005D">
        <w:rPr>
          <w:rFonts w:ascii="Times New Roman" w:hAnsi="Times New Roman" w:cs="Times New Roman"/>
          <w:sz w:val="24"/>
          <w:szCs w:val="24"/>
          <w:lang w:val="en-GB"/>
        </w:rPr>
        <w:t>CASIA2-derived crystalline lens parameters by zonular status</w:t>
      </w:r>
      <w:r w:rsidR="00B72CC5"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4C6CC3"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(A) FrontR, (B) lens decentration, </w:t>
      </w:r>
      <w:r w:rsidR="00B72CC5"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4C6CC3" w:rsidRPr="0009005D">
        <w:rPr>
          <w:rFonts w:ascii="Times New Roman" w:hAnsi="Times New Roman" w:cs="Times New Roman"/>
          <w:sz w:val="24"/>
          <w:szCs w:val="24"/>
          <w:lang w:val="en-GB"/>
        </w:rPr>
        <w:t>(C) lens tilt. n</w:t>
      </w:r>
      <w:r w:rsidR="009E67E9"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C6CC3" w:rsidRPr="0009005D">
        <w:rPr>
          <w:rFonts w:ascii="Times New Roman" w:hAnsi="Times New Roman" w:cs="Times New Roman"/>
          <w:sz w:val="24"/>
          <w:szCs w:val="24"/>
          <w:lang w:val="en-GB"/>
        </w:rPr>
        <w:t>=</w:t>
      </w:r>
      <w:r w:rsidR="009E67E9"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C6CC3" w:rsidRPr="0009005D">
        <w:rPr>
          <w:rFonts w:ascii="Times New Roman" w:hAnsi="Times New Roman" w:cs="Times New Roman"/>
          <w:sz w:val="24"/>
          <w:szCs w:val="24"/>
          <w:lang w:val="en-GB"/>
        </w:rPr>
        <w:t>28 eyes</w:t>
      </w:r>
      <w:r w:rsidR="009E67E9"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 per </w:t>
      </w:r>
      <w:r w:rsidR="004C6CC3"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group. </w:t>
      </w:r>
      <w:r w:rsidR="009E67E9" w:rsidRPr="0009005D">
        <w:rPr>
          <w:rFonts w:ascii="Times New Roman" w:hAnsi="Times New Roman" w:cs="Times New Roman"/>
          <w:sz w:val="24"/>
          <w:szCs w:val="24"/>
          <w:lang w:val="en-GB"/>
        </w:rPr>
        <w:t>CTR</w:t>
      </w:r>
      <w:r w:rsidR="005E62F4" w:rsidRPr="0009005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9E67E9"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 capsular tension ring; FrontR</w:t>
      </w:r>
      <w:r w:rsidR="005E62F4" w:rsidRPr="0009005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9E67E9"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 anterior curvature radius; IOL</w:t>
      </w:r>
      <w:r w:rsidR="005E62F4" w:rsidRPr="0009005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9E67E9"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 intraocular lens</w:t>
      </w:r>
    </w:p>
    <w:p w14:paraId="6A1BD75C" w14:textId="77777777" w:rsidR="00AD1708" w:rsidRPr="0009005D" w:rsidRDefault="00AD1708">
      <w:pPr>
        <w:rPr>
          <w:rFonts w:ascii="Times New Roman" w:hAnsi="Times New Roman" w:cs="Times New Roman"/>
          <w:lang w:val="en-GB"/>
        </w:rPr>
      </w:pPr>
    </w:p>
    <w:p w14:paraId="4921DB7C" w14:textId="77777777" w:rsidR="000952AB" w:rsidRPr="0009005D" w:rsidRDefault="004C6CC3">
      <w:pPr>
        <w:rPr>
          <w:rFonts w:ascii="Times New Roman" w:hAnsi="Times New Roman" w:cs="Times New Roman"/>
          <w:lang w:val="en-GB"/>
        </w:rPr>
      </w:pPr>
      <w:r w:rsidRPr="0009005D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79CCE5FC" wp14:editId="449FE9A9">
            <wp:extent cx="5400040" cy="4555490"/>
            <wp:effectExtent l="0" t="0" r="0" b="0"/>
            <wp:docPr id="625419610" name="図 1" descr="グラフ, 箱ひげ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419610" name="図 1" descr="グラフ, 箱ひげ図&#10;&#10;AI 生成コンテンツは誤りを含む可能性があります。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5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DEF93" w14:textId="77777777" w:rsidR="00AD1708" w:rsidRPr="0009005D" w:rsidRDefault="004C6CC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09005D">
        <w:rPr>
          <w:rFonts w:ascii="Times New Roman" w:hAnsi="Times New Roman" w:cs="Times New Roman"/>
          <w:sz w:val="24"/>
          <w:szCs w:val="24"/>
          <w:lang w:val="en-GB"/>
        </w:rPr>
        <w:t>(A) Median FrontR (mm): control</w:t>
      </w:r>
      <w:r w:rsidR="000D7E91" w:rsidRPr="0009005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 9.2 mm</w:t>
      </w:r>
      <w:r w:rsidR="000D7E91" w:rsidRPr="0009005D">
        <w:rPr>
          <w:rFonts w:ascii="Times New Roman" w:hAnsi="Times New Roman" w:cs="Times New Roman"/>
          <w:sz w:val="24"/>
          <w:szCs w:val="24"/>
          <w:lang w:val="en-GB"/>
        </w:rPr>
        <w:t>;</w:t>
      </w:r>
      <w:r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 CTR</w:t>
      </w:r>
      <w:r w:rsidR="000D7E91" w:rsidRPr="0009005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 8.1 mm</w:t>
      </w:r>
      <w:r w:rsidR="000D7E91" w:rsidRPr="0009005D">
        <w:rPr>
          <w:rFonts w:ascii="Times New Roman" w:hAnsi="Times New Roman" w:cs="Times New Roman"/>
          <w:sz w:val="24"/>
          <w:szCs w:val="24"/>
          <w:lang w:val="en-GB"/>
        </w:rPr>
        <w:t>;</w:t>
      </w:r>
      <w:r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 intrascleral fixation</w:t>
      </w:r>
      <w:r w:rsidR="000D7E91" w:rsidRPr="0009005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 8.3 mm. The CTR group shows significant steepening (p = 0.012 vs. control); a similar trend in the intrascleral fixation group</w:t>
      </w:r>
      <w:r w:rsidR="00B463D2"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 was </w:t>
      </w:r>
      <w:r w:rsidRPr="0009005D">
        <w:rPr>
          <w:rFonts w:ascii="Times New Roman" w:hAnsi="Times New Roman" w:cs="Times New Roman"/>
          <w:sz w:val="24"/>
          <w:szCs w:val="24"/>
          <w:lang w:val="en-GB"/>
        </w:rPr>
        <w:t>attenuated by case heterogeneity.</w:t>
      </w:r>
    </w:p>
    <w:p w14:paraId="6D0CB7D6" w14:textId="77777777" w:rsidR="006867C3" w:rsidRPr="0009005D" w:rsidRDefault="006867C3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BF579FD" w14:textId="77777777" w:rsidR="000952AB" w:rsidRPr="0009005D" w:rsidRDefault="004C6CC3">
      <w:pPr>
        <w:rPr>
          <w:rFonts w:ascii="Times New Roman" w:hAnsi="Times New Roman" w:cs="Times New Roman"/>
          <w:lang w:val="en-GB"/>
        </w:rPr>
      </w:pPr>
      <w:r w:rsidRPr="0009005D"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45D3CEA3" wp14:editId="69AB1FAD">
            <wp:extent cx="5400040" cy="4555490"/>
            <wp:effectExtent l="0" t="0" r="0" b="0"/>
            <wp:docPr id="938756060" name="図 1" descr="グラフ, 箱ひげ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756060" name="図 1" descr="グラフ, 箱ひげ図&#10;&#10;AI 生成コンテンツは誤りを含む可能性があります。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5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5B24E" w14:textId="718C44CD" w:rsidR="009E67E9" w:rsidRPr="0009005D" w:rsidRDefault="004C6CC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09005D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9256BC"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r w:rsidRPr="0009005D">
        <w:rPr>
          <w:rFonts w:ascii="Times New Roman" w:hAnsi="Times New Roman" w:cs="Times New Roman"/>
          <w:sz w:val="24"/>
          <w:szCs w:val="24"/>
          <w:lang w:val="en-GB"/>
        </w:rPr>
        <w:t>Median d</w:t>
      </w:r>
      <w:r w:rsidR="009256BC" w:rsidRPr="0009005D">
        <w:rPr>
          <w:rFonts w:ascii="Times New Roman" w:hAnsi="Times New Roman" w:cs="Times New Roman"/>
          <w:sz w:val="24"/>
          <w:szCs w:val="24"/>
          <w:lang w:val="en-GB"/>
        </w:rPr>
        <w:t>ecentration (mm)</w:t>
      </w:r>
      <w:r w:rsidRPr="0009005D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9256BC"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9005D">
        <w:rPr>
          <w:rFonts w:ascii="Times New Roman" w:hAnsi="Times New Roman" w:cs="Times New Roman"/>
          <w:sz w:val="24"/>
          <w:szCs w:val="24"/>
          <w:lang w:val="en-GB"/>
        </w:rPr>
        <w:t>c</w:t>
      </w:r>
      <w:r w:rsidR="009256BC" w:rsidRPr="0009005D">
        <w:rPr>
          <w:rFonts w:ascii="Times New Roman" w:hAnsi="Times New Roman" w:cs="Times New Roman"/>
          <w:sz w:val="24"/>
          <w:szCs w:val="24"/>
          <w:lang w:val="en-GB"/>
        </w:rPr>
        <w:t>ontrol</w:t>
      </w:r>
      <w:r w:rsidR="008E44C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9256BC"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 0.18 mm</w:t>
      </w:r>
      <w:r w:rsidR="008E44C6">
        <w:rPr>
          <w:rFonts w:ascii="Times New Roman" w:hAnsi="Times New Roman" w:cs="Times New Roman"/>
          <w:sz w:val="24"/>
          <w:szCs w:val="24"/>
          <w:lang w:val="en-GB"/>
        </w:rPr>
        <w:t>; CTR,</w:t>
      </w:r>
      <w:r w:rsidR="009256BC"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 0.19 mm</w:t>
      </w:r>
      <w:r w:rsidR="008E44C6">
        <w:rPr>
          <w:rFonts w:ascii="Times New Roman" w:hAnsi="Times New Roman" w:cs="Times New Roman"/>
          <w:sz w:val="24"/>
          <w:szCs w:val="24"/>
          <w:lang w:val="en-GB"/>
        </w:rPr>
        <w:t>;</w:t>
      </w:r>
      <w:r w:rsidR="009256BC"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9005D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9256BC" w:rsidRPr="0009005D">
        <w:rPr>
          <w:rFonts w:ascii="Times New Roman" w:hAnsi="Times New Roman" w:cs="Times New Roman"/>
          <w:sz w:val="24"/>
          <w:szCs w:val="24"/>
          <w:lang w:val="en-GB"/>
        </w:rPr>
        <w:t>ntrascleral</w:t>
      </w:r>
      <w:r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 IOL fixation</w:t>
      </w:r>
      <w:r w:rsidR="008E44C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9256BC"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 0.26 mm. </w:t>
      </w:r>
      <w:r w:rsidRPr="0009005D">
        <w:rPr>
          <w:rFonts w:ascii="Times New Roman" w:hAnsi="Times New Roman" w:cs="Times New Roman"/>
          <w:sz w:val="24"/>
          <w:szCs w:val="24"/>
          <w:lang w:val="en-GB"/>
        </w:rPr>
        <w:t>The decentration in the i</w:t>
      </w:r>
      <w:r w:rsidR="009256BC" w:rsidRPr="0009005D">
        <w:rPr>
          <w:rFonts w:ascii="Times New Roman" w:hAnsi="Times New Roman" w:cs="Times New Roman"/>
          <w:sz w:val="24"/>
          <w:szCs w:val="24"/>
          <w:lang w:val="en-GB"/>
        </w:rPr>
        <w:t>ntrascleral</w:t>
      </w:r>
      <w:r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 IOL fixation group </w:t>
      </w:r>
      <w:r w:rsidR="00F15072" w:rsidRPr="0009005D">
        <w:rPr>
          <w:rFonts w:ascii="Times New Roman" w:hAnsi="Times New Roman" w:cs="Times New Roman"/>
          <w:sz w:val="24"/>
          <w:szCs w:val="24"/>
          <w:lang w:val="en-GB"/>
        </w:rPr>
        <w:t>was</w:t>
      </w:r>
      <w:r w:rsidR="009256BC"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 significantly elevated (p</w:t>
      </w:r>
      <w:r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256BC" w:rsidRPr="0009005D">
        <w:rPr>
          <w:rFonts w:ascii="Times New Roman" w:hAnsi="Times New Roman" w:cs="Times New Roman"/>
          <w:sz w:val="24"/>
          <w:szCs w:val="24"/>
          <w:lang w:val="en-GB"/>
        </w:rPr>
        <w:t>=</w:t>
      </w:r>
      <w:r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256BC" w:rsidRPr="0009005D">
        <w:rPr>
          <w:rFonts w:ascii="Times New Roman" w:hAnsi="Times New Roman" w:cs="Times New Roman"/>
          <w:sz w:val="24"/>
          <w:szCs w:val="24"/>
          <w:lang w:val="en-GB"/>
        </w:rPr>
        <w:t>0.039 vs</w:t>
      </w:r>
      <w:r w:rsidRPr="0009005D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9256BC"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9005D">
        <w:rPr>
          <w:rFonts w:ascii="Times New Roman" w:hAnsi="Times New Roman" w:cs="Times New Roman"/>
          <w:sz w:val="24"/>
          <w:szCs w:val="24"/>
          <w:lang w:val="en-GB"/>
        </w:rPr>
        <w:t>c</w:t>
      </w:r>
      <w:r w:rsidR="009256BC" w:rsidRPr="0009005D">
        <w:rPr>
          <w:rFonts w:ascii="Times New Roman" w:hAnsi="Times New Roman" w:cs="Times New Roman"/>
          <w:sz w:val="24"/>
          <w:szCs w:val="24"/>
          <w:lang w:val="en-GB"/>
        </w:rPr>
        <w:t>ontrol) with outliers &gt;0.5 mm.</w:t>
      </w:r>
    </w:p>
    <w:p w14:paraId="79A63A8A" w14:textId="77777777" w:rsidR="000952AB" w:rsidRPr="0009005D" w:rsidRDefault="004C6CC3">
      <w:pPr>
        <w:rPr>
          <w:rFonts w:ascii="Times New Roman" w:hAnsi="Times New Roman" w:cs="Times New Roman"/>
          <w:lang w:val="en-GB"/>
        </w:rPr>
      </w:pPr>
      <w:r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9005D"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64EB0F3B" wp14:editId="28B42D0A">
            <wp:extent cx="5400040" cy="4638675"/>
            <wp:effectExtent l="0" t="0" r="0" b="9525"/>
            <wp:docPr id="1447916480" name="図 1" descr="グラフ, 箱ひげ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916480" name="図 1" descr="グラフ, 箱ひげ図&#10;&#10;AI 生成コンテンツは誤りを含む可能性があります。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0C906" w14:textId="77777777" w:rsidR="000952AB" w:rsidRPr="0009005D" w:rsidRDefault="004C6CC3">
      <w:pPr>
        <w:rPr>
          <w:rFonts w:ascii="Times New Roman" w:hAnsi="Times New Roman" w:cs="Times New Roman"/>
          <w:lang w:val="en-GB"/>
        </w:rPr>
      </w:pPr>
      <w:r w:rsidRPr="0009005D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9256BC"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C) </w:t>
      </w:r>
      <w:r w:rsidRPr="0009005D">
        <w:rPr>
          <w:rFonts w:ascii="Times New Roman" w:hAnsi="Times New Roman" w:cs="Times New Roman"/>
          <w:sz w:val="24"/>
          <w:szCs w:val="24"/>
          <w:lang w:val="en-GB"/>
        </w:rPr>
        <w:t>Median l</w:t>
      </w:r>
      <w:r w:rsidR="009256BC"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ens </w:t>
      </w:r>
      <w:r w:rsidRPr="0009005D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9256BC" w:rsidRPr="0009005D">
        <w:rPr>
          <w:rFonts w:ascii="Times New Roman" w:hAnsi="Times New Roman" w:cs="Times New Roman"/>
          <w:sz w:val="24"/>
          <w:szCs w:val="24"/>
          <w:lang w:val="en-GB"/>
        </w:rPr>
        <w:t>ilt (°)</w:t>
      </w:r>
      <w:r w:rsidRPr="0009005D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9256BC"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9005D">
        <w:rPr>
          <w:rFonts w:ascii="Times New Roman" w:hAnsi="Times New Roman" w:cs="Times New Roman"/>
          <w:sz w:val="24"/>
          <w:szCs w:val="24"/>
          <w:lang w:val="en-GB"/>
        </w:rPr>
        <w:t>c</w:t>
      </w:r>
      <w:r w:rsidR="009256BC"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ontrol 5.4°, CTR 5.5°, </w:t>
      </w:r>
      <w:r w:rsidRPr="0009005D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9256BC" w:rsidRPr="0009005D">
        <w:rPr>
          <w:rFonts w:ascii="Times New Roman" w:hAnsi="Times New Roman" w:cs="Times New Roman"/>
          <w:sz w:val="24"/>
          <w:szCs w:val="24"/>
          <w:lang w:val="en-GB"/>
        </w:rPr>
        <w:t>ntrascleral</w:t>
      </w:r>
      <w:r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 IOL fixation</w:t>
      </w:r>
      <w:r w:rsidR="009256BC"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 5.6°. The intrascleral </w:t>
      </w:r>
      <w:r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IOL </w:t>
      </w:r>
      <w:r w:rsidR="009256BC" w:rsidRPr="0009005D">
        <w:rPr>
          <w:rFonts w:ascii="Times New Roman" w:hAnsi="Times New Roman" w:cs="Times New Roman"/>
          <w:sz w:val="24"/>
          <w:szCs w:val="24"/>
          <w:lang w:val="en-GB"/>
        </w:rPr>
        <w:t>fixation group demonstrate</w:t>
      </w:r>
      <w:r w:rsidR="00B463D2" w:rsidRPr="0009005D"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9256BC" w:rsidRPr="0009005D">
        <w:rPr>
          <w:rFonts w:ascii="Times New Roman" w:hAnsi="Times New Roman" w:cs="Times New Roman"/>
          <w:sz w:val="24"/>
          <w:szCs w:val="24"/>
          <w:lang w:val="en-GB"/>
        </w:rPr>
        <w:t xml:space="preserve"> outliers exceeding 10°.</w:t>
      </w:r>
    </w:p>
    <w:sectPr w:rsidR="000952AB" w:rsidRPr="0009005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CC13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246D9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0D491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06E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EB61E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1EE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80E7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82B5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888E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2A8B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4270124"/>
    <w:multiLevelType w:val="multilevel"/>
    <w:tmpl w:val="D9FEA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937901"/>
    <w:multiLevelType w:val="multilevel"/>
    <w:tmpl w:val="E14A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DC1EF9"/>
    <w:multiLevelType w:val="multilevel"/>
    <w:tmpl w:val="D9FEA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4273503">
    <w:abstractNumId w:val="9"/>
  </w:num>
  <w:num w:numId="2" w16cid:durableId="961807451">
    <w:abstractNumId w:val="7"/>
  </w:num>
  <w:num w:numId="3" w16cid:durableId="805781338">
    <w:abstractNumId w:val="6"/>
  </w:num>
  <w:num w:numId="4" w16cid:durableId="28729711">
    <w:abstractNumId w:val="5"/>
  </w:num>
  <w:num w:numId="5" w16cid:durableId="305477224">
    <w:abstractNumId w:val="4"/>
  </w:num>
  <w:num w:numId="6" w16cid:durableId="486748358">
    <w:abstractNumId w:val="8"/>
  </w:num>
  <w:num w:numId="7" w16cid:durableId="1991518629">
    <w:abstractNumId w:val="3"/>
  </w:num>
  <w:num w:numId="8" w16cid:durableId="1658725751">
    <w:abstractNumId w:val="2"/>
  </w:num>
  <w:num w:numId="9" w16cid:durableId="1187793520">
    <w:abstractNumId w:val="1"/>
  </w:num>
  <w:num w:numId="10" w16cid:durableId="1490177105">
    <w:abstractNumId w:val="0"/>
  </w:num>
  <w:num w:numId="11" w16cid:durableId="623848462">
    <w:abstractNumId w:val="10"/>
    <w:lvlOverride w:ilvl="0">
      <w:startOverride w:val="4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31919828">
    <w:abstractNumId w:val="12"/>
  </w:num>
  <w:num w:numId="13" w16cid:durableId="6870283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2AB"/>
    <w:rsid w:val="0001467A"/>
    <w:rsid w:val="00036D53"/>
    <w:rsid w:val="0004304D"/>
    <w:rsid w:val="0009005D"/>
    <w:rsid w:val="000952AB"/>
    <w:rsid w:val="000D7E91"/>
    <w:rsid w:val="00101DCA"/>
    <w:rsid w:val="00152393"/>
    <w:rsid w:val="0016773B"/>
    <w:rsid w:val="00181788"/>
    <w:rsid w:val="00194978"/>
    <w:rsid w:val="001F103A"/>
    <w:rsid w:val="001F6A2B"/>
    <w:rsid w:val="00220DE7"/>
    <w:rsid w:val="00274187"/>
    <w:rsid w:val="002756E4"/>
    <w:rsid w:val="002F04DF"/>
    <w:rsid w:val="00316758"/>
    <w:rsid w:val="00365D88"/>
    <w:rsid w:val="00450648"/>
    <w:rsid w:val="004777B2"/>
    <w:rsid w:val="00481386"/>
    <w:rsid w:val="004A2708"/>
    <w:rsid w:val="004C6CC3"/>
    <w:rsid w:val="00566854"/>
    <w:rsid w:val="005E62F4"/>
    <w:rsid w:val="005F7188"/>
    <w:rsid w:val="00662F55"/>
    <w:rsid w:val="006867C3"/>
    <w:rsid w:val="0069113E"/>
    <w:rsid w:val="006A47A6"/>
    <w:rsid w:val="006B34E1"/>
    <w:rsid w:val="006F2002"/>
    <w:rsid w:val="00756BEC"/>
    <w:rsid w:val="007F1FD4"/>
    <w:rsid w:val="007F45E6"/>
    <w:rsid w:val="00822D15"/>
    <w:rsid w:val="0087100A"/>
    <w:rsid w:val="00876223"/>
    <w:rsid w:val="008E44C6"/>
    <w:rsid w:val="009256BC"/>
    <w:rsid w:val="00942AB3"/>
    <w:rsid w:val="00992D40"/>
    <w:rsid w:val="009B091D"/>
    <w:rsid w:val="009E67E9"/>
    <w:rsid w:val="009E6EDB"/>
    <w:rsid w:val="00A01CC7"/>
    <w:rsid w:val="00A16FA8"/>
    <w:rsid w:val="00A429E4"/>
    <w:rsid w:val="00A478A7"/>
    <w:rsid w:val="00AD1708"/>
    <w:rsid w:val="00AE1196"/>
    <w:rsid w:val="00AF4634"/>
    <w:rsid w:val="00B13A41"/>
    <w:rsid w:val="00B463D2"/>
    <w:rsid w:val="00B72CC5"/>
    <w:rsid w:val="00B97665"/>
    <w:rsid w:val="00BC533D"/>
    <w:rsid w:val="00BF0C8E"/>
    <w:rsid w:val="00C80682"/>
    <w:rsid w:val="00CC7AF7"/>
    <w:rsid w:val="00CE21CC"/>
    <w:rsid w:val="00CE3F20"/>
    <w:rsid w:val="00D40E93"/>
    <w:rsid w:val="00D7187C"/>
    <w:rsid w:val="00DE5D46"/>
    <w:rsid w:val="00E8740B"/>
    <w:rsid w:val="00E97BC4"/>
    <w:rsid w:val="00F14EDD"/>
    <w:rsid w:val="00F15072"/>
    <w:rsid w:val="00FE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AD2E44"/>
  <w15:chartTrackingRefBased/>
  <w15:docId w15:val="{65A47019-1416-4F82-A811-D3F5D74D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5E6"/>
    <w:pPr>
      <w:widowControl w:val="0"/>
      <w:jc w:val="both"/>
    </w:pPr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0952A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52A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52A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52A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52A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52A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52A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52A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952A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952A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952A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952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952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952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952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952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952A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952A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95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52A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952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52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952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52A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952A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952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952A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952AB"/>
    <w:rPr>
      <w:b/>
      <w:bCs/>
      <w:smallCaps/>
      <w:color w:val="0F4761" w:themeColor="accent1" w:themeShade="BF"/>
      <w:spacing w:val="5"/>
    </w:rPr>
  </w:style>
  <w:style w:type="character" w:styleId="aa">
    <w:name w:val="annotation reference"/>
    <w:basedOn w:val="a0"/>
    <w:uiPriority w:val="99"/>
    <w:unhideWhenUsed/>
    <w:rsid w:val="002F04D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2F04DF"/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rsid w:val="002F04D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04D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F04DF"/>
    <w:rPr>
      <w:b/>
      <w:bCs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2F04DF"/>
    <w:pPr>
      <w:widowControl/>
      <w:spacing w:before="100" w:beforeAutospacing="1" w:after="142" w:line="276" w:lineRule="auto"/>
      <w:jc w:val="left"/>
    </w:pPr>
    <w:rPr>
      <w:rFonts w:eastAsia="Times New Roman" w:cs="Times New Roman"/>
      <w:kern w:val="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B13A41"/>
    <w:pPr>
      <w:tabs>
        <w:tab w:val="center" w:pos="4680"/>
        <w:tab w:val="right" w:pos="9360"/>
      </w:tabs>
    </w:pPr>
  </w:style>
  <w:style w:type="character" w:customStyle="1" w:styleId="af0">
    <w:name w:val="ヘッダー (文字)"/>
    <w:basedOn w:val="a0"/>
    <w:link w:val="af"/>
    <w:uiPriority w:val="99"/>
    <w:rsid w:val="00B13A41"/>
  </w:style>
  <w:style w:type="paragraph" w:styleId="af1">
    <w:name w:val="footer"/>
    <w:basedOn w:val="a"/>
    <w:link w:val="af2"/>
    <w:uiPriority w:val="99"/>
    <w:unhideWhenUsed/>
    <w:rsid w:val="00B13A41"/>
    <w:pPr>
      <w:tabs>
        <w:tab w:val="center" w:pos="4680"/>
        <w:tab w:val="right" w:pos="9360"/>
      </w:tabs>
    </w:pPr>
  </w:style>
  <w:style w:type="character" w:customStyle="1" w:styleId="af2">
    <w:name w:val="フッター (文字)"/>
    <w:basedOn w:val="a0"/>
    <w:link w:val="af1"/>
    <w:uiPriority w:val="99"/>
    <w:rsid w:val="00B13A41"/>
  </w:style>
  <w:style w:type="character" w:styleId="af3">
    <w:name w:val="Hyperlink"/>
    <w:basedOn w:val="a0"/>
    <w:uiPriority w:val="99"/>
    <w:unhideWhenUsed/>
    <w:rsid w:val="00B13A41"/>
    <w:rPr>
      <w:color w:val="467886" w:themeColor="hyperlink"/>
      <w:u w:val="single"/>
    </w:rPr>
  </w:style>
  <w:style w:type="paragraph" w:styleId="af4">
    <w:name w:val="Revision"/>
    <w:hidden/>
    <w:uiPriority w:val="99"/>
    <w:semiHidden/>
    <w:rsid w:val="0069113E"/>
    <w:rPr>
      <w:rFonts w:ascii="Arial" w:hAnsi="Arial"/>
    </w:rPr>
  </w:style>
  <w:style w:type="character" w:styleId="af5">
    <w:name w:val="Unresolved Mention"/>
    <w:basedOn w:val="a0"/>
    <w:uiPriority w:val="99"/>
    <w:semiHidden/>
    <w:unhideWhenUsed/>
    <w:rsid w:val="0069113E"/>
    <w:rPr>
      <w:color w:val="605E5C"/>
      <w:shd w:val="clear" w:color="auto" w:fill="E1DFDD"/>
    </w:rPr>
  </w:style>
  <w:style w:type="character" w:styleId="af6">
    <w:name w:val="Placeholder Text"/>
    <w:basedOn w:val="a0"/>
    <w:uiPriority w:val="99"/>
    <w:semiHidden/>
    <w:rsid w:val="008E44C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9798F2-0BD7-3846-B277-48F0CBE61D57}">
  <we:reference id="wa200001361" version="2.129.3.0" store="en-GB" storeType="OMEX"/>
  <we:alternateReferences>
    <we:reference id="WA200001361" version="2.129.3.0" store="" storeType="OMEX"/>
  </we:alternateReferences>
  <we:properties>
    <we:property name="paperpal-document-id" value="&quot;444e7360-a7ba-4cff-afdd-537c6ab6c8ea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163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tatsuaki amari</dc:creator>
  <cp:lastModifiedBy>tatsuaki amari</cp:lastModifiedBy>
  <cp:revision>32</cp:revision>
  <dcterms:created xsi:type="dcterms:W3CDTF">2026-02-27T15:55:00Z</dcterms:created>
  <dcterms:modified xsi:type="dcterms:W3CDTF">2026-05-31T15:38:00Z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17fd6ecd-fe51-42c8-bc3d-f121f137b976</vt:lpwstr>
  </property>
</Properties>
</file>