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0F3DA">
      <w:pPr>
        <w:jc w:val="center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</w:rPr>
        <w:t>Supplementary Table 2. Description of frailty index and IADL limitation across survey waves</w:t>
      </w:r>
    </w:p>
    <w:p w14:paraId="213845D2">
      <w:pPr>
        <w:rPr>
          <w:rFonts w:hint="default" w:ascii="Times New Roman" w:hAnsi="Times New Roman" w:cs="Times New Roman"/>
        </w:rPr>
      </w:pP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471"/>
        <w:gridCol w:w="1653"/>
        <w:gridCol w:w="3162"/>
      </w:tblGrid>
      <w:tr w14:paraId="6099398C"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1FD77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Year</w:t>
            </w:r>
          </w:p>
        </w:tc>
        <w:tc>
          <w:tcPr>
            <w:tcW w:w="36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DCAE3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FI mean ± SD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3EAD05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FI median</w:t>
            </w:r>
          </w:p>
        </w:tc>
        <w:tc>
          <w:tcPr>
            <w:tcW w:w="4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D309AC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BADL/IADL limitation, n (%)</w:t>
            </w:r>
          </w:p>
        </w:tc>
      </w:tr>
      <w:tr w14:paraId="18D11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A2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2011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27D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0.130 ± 0.095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B7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0.115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478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420 / 2372 (17.7)</w:t>
            </w:r>
          </w:p>
        </w:tc>
      </w:tr>
      <w:tr w14:paraId="0C54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1C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2013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F37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0.144 ± 0.110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087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0.121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E9B1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661 / 2245 (29.4)</w:t>
            </w:r>
          </w:p>
        </w:tc>
      </w:tr>
      <w:tr w14:paraId="5E198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BCA37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2015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C9DDF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0.160 ± 0.118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63AF0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0.125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58200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688 / 2127 (32.3)</w:t>
            </w:r>
          </w:p>
        </w:tc>
      </w:tr>
    </w:tbl>
    <w:p w14:paraId="009185C0">
      <w:pPr>
        <w:rPr>
          <w:rFonts w:hint="default" w:ascii="Times New Roman" w:hAnsi="Times New Roman" w:cs="Times New Roman"/>
        </w:rPr>
      </w:pPr>
    </w:p>
    <w:p w14:paraId="09F56B0E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/>
          <w:sz w:val="18"/>
        </w:rPr>
        <w:t>Note. FI = frailty index; IADL = instrumental activities of daily living. Missing rates: 2013 FI 5.3%, IADL 5.4%; 2015 FI 10.3%, IADL 10.3%; 2018 FI 20.0%, IADL 20.2%.</w:t>
      </w:r>
    </w:p>
    <w:bookmarkEnd w:id="0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6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Liberation Serif" w:hAnsi="Liberation Serif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365</Characters>
  <Lines>0</Lines>
  <Paragraphs>0</Paragraphs>
  <TotalTime>0</TotalTime>
  <ScaleCrop>false</ScaleCrop>
  <LinksUpToDate>false</LinksUpToDate>
  <CharactersWithSpaces>427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行则将至</cp:lastModifiedBy>
  <dcterms:modified xsi:type="dcterms:W3CDTF">2026-05-29T09:51:17Z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eyJoZGlkIjoiMWVjYmJiMjgzZTc4ZTNiYjQ5MGVkMTU0ZDNmYmRiMWUiLCJ1c2VySWQiOiI1MDQxNDMzNjEifQ==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7BA572F47643457EB15554DA94DF381D_12</vt:lpwstr>
  </property>
</Properties>
</file>