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Reporting checklist mapping for public summary-data genetic and colocalization analysis</w:t>
      </w:r>
    </w:p>
    <w:p>
      <w:r>
        <w:t>Target journal: Alzheimer's Research &amp; Therapy</w:t>
      </w:r>
    </w:p>
    <w:p>
      <w:r>
        <w:t>Article type: Research article</w:t>
      </w:r>
    </w:p>
    <w:p>
      <w:pPr>
        <w:pStyle w:val="Heading2"/>
      </w:pPr>
      <w:r>
        <w:t>Applicable Reporting Domains</w:t>
      </w:r>
    </w:p>
    <w:p>
      <w:r>
        <w:t>The manuscript uses public GWAS summary statistics, public eQTL resources, public expression matrices, and an LD-reference sensitivity analysis. The practical reporting map therefore covers observational genetic association reporting, Mendelian-randomization reporting, omics-resource provenance, and reproducibility/source-data availability.</w:t>
      </w:r>
    </w:p>
    <w:p>
      <w:pPr>
        <w:pStyle w:val="Heading2"/>
      </w:pPr>
      <w:r>
        <w:t>Submission-Facing Mapping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Reporting item</w:t>
            </w:r>
          </w:p>
        </w:tc>
        <w:tc>
          <w:tcPr>
            <w:tcW w:type="dxa" w:w="2880"/>
          </w:tcPr>
          <w:p>
            <w:r>
              <w:t>Manuscript location</w:t>
            </w:r>
          </w:p>
        </w:tc>
        <w:tc>
          <w:tcPr>
            <w:tcW w:type="dxa" w:w="2880"/>
          </w:tcPr>
          <w:p>
            <w:r>
              <w:t>Package support</w:t>
            </w:r>
          </w:p>
        </w:tc>
      </w:tr>
      <w:tr>
        <w:tc>
          <w:tcPr>
            <w:tcW w:type="dxa" w:w="2880"/>
          </w:tcPr>
          <w:p>
            <w:r>
              <w:t>Public outcome resources and accessions</w:t>
            </w:r>
          </w:p>
        </w:tc>
        <w:tc>
          <w:tcPr>
            <w:tcW w:type="dxa" w:w="2880"/>
          </w:tcPr>
          <w:p>
            <w:r>
              <w:t>Methods; Availability of data and materials</w:t>
            </w:r>
          </w:p>
        </w:tc>
        <w:tc>
          <w:tcPr>
            <w:tcW w:type="dxa" w:w="2880"/>
          </w:tcPr>
          <w:p>
            <w:r>
              <w:t>Supplementary Table S1; Additional file 1</w:t>
            </w:r>
          </w:p>
        </w:tc>
      </w:tr>
      <w:tr>
        <w:tc>
          <w:tcPr>
            <w:tcW w:type="dxa" w:w="2880"/>
          </w:tcPr>
          <w:p>
            <w:r>
              <w:t>Exposure resources and tissue context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Supplementary Tables S1-S3; source-data manifests</w:t>
            </w:r>
          </w:p>
        </w:tc>
      </w:tr>
      <w:tr>
        <w:tc>
          <w:tcPr>
            <w:tcW w:type="dxa" w:w="2880"/>
          </w:tcPr>
          <w:p>
            <w:r>
              <w:t>MR parameters and multiple-testing handling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Supplementary Table S2</w:t>
            </w:r>
          </w:p>
        </w:tc>
      </w:tr>
      <w:tr>
        <w:tc>
          <w:tcPr>
            <w:tcW w:type="dxa" w:w="2880"/>
          </w:tcPr>
          <w:p>
            <w:r>
              <w:t>Colocalization priors and interpretation boundaries</w:t>
            </w:r>
          </w:p>
        </w:tc>
        <w:tc>
          <w:tcPr>
            <w:tcW w:type="dxa" w:w="2880"/>
          </w:tcPr>
          <w:p>
            <w:r>
              <w:t>Methods; Limitations</w:t>
            </w:r>
          </w:p>
        </w:tc>
        <w:tc>
          <w:tcPr>
            <w:tcW w:type="dxa" w:w="2880"/>
          </w:tcPr>
          <w:p>
            <w:r>
              <w:t>Supplementary Tables S2 and S11</w:t>
            </w:r>
          </w:p>
        </w:tc>
      </w:tr>
      <w:tr>
        <w:tc>
          <w:tcPr>
            <w:tcW w:type="dxa" w:w="2880"/>
          </w:tcPr>
          <w:p>
            <w:r>
              <w:t>APOE-region sensitivity and conditional stress test</w:t>
            </w:r>
          </w:p>
        </w:tc>
        <w:tc>
          <w:tcPr>
            <w:tcW w:type="dxa" w:w="2880"/>
          </w:tcPr>
          <w:p>
            <w:r>
              <w:t>Methods; Results; Limitations</w:t>
            </w:r>
          </w:p>
        </w:tc>
        <w:tc>
          <w:tcPr>
            <w:tcW w:type="dxa" w:w="2880"/>
          </w:tcPr>
          <w:p>
            <w:r>
              <w:t>Supplementary Tables S4 and S12</w:t>
            </w:r>
          </w:p>
        </w:tc>
      </w:tr>
      <w:tr>
        <w:tc>
          <w:tcPr>
            <w:tcW w:type="dxa" w:w="2880"/>
          </w:tcPr>
          <w:p>
            <w:r>
              <w:t>Disease-state expression testing and covariate limitations</w:t>
            </w:r>
          </w:p>
        </w:tc>
        <w:tc>
          <w:tcPr>
            <w:tcW w:type="dxa" w:w="2880"/>
          </w:tcPr>
          <w:p>
            <w:r>
              <w:t>Methods; Results; Limitations</w:t>
            </w:r>
          </w:p>
        </w:tc>
        <w:tc>
          <w:tcPr>
            <w:tcW w:type="dxa" w:w="2880"/>
          </w:tcPr>
          <w:p>
            <w:r>
              <w:t>Supplementary Tables S5-S6</w:t>
            </w:r>
          </w:p>
        </w:tc>
      </w:tr>
      <w:tr>
        <w:tc>
          <w:tcPr>
            <w:tcW w:type="dxa" w:w="2880"/>
          </w:tcPr>
          <w:p>
            <w:r>
              <w:t>Source-data availability</w:t>
            </w:r>
          </w:p>
        </w:tc>
        <w:tc>
          <w:tcPr>
            <w:tcW w:type="dxa" w:w="2880"/>
          </w:tcPr>
          <w:p>
            <w:r>
              <w:t>Availability of data and materials</w:t>
            </w:r>
          </w:p>
        </w:tc>
        <w:tc>
          <w:tcPr>
            <w:tcW w:type="dxa" w:w="2880"/>
          </w:tcPr>
          <w:p>
            <w:r>
              <w:t>Additional files 1 and 3; source-data manifests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Reporting checklist mapping</dc:title>
  <dc:subject/>
  <dc:creator/>
  <cp:keywords/>
  <dc:description/>
  <cp:lastModifiedBy/>
  <cp:revision>1</cp:revision>
  <dcterms:created xsi:type="dcterms:W3CDTF">2026-06-04T00:00:00Z</dcterms:created>
  <dcterms:modified xsi:type="dcterms:W3CDTF">2026-06-04T00:00:00Z</dcterms:modified>
  <cp:category/>
  <cp:contentStatus/>
  <dc:identifier/>
</cp:coreProperties>
</file>