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DBE3C" w14:textId="704B2A3A" w:rsidR="009D1D75" w:rsidRPr="00D66951" w:rsidRDefault="009D1D75" w:rsidP="009D1D75">
      <w:pPr>
        <w:spacing w:line="288" w:lineRule="auto"/>
        <w:ind w:firstLineChars="200" w:firstLine="361"/>
        <w:jc w:val="center"/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</w:pP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Supplementary material</w:t>
      </w:r>
    </w:p>
    <w:p w14:paraId="7082A239" w14:textId="35DAD7FF" w:rsidR="003F6CEB" w:rsidRPr="00D66951" w:rsidRDefault="003F6CEB" w:rsidP="003F6CEB">
      <w:pPr>
        <w:spacing w:line="288" w:lineRule="auto"/>
        <w:ind w:firstLineChars="200" w:firstLine="360"/>
        <w:rPr>
          <w:rFonts w:ascii="Times New Roman" w:eastAsia="宋体" w:hAnsi="Times New Roman" w:cs="Times New Roman"/>
          <w:bCs/>
          <w:color w:val="EE0000"/>
          <w:kern w:val="0"/>
          <w:sz w:val="18"/>
          <w:szCs w:val="18"/>
        </w:rPr>
      </w:pPr>
      <w:r w:rsidRPr="00D66951">
        <w:rPr>
          <w:rFonts w:ascii="Times New Roman" w:eastAsia="宋体" w:hAnsi="Times New Roman" w:cs="Times New Roman"/>
          <w:bCs/>
          <w:color w:val="EE0000"/>
          <w:kern w:val="0"/>
          <w:sz w:val="18"/>
          <w:szCs w:val="18"/>
        </w:rPr>
        <w:t>This supplementary appendix contains supplementary tables and figures for the manuscript.</w:t>
      </w:r>
    </w:p>
    <w:p w14:paraId="5E9659AB" w14:textId="5B1330C3" w:rsidR="003F6CEB" w:rsidRPr="00D66951" w:rsidRDefault="004D6981" w:rsidP="003F6CEB">
      <w:pPr>
        <w:spacing w:line="288" w:lineRule="auto"/>
        <w:ind w:firstLineChars="200" w:firstLine="361"/>
        <w:rPr>
          <w:rFonts w:ascii="Times New Roman" w:eastAsia="宋体" w:hAnsi="Times New Roman" w:cs="Times New Roman"/>
          <w:bCs/>
          <w:color w:val="EE0000"/>
          <w:kern w:val="0"/>
          <w:sz w:val="18"/>
          <w:szCs w:val="18"/>
        </w:rPr>
      </w:pP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Supplementary</w:t>
      </w: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 xml:space="preserve"> </w:t>
      </w:r>
      <w:r w:rsidR="003F6CEB"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 xml:space="preserve">Table </w:t>
      </w: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S</w:t>
      </w:r>
      <w:r w:rsidR="003F6CEB"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1</w:t>
      </w:r>
      <w:r w:rsidR="003F6CEB" w:rsidRPr="00D66951">
        <w:rPr>
          <w:rFonts w:ascii="Times New Roman" w:eastAsia="宋体" w:hAnsi="Times New Roman" w:cs="Times New Roman"/>
          <w:bCs/>
          <w:color w:val="EE0000"/>
          <w:kern w:val="0"/>
          <w:sz w:val="18"/>
          <w:szCs w:val="18"/>
        </w:rPr>
        <w:t xml:space="preserve"> Definition of variables</w:t>
      </w:r>
    </w:p>
    <w:p w14:paraId="48FAE3CA" w14:textId="30918E77" w:rsidR="003F6CEB" w:rsidRDefault="004D6981" w:rsidP="003F6CEB">
      <w:pPr>
        <w:spacing w:line="288" w:lineRule="auto"/>
        <w:ind w:firstLineChars="200" w:firstLine="361"/>
        <w:rPr>
          <w:rFonts w:ascii="Times New Roman" w:eastAsia="宋体" w:hAnsi="Times New Roman" w:cs="Times New Roman"/>
          <w:bCs/>
          <w:color w:val="EE0000"/>
          <w:kern w:val="0"/>
          <w:sz w:val="18"/>
          <w:szCs w:val="18"/>
        </w:rPr>
      </w:pP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Supplementary</w:t>
      </w: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 xml:space="preserve"> </w:t>
      </w:r>
      <w:r w:rsidR="003F6CEB"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 xml:space="preserve">Table </w:t>
      </w: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S</w:t>
      </w:r>
      <w:r w:rsidR="003F6CEB"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2</w:t>
      </w:r>
      <w:r w:rsidR="003F6CEB" w:rsidRPr="00D66951">
        <w:rPr>
          <w:rFonts w:ascii="Times New Roman" w:eastAsia="宋体" w:hAnsi="Times New Roman" w:cs="Times New Roman"/>
          <w:bCs/>
          <w:color w:val="EE0000"/>
          <w:kern w:val="0"/>
          <w:sz w:val="18"/>
          <w:szCs w:val="18"/>
        </w:rPr>
        <w:t xml:space="preserve"> Descriptive statistics of main variables</w:t>
      </w:r>
    </w:p>
    <w:p w14:paraId="65A4CC40" w14:textId="02843465" w:rsidR="00D66951" w:rsidRPr="00D66951" w:rsidRDefault="00D66951" w:rsidP="00D66951">
      <w:pPr>
        <w:ind w:firstLineChars="200" w:firstLine="361"/>
        <w:rPr>
          <w:rFonts w:ascii="Times New Roman" w:hAnsi="Times New Roman" w:cs="Times New Roman" w:hint="eastAsia"/>
          <w:b/>
          <w:bCs/>
          <w:color w:val="EE0000"/>
        </w:rPr>
      </w:pPr>
      <w:r w:rsidRPr="00D66951">
        <w:rPr>
          <w:rFonts w:ascii="Times New Roman" w:eastAsia="宋体" w:hAnsi="Times New Roman" w:cs="Times New Roman"/>
          <w:b/>
          <w:bCs/>
          <w:color w:val="EE0000"/>
          <w:sz w:val="18"/>
          <w:szCs w:val="18"/>
        </w:rPr>
        <w:t xml:space="preserve">Supplementary Table </w:t>
      </w:r>
      <w:r w:rsidRPr="00D66951">
        <w:rPr>
          <w:rFonts w:ascii="Times New Roman" w:eastAsia="宋体" w:hAnsi="Times New Roman" w:cs="Times New Roman" w:hint="eastAsia"/>
          <w:b/>
          <w:bCs/>
          <w:color w:val="EE0000"/>
          <w:sz w:val="18"/>
          <w:szCs w:val="18"/>
        </w:rPr>
        <w:t>S3</w:t>
      </w:r>
      <w:r>
        <w:rPr>
          <w:rFonts w:ascii="Times New Roman" w:eastAsia="宋体" w:hAnsi="Times New Roman" w:cs="Times New Roman" w:hint="eastAsia"/>
          <w:b/>
          <w:bCs/>
          <w:color w:val="EE0000"/>
          <w:sz w:val="18"/>
          <w:szCs w:val="18"/>
        </w:rPr>
        <w:t xml:space="preserve"> </w:t>
      </w:r>
      <w:r w:rsidRPr="00D66951">
        <w:rPr>
          <w:rFonts w:ascii="Times New Roman" w:eastAsia="宋体" w:hAnsi="Times New Roman" w:cs="Times New Roman"/>
          <w:color w:val="EE0000"/>
          <w:sz w:val="18"/>
          <w:szCs w:val="18"/>
        </w:rPr>
        <w:t>Bacon Goodman test</w:t>
      </w:r>
    </w:p>
    <w:p w14:paraId="5C01A116" w14:textId="75CE992C" w:rsidR="003F6CEB" w:rsidRPr="00D66951" w:rsidRDefault="004D6981" w:rsidP="003F6CEB">
      <w:pPr>
        <w:spacing w:line="288" w:lineRule="auto"/>
        <w:ind w:firstLineChars="200" w:firstLine="361"/>
        <w:rPr>
          <w:rFonts w:ascii="Times New Roman" w:eastAsia="宋体" w:hAnsi="Times New Roman" w:cs="Times New Roman"/>
          <w:bCs/>
          <w:color w:val="EE0000"/>
          <w:kern w:val="0"/>
          <w:sz w:val="18"/>
          <w:szCs w:val="18"/>
        </w:rPr>
      </w:pP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Supplementary</w:t>
      </w: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 xml:space="preserve"> </w:t>
      </w:r>
      <w:r w:rsidR="003F6CEB"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Fig</w:t>
      </w:r>
      <w:r w:rsidR="00D66951">
        <w:rPr>
          <w:rFonts w:ascii="Times New Roman" w:eastAsia="宋体" w:hAnsi="Times New Roman" w:cs="Times New Roman" w:hint="eastAsia"/>
          <w:b/>
          <w:color w:val="EE0000"/>
          <w:kern w:val="0"/>
          <w:sz w:val="18"/>
          <w:szCs w:val="18"/>
        </w:rPr>
        <w:t>.</w:t>
      </w:r>
      <w:r w:rsidR="003F6CEB"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 xml:space="preserve"> </w:t>
      </w: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S</w:t>
      </w:r>
      <w:r w:rsidR="003F6CEB"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1</w:t>
      </w:r>
      <w:r w:rsidR="003F6CEB" w:rsidRPr="00D66951">
        <w:rPr>
          <w:rFonts w:ascii="Times New Roman" w:eastAsia="宋体" w:hAnsi="Times New Roman" w:cs="Times New Roman"/>
          <w:bCs/>
          <w:color w:val="EE0000"/>
          <w:kern w:val="0"/>
          <w:sz w:val="18"/>
          <w:szCs w:val="18"/>
        </w:rPr>
        <w:t xml:space="preserve"> Results of the parallel trend test</w:t>
      </w:r>
    </w:p>
    <w:p w14:paraId="458DA7A0" w14:textId="05D688CF" w:rsidR="003F6CEB" w:rsidRPr="00D66951" w:rsidRDefault="004D6981" w:rsidP="003F6CEB">
      <w:pPr>
        <w:spacing w:line="288" w:lineRule="auto"/>
        <w:ind w:firstLineChars="200" w:firstLine="361"/>
        <w:rPr>
          <w:rFonts w:ascii="Times New Roman" w:eastAsia="宋体" w:hAnsi="Times New Roman" w:cs="Times New Roman"/>
          <w:bCs/>
          <w:color w:val="EE0000"/>
          <w:kern w:val="0"/>
          <w:sz w:val="18"/>
          <w:szCs w:val="18"/>
        </w:rPr>
      </w:pP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Supplementary</w:t>
      </w: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 xml:space="preserve"> </w:t>
      </w:r>
      <w:r w:rsidR="003F6CEB"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Fig</w:t>
      </w:r>
      <w:r w:rsidR="00D66951">
        <w:rPr>
          <w:rFonts w:ascii="Times New Roman" w:eastAsia="宋体" w:hAnsi="Times New Roman" w:cs="Times New Roman" w:hint="eastAsia"/>
          <w:b/>
          <w:color w:val="EE0000"/>
          <w:kern w:val="0"/>
          <w:sz w:val="18"/>
          <w:szCs w:val="18"/>
        </w:rPr>
        <w:t>.</w:t>
      </w:r>
      <w:r w:rsidR="003F6CEB"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 xml:space="preserve"> </w:t>
      </w: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S</w:t>
      </w:r>
      <w:r w:rsidR="003F6CEB"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2</w:t>
      </w:r>
      <w:r w:rsidR="003F6CEB" w:rsidRPr="00D66951">
        <w:rPr>
          <w:rFonts w:ascii="Times New Roman" w:eastAsia="宋体" w:hAnsi="Times New Roman" w:cs="Times New Roman"/>
          <w:bCs/>
          <w:color w:val="EE0000"/>
          <w:kern w:val="0"/>
          <w:sz w:val="18"/>
          <w:szCs w:val="18"/>
        </w:rPr>
        <w:t xml:space="preserve"> Results of the placebo test</w:t>
      </w:r>
    </w:p>
    <w:p w14:paraId="66648EC6" w14:textId="65E10DA6" w:rsidR="003F6CEB" w:rsidRPr="00D66951" w:rsidRDefault="004D6981" w:rsidP="003F6CEB">
      <w:pPr>
        <w:spacing w:line="288" w:lineRule="auto"/>
        <w:ind w:firstLineChars="200" w:firstLine="361"/>
        <w:rPr>
          <w:rFonts w:ascii="Times New Roman" w:eastAsia="宋体" w:hAnsi="Times New Roman" w:cs="Times New Roman"/>
          <w:bCs/>
          <w:color w:val="EE0000"/>
          <w:kern w:val="0"/>
          <w:sz w:val="18"/>
          <w:szCs w:val="18"/>
        </w:rPr>
      </w:pP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Supplementary</w:t>
      </w: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 xml:space="preserve"> </w:t>
      </w:r>
      <w:r w:rsidR="003F6CEB"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Fig</w:t>
      </w:r>
      <w:r w:rsidR="00D66951">
        <w:rPr>
          <w:rFonts w:ascii="Times New Roman" w:eastAsia="宋体" w:hAnsi="Times New Roman" w:cs="Times New Roman" w:hint="eastAsia"/>
          <w:b/>
          <w:color w:val="EE0000"/>
          <w:kern w:val="0"/>
          <w:sz w:val="18"/>
          <w:szCs w:val="18"/>
        </w:rPr>
        <w:t>.</w:t>
      </w:r>
      <w:r w:rsidR="003F6CEB"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 xml:space="preserve"> </w:t>
      </w: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S</w:t>
      </w:r>
      <w:r w:rsidR="003F6CEB"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3</w:t>
      </w:r>
      <w:r w:rsidR="003F6CEB" w:rsidRPr="00D66951">
        <w:rPr>
          <w:rFonts w:ascii="Times New Roman" w:eastAsia="宋体" w:hAnsi="Times New Roman" w:cs="Times New Roman"/>
          <w:bCs/>
          <w:color w:val="EE0000"/>
          <w:kern w:val="0"/>
          <w:sz w:val="18"/>
          <w:szCs w:val="18"/>
        </w:rPr>
        <w:t xml:space="preserve"> Covariate balance before and after propensity score matching</w:t>
      </w:r>
    </w:p>
    <w:p w14:paraId="3AC6201D" w14:textId="6BE25F41" w:rsidR="003F6CEB" w:rsidRPr="00D66951" w:rsidRDefault="004D6981" w:rsidP="003F6CEB">
      <w:pPr>
        <w:spacing w:line="288" w:lineRule="auto"/>
        <w:ind w:firstLineChars="200" w:firstLine="361"/>
        <w:rPr>
          <w:rFonts w:ascii="Times New Roman" w:eastAsia="宋体" w:hAnsi="Times New Roman" w:cs="Times New Roman"/>
          <w:bCs/>
          <w:color w:val="EE0000"/>
          <w:kern w:val="0"/>
          <w:sz w:val="18"/>
          <w:szCs w:val="18"/>
        </w:rPr>
      </w:pP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Supplementary</w:t>
      </w: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 xml:space="preserve"> </w:t>
      </w:r>
      <w:r w:rsidR="003F6CEB"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Fig</w:t>
      </w:r>
      <w:r w:rsidR="00D66951">
        <w:rPr>
          <w:rFonts w:ascii="Times New Roman" w:eastAsia="宋体" w:hAnsi="Times New Roman" w:cs="Times New Roman" w:hint="eastAsia"/>
          <w:b/>
          <w:color w:val="EE0000"/>
          <w:kern w:val="0"/>
          <w:sz w:val="18"/>
          <w:szCs w:val="18"/>
        </w:rPr>
        <w:t>.</w:t>
      </w: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S</w:t>
      </w:r>
      <w:r w:rsidR="003F6CEB"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4</w:t>
      </w:r>
      <w:r w:rsidR="003F6CEB" w:rsidRPr="00D66951">
        <w:rPr>
          <w:rFonts w:ascii="Times New Roman" w:eastAsia="宋体" w:hAnsi="Times New Roman" w:cs="Times New Roman"/>
          <w:bCs/>
          <w:color w:val="EE0000"/>
          <w:kern w:val="0"/>
          <w:sz w:val="18"/>
          <w:szCs w:val="18"/>
        </w:rPr>
        <w:t xml:space="preserve"> Kernel density distributions of propensity scores before and after matching</w:t>
      </w:r>
    </w:p>
    <w:p w14:paraId="0097AD85" w14:textId="5DCADEBC" w:rsidR="003F6CEB" w:rsidRPr="00D66951" w:rsidRDefault="003F6CEB" w:rsidP="003F6CEB">
      <w:pPr>
        <w:spacing w:line="288" w:lineRule="auto"/>
        <w:ind w:firstLineChars="200" w:firstLine="360"/>
        <w:rPr>
          <w:rFonts w:ascii="Times New Roman" w:eastAsia="宋体" w:hAnsi="Times New Roman" w:cs="Times New Roman"/>
          <w:bCs/>
          <w:color w:val="EE0000"/>
          <w:kern w:val="0"/>
          <w:sz w:val="18"/>
          <w:szCs w:val="18"/>
        </w:rPr>
      </w:pPr>
      <w:r w:rsidRPr="00D66951">
        <w:rPr>
          <w:rFonts w:ascii="Times New Roman" w:eastAsia="宋体" w:hAnsi="Times New Roman" w:cs="Times New Roman"/>
          <w:bCs/>
          <w:color w:val="EE0000"/>
          <w:kern w:val="0"/>
          <w:sz w:val="18"/>
          <w:szCs w:val="18"/>
        </w:rPr>
        <w:t>All variables, sample and empirical settings are consistent with those described in the main text.</w:t>
      </w:r>
    </w:p>
    <w:p w14:paraId="6140764D" w14:textId="0E7867CF" w:rsidR="009D1D75" w:rsidRPr="00D66951" w:rsidRDefault="004D6981" w:rsidP="009D1D75">
      <w:pPr>
        <w:spacing w:line="288" w:lineRule="auto"/>
        <w:ind w:firstLineChars="200" w:firstLine="361"/>
        <w:jc w:val="center"/>
        <w:rPr>
          <w:rFonts w:ascii="Times New Roman" w:eastAsia="宋体" w:hAnsi="Times New Roman" w:cs="Times New Roman"/>
          <w:bCs/>
          <w:color w:val="EE0000"/>
          <w:szCs w:val="21"/>
        </w:rPr>
      </w:pP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Supplementary</w:t>
      </w: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 xml:space="preserve"> </w:t>
      </w:r>
      <w:r w:rsidR="009D1D75"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 xml:space="preserve">Table </w:t>
      </w: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S</w:t>
      </w:r>
      <w:r w:rsidR="009D1D75"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 xml:space="preserve">1 </w:t>
      </w:r>
      <w:r w:rsidR="009D1D75" w:rsidRPr="00D66951">
        <w:rPr>
          <w:rFonts w:ascii="Times New Roman" w:eastAsia="宋体" w:hAnsi="Times New Roman" w:cs="Times New Roman"/>
          <w:bCs/>
          <w:color w:val="EE0000"/>
          <w:kern w:val="0"/>
          <w:sz w:val="18"/>
          <w:szCs w:val="18"/>
        </w:rPr>
        <w:t>Description of variables</w:t>
      </w:r>
    </w:p>
    <w:tbl>
      <w:tblPr>
        <w:tblStyle w:val="ae"/>
        <w:tblW w:w="8417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758"/>
        <w:gridCol w:w="3824"/>
      </w:tblGrid>
      <w:tr w:rsidR="009D1D75" w:rsidRPr="00D66951" w14:paraId="768F26DF" w14:textId="77777777" w:rsidTr="00C15AC4">
        <w:trPr>
          <w:jc w:val="center"/>
        </w:trPr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14:paraId="01074A35" w14:textId="77777777" w:rsidR="009D1D75" w:rsidRPr="00D66951" w:rsidRDefault="009D1D75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Variable name</w:t>
            </w:r>
          </w:p>
        </w:tc>
        <w:tc>
          <w:tcPr>
            <w:tcW w:w="175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B68BC1" w14:textId="77777777" w:rsidR="009D1D75" w:rsidRPr="00D66951" w:rsidRDefault="009D1D75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Symbol of variable</w:t>
            </w:r>
          </w:p>
        </w:tc>
        <w:tc>
          <w:tcPr>
            <w:tcW w:w="3824" w:type="dxa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691C1CF1" w14:textId="77777777" w:rsidR="009D1D75" w:rsidRPr="00D66951" w:rsidRDefault="009D1D75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Description of variables</w:t>
            </w:r>
          </w:p>
        </w:tc>
      </w:tr>
      <w:tr w:rsidR="009D1D75" w:rsidRPr="00D66951" w14:paraId="500E199F" w14:textId="77777777" w:rsidTr="00C15AC4">
        <w:trPr>
          <w:jc w:val="center"/>
        </w:trPr>
        <w:tc>
          <w:tcPr>
            <w:tcW w:w="2835" w:type="dxa"/>
            <w:tcBorders>
              <w:left w:val="nil"/>
            </w:tcBorders>
            <w:vAlign w:val="center"/>
          </w:tcPr>
          <w:p w14:paraId="6CD32EF2" w14:textId="77777777" w:rsidR="009D1D75" w:rsidRPr="00D66951" w:rsidRDefault="009D1D75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Carbon performance</w:t>
            </w:r>
          </w:p>
        </w:tc>
        <w:tc>
          <w:tcPr>
            <w:tcW w:w="1758" w:type="dxa"/>
            <w:vAlign w:val="center"/>
          </w:tcPr>
          <w:p w14:paraId="7CBCF684" w14:textId="77777777" w:rsidR="009D1D75" w:rsidRPr="00D66951" w:rsidRDefault="009D1D75" w:rsidP="00C15AC4">
            <w:pPr>
              <w:spacing w:line="288" w:lineRule="auto"/>
              <w:jc w:val="center"/>
              <w:rPr>
                <w:i/>
                <w:color w:val="EE0000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/>
                    <w:color w:val="EE0000"/>
                    <w:sz w:val="15"/>
                    <w:szCs w:val="15"/>
                  </w:rPr>
                  <m:t>Lncp</m:t>
                </m:r>
              </m:oMath>
            </m:oMathPara>
          </w:p>
        </w:tc>
        <w:tc>
          <w:tcPr>
            <w:tcW w:w="3824" w:type="dxa"/>
            <w:tcBorders>
              <w:right w:val="nil"/>
            </w:tcBorders>
            <w:vAlign w:val="center"/>
          </w:tcPr>
          <w:p w14:paraId="784A28DA" w14:textId="77777777" w:rsidR="009D1D75" w:rsidRPr="00D66951" w:rsidRDefault="009D1D75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——</w:t>
            </w:r>
          </w:p>
        </w:tc>
      </w:tr>
      <w:tr w:rsidR="009D1D75" w:rsidRPr="00D66951" w14:paraId="7D85383C" w14:textId="77777777" w:rsidTr="00C15AC4">
        <w:trPr>
          <w:jc w:val="center"/>
        </w:trPr>
        <w:tc>
          <w:tcPr>
            <w:tcW w:w="2835" w:type="dxa"/>
            <w:tcBorders>
              <w:left w:val="nil"/>
            </w:tcBorders>
            <w:vAlign w:val="center"/>
          </w:tcPr>
          <w:p w14:paraId="47F9CE4A" w14:textId="77777777" w:rsidR="009D1D75" w:rsidRPr="00D66951" w:rsidRDefault="009D1D75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New generation artificial intelligence innovation and development pilot zone</w:t>
            </w:r>
          </w:p>
        </w:tc>
        <w:tc>
          <w:tcPr>
            <w:tcW w:w="1758" w:type="dxa"/>
            <w:vAlign w:val="center"/>
          </w:tcPr>
          <w:p w14:paraId="556BCB71" w14:textId="77777777" w:rsidR="009D1D75" w:rsidRPr="00D66951" w:rsidRDefault="009D1D75" w:rsidP="00C15AC4">
            <w:pPr>
              <w:spacing w:line="288" w:lineRule="auto"/>
              <w:jc w:val="center"/>
              <w:rPr>
                <w:i/>
                <w:color w:val="EE0000"/>
                <w:sz w:val="15"/>
                <w:szCs w:val="15"/>
              </w:rPr>
            </w:pPr>
            <w:r w:rsidRPr="00D66951">
              <w:rPr>
                <w:i/>
                <w:color w:val="EE0000"/>
                <w:sz w:val="15"/>
                <w:szCs w:val="15"/>
              </w:rPr>
              <w:t>DID</w:t>
            </w:r>
          </w:p>
        </w:tc>
        <w:tc>
          <w:tcPr>
            <w:tcW w:w="3824" w:type="dxa"/>
            <w:tcBorders>
              <w:right w:val="nil"/>
            </w:tcBorders>
            <w:vAlign w:val="center"/>
          </w:tcPr>
          <w:p w14:paraId="236890BC" w14:textId="77777777" w:rsidR="009D1D75" w:rsidRPr="00D66951" w:rsidRDefault="009D1D75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——</w:t>
            </w:r>
          </w:p>
        </w:tc>
      </w:tr>
      <w:tr w:rsidR="009D1D75" w:rsidRPr="00D66951" w14:paraId="775153CD" w14:textId="77777777" w:rsidTr="00C15AC4">
        <w:trPr>
          <w:jc w:val="center"/>
        </w:trPr>
        <w:tc>
          <w:tcPr>
            <w:tcW w:w="2835" w:type="dxa"/>
            <w:tcBorders>
              <w:left w:val="nil"/>
            </w:tcBorders>
            <w:vAlign w:val="center"/>
          </w:tcPr>
          <w:p w14:paraId="7ACB61FC" w14:textId="77777777" w:rsidR="009D1D75" w:rsidRPr="00D66951" w:rsidRDefault="009D1D75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Size of enterprise</w:t>
            </w:r>
          </w:p>
        </w:tc>
        <w:tc>
          <w:tcPr>
            <w:tcW w:w="1758" w:type="dxa"/>
            <w:vAlign w:val="center"/>
          </w:tcPr>
          <w:p w14:paraId="677AFB0D" w14:textId="77777777" w:rsidR="009D1D75" w:rsidRPr="00D66951" w:rsidRDefault="009D1D75" w:rsidP="00C15AC4">
            <w:pPr>
              <w:spacing w:line="288" w:lineRule="auto"/>
              <w:jc w:val="center"/>
              <w:rPr>
                <w:i/>
                <w:color w:val="EE0000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/>
                    <w:color w:val="EE0000"/>
                    <w:sz w:val="15"/>
                    <w:szCs w:val="15"/>
                  </w:rPr>
                  <m:t>LnSize</m:t>
                </m:r>
              </m:oMath>
            </m:oMathPara>
          </w:p>
        </w:tc>
        <w:tc>
          <w:tcPr>
            <w:tcW w:w="3824" w:type="dxa"/>
            <w:tcBorders>
              <w:right w:val="nil"/>
            </w:tcBorders>
            <w:vAlign w:val="center"/>
          </w:tcPr>
          <w:p w14:paraId="73FE2153" w14:textId="77777777" w:rsidR="009D1D75" w:rsidRPr="00D66951" w:rsidRDefault="009D1D75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Logarithm of the total capital of the firm at the end of the year</w:t>
            </w:r>
          </w:p>
        </w:tc>
      </w:tr>
      <w:tr w:rsidR="009D1D75" w:rsidRPr="00D66951" w14:paraId="4E4E5C75" w14:textId="77777777" w:rsidTr="00C15AC4">
        <w:trPr>
          <w:jc w:val="center"/>
        </w:trPr>
        <w:tc>
          <w:tcPr>
            <w:tcW w:w="2835" w:type="dxa"/>
            <w:tcBorders>
              <w:left w:val="nil"/>
            </w:tcBorders>
            <w:vAlign w:val="center"/>
          </w:tcPr>
          <w:p w14:paraId="0608D9FC" w14:textId="77777777" w:rsidR="009D1D75" w:rsidRPr="00D66951" w:rsidRDefault="009D1D75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Age of enterprise</w:t>
            </w:r>
          </w:p>
        </w:tc>
        <w:tc>
          <w:tcPr>
            <w:tcW w:w="1758" w:type="dxa"/>
            <w:vAlign w:val="center"/>
          </w:tcPr>
          <w:p w14:paraId="1C9F4B6D" w14:textId="77777777" w:rsidR="009D1D75" w:rsidRPr="00D66951" w:rsidRDefault="009D1D75" w:rsidP="00C15AC4">
            <w:pPr>
              <w:spacing w:line="288" w:lineRule="auto"/>
              <w:jc w:val="center"/>
              <w:rPr>
                <w:i/>
                <w:color w:val="EE0000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/>
                    <w:color w:val="EE0000"/>
                    <w:sz w:val="15"/>
                    <w:szCs w:val="15"/>
                  </w:rPr>
                  <m:t>Age</m:t>
                </m:r>
              </m:oMath>
            </m:oMathPara>
          </w:p>
        </w:tc>
        <w:tc>
          <w:tcPr>
            <w:tcW w:w="3824" w:type="dxa"/>
            <w:tcBorders>
              <w:right w:val="nil"/>
            </w:tcBorders>
            <w:vAlign w:val="center"/>
          </w:tcPr>
          <w:p w14:paraId="261D54E3" w14:textId="77777777" w:rsidR="009D1D75" w:rsidRPr="00D66951" w:rsidRDefault="009D1D75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Logarithm of the length of time a firm has been listed</w:t>
            </w:r>
          </w:p>
        </w:tc>
      </w:tr>
      <w:tr w:rsidR="009D1D75" w:rsidRPr="00D66951" w14:paraId="539E53BF" w14:textId="77777777" w:rsidTr="00C15AC4">
        <w:trPr>
          <w:jc w:val="center"/>
        </w:trPr>
        <w:tc>
          <w:tcPr>
            <w:tcW w:w="2835" w:type="dxa"/>
            <w:tcBorders>
              <w:left w:val="nil"/>
            </w:tcBorders>
            <w:vAlign w:val="center"/>
          </w:tcPr>
          <w:p w14:paraId="2F3DE619" w14:textId="77777777" w:rsidR="009D1D75" w:rsidRPr="00D66951" w:rsidRDefault="009D1D75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Tobin's Q value</w:t>
            </w:r>
          </w:p>
        </w:tc>
        <w:tc>
          <w:tcPr>
            <w:tcW w:w="1758" w:type="dxa"/>
            <w:vAlign w:val="center"/>
          </w:tcPr>
          <w:p w14:paraId="74B10EA4" w14:textId="77777777" w:rsidR="009D1D75" w:rsidRPr="00D66951" w:rsidRDefault="009D1D75" w:rsidP="00C15AC4">
            <w:pPr>
              <w:spacing w:line="288" w:lineRule="auto"/>
              <w:jc w:val="center"/>
              <w:rPr>
                <w:i/>
                <w:color w:val="EE0000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/>
                    <w:color w:val="EE0000"/>
                    <w:sz w:val="15"/>
                    <w:szCs w:val="15"/>
                  </w:rPr>
                  <m:t>TobinQ</m:t>
                </m:r>
              </m:oMath>
            </m:oMathPara>
          </w:p>
        </w:tc>
        <w:tc>
          <w:tcPr>
            <w:tcW w:w="3824" w:type="dxa"/>
            <w:tcBorders>
              <w:right w:val="nil"/>
            </w:tcBorders>
            <w:vAlign w:val="center"/>
          </w:tcPr>
          <w:p w14:paraId="478BA74F" w14:textId="77777777" w:rsidR="009D1D75" w:rsidRPr="00D66951" w:rsidRDefault="009D1D75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The ratio of the market value of the firm to the replacement cost of capital</w:t>
            </w:r>
          </w:p>
        </w:tc>
      </w:tr>
      <w:tr w:rsidR="009D1D75" w:rsidRPr="00D66951" w14:paraId="105CF1DC" w14:textId="77777777" w:rsidTr="00C15AC4">
        <w:trPr>
          <w:jc w:val="center"/>
        </w:trPr>
        <w:tc>
          <w:tcPr>
            <w:tcW w:w="2835" w:type="dxa"/>
            <w:tcBorders>
              <w:left w:val="nil"/>
            </w:tcBorders>
            <w:vAlign w:val="center"/>
          </w:tcPr>
          <w:p w14:paraId="7BFF9C40" w14:textId="77777777" w:rsidR="009D1D75" w:rsidRPr="00D66951" w:rsidRDefault="009D1D75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Tobin's Q value</w:t>
            </w:r>
          </w:p>
        </w:tc>
        <w:tc>
          <w:tcPr>
            <w:tcW w:w="1758" w:type="dxa"/>
            <w:vAlign w:val="center"/>
          </w:tcPr>
          <w:p w14:paraId="181A4999" w14:textId="77777777" w:rsidR="009D1D75" w:rsidRPr="00D66951" w:rsidRDefault="009D1D75" w:rsidP="00C15AC4">
            <w:pPr>
              <w:spacing w:line="288" w:lineRule="auto"/>
              <w:jc w:val="center"/>
              <w:rPr>
                <w:i/>
                <w:color w:val="EE0000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/>
                    <w:color w:val="EE0000"/>
                    <w:sz w:val="15"/>
                    <w:szCs w:val="15"/>
                  </w:rPr>
                  <m:t>Debts</m:t>
                </m:r>
              </m:oMath>
            </m:oMathPara>
          </w:p>
        </w:tc>
        <w:tc>
          <w:tcPr>
            <w:tcW w:w="3824" w:type="dxa"/>
            <w:tcBorders>
              <w:right w:val="nil"/>
            </w:tcBorders>
            <w:vAlign w:val="center"/>
          </w:tcPr>
          <w:p w14:paraId="43864048" w14:textId="77777777" w:rsidR="009D1D75" w:rsidRPr="00D66951" w:rsidRDefault="009D1D75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Logarithm of the ratio of loan amount to total assets in the current year</w:t>
            </w:r>
          </w:p>
        </w:tc>
      </w:tr>
      <w:tr w:rsidR="009D1D75" w:rsidRPr="00D66951" w14:paraId="0D81AE26" w14:textId="77777777" w:rsidTr="00C15AC4">
        <w:trPr>
          <w:jc w:val="center"/>
        </w:trPr>
        <w:tc>
          <w:tcPr>
            <w:tcW w:w="2835" w:type="dxa"/>
            <w:tcBorders>
              <w:left w:val="nil"/>
            </w:tcBorders>
            <w:vAlign w:val="center"/>
          </w:tcPr>
          <w:p w14:paraId="58B74762" w14:textId="77777777" w:rsidR="009D1D75" w:rsidRPr="00D66951" w:rsidRDefault="009D1D75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Return on total assets</w:t>
            </w:r>
          </w:p>
        </w:tc>
        <w:tc>
          <w:tcPr>
            <w:tcW w:w="1758" w:type="dxa"/>
            <w:vAlign w:val="center"/>
          </w:tcPr>
          <w:p w14:paraId="0A3A58DD" w14:textId="77777777" w:rsidR="009D1D75" w:rsidRPr="00D66951" w:rsidRDefault="009D1D75" w:rsidP="00C15AC4">
            <w:pPr>
              <w:spacing w:line="288" w:lineRule="auto"/>
              <w:jc w:val="center"/>
              <w:rPr>
                <w:i/>
                <w:color w:val="EE0000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/>
                    <w:color w:val="EE0000"/>
                    <w:sz w:val="15"/>
                    <w:szCs w:val="15"/>
                  </w:rPr>
                  <m:t>Roa</m:t>
                </m:r>
              </m:oMath>
            </m:oMathPara>
          </w:p>
        </w:tc>
        <w:tc>
          <w:tcPr>
            <w:tcW w:w="3824" w:type="dxa"/>
            <w:tcBorders>
              <w:right w:val="nil"/>
            </w:tcBorders>
            <w:vAlign w:val="center"/>
          </w:tcPr>
          <w:p w14:paraId="7B6FDD17" w14:textId="77777777" w:rsidR="009D1D75" w:rsidRPr="00D66951" w:rsidRDefault="009D1D75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Ratio of corporate net profit to total assets</w:t>
            </w:r>
          </w:p>
        </w:tc>
      </w:tr>
      <w:tr w:rsidR="009D1D75" w:rsidRPr="00D66951" w14:paraId="589E6064" w14:textId="77777777" w:rsidTr="00C15AC4">
        <w:trPr>
          <w:jc w:val="center"/>
        </w:trPr>
        <w:tc>
          <w:tcPr>
            <w:tcW w:w="2835" w:type="dxa"/>
            <w:tcBorders>
              <w:left w:val="nil"/>
            </w:tcBorders>
            <w:vAlign w:val="center"/>
          </w:tcPr>
          <w:p w14:paraId="4302A5C5" w14:textId="77777777" w:rsidR="009D1D75" w:rsidRPr="00D66951" w:rsidRDefault="009D1D75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Degree of capital intensity</w:t>
            </w:r>
          </w:p>
        </w:tc>
        <w:tc>
          <w:tcPr>
            <w:tcW w:w="1758" w:type="dxa"/>
            <w:vAlign w:val="center"/>
          </w:tcPr>
          <w:p w14:paraId="579E58B9" w14:textId="77777777" w:rsidR="009D1D75" w:rsidRPr="00D66951" w:rsidRDefault="009D1D75" w:rsidP="00C15AC4">
            <w:pPr>
              <w:spacing w:line="288" w:lineRule="auto"/>
              <w:jc w:val="center"/>
              <w:rPr>
                <w:i/>
                <w:iCs/>
                <w:color w:val="EE0000"/>
                <w:sz w:val="15"/>
                <w:szCs w:val="15"/>
              </w:rPr>
            </w:pPr>
            <w:r w:rsidRPr="00D66951">
              <w:rPr>
                <w:i/>
                <w:iCs/>
                <w:color w:val="EE0000"/>
                <w:sz w:val="15"/>
                <w:szCs w:val="15"/>
              </w:rPr>
              <w:t>Ln</w:t>
            </w:r>
            <m:oMath>
              <m:r>
                <w:rPr>
                  <w:rFonts w:ascii="Cambria Math" w:hAnsi="Cambria Math"/>
                  <w:color w:val="EE0000"/>
                  <w:sz w:val="15"/>
                  <w:szCs w:val="15"/>
                </w:rPr>
                <m:t>Cap_inten</m:t>
              </m:r>
            </m:oMath>
          </w:p>
        </w:tc>
        <w:tc>
          <w:tcPr>
            <w:tcW w:w="3824" w:type="dxa"/>
            <w:tcBorders>
              <w:right w:val="nil"/>
            </w:tcBorders>
            <w:vAlign w:val="center"/>
          </w:tcPr>
          <w:p w14:paraId="70BE8918" w14:textId="77777777" w:rsidR="009D1D75" w:rsidRPr="00D66951" w:rsidRDefault="009D1D75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The ratio of total assets to operating income</w:t>
            </w:r>
          </w:p>
        </w:tc>
      </w:tr>
      <w:tr w:rsidR="009D1D75" w:rsidRPr="00D66951" w14:paraId="5FA4B38C" w14:textId="77777777" w:rsidTr="00C15AC4">
        <w:trPr>
          <w:jc w:val="center"/>
        </w:trPr>
        <w:tc>
          <w:tcPr>
            <w:tcW w:w="2835" w:type="dxa"/>
            <w:tcBorders>
              <w:left w:val="nil"/>
              <w:bottom w:val="single" w:sz="8" w:space="0" w:color="auto"/>
            </w:tcBorders>
            <w:vAlign w:val="center"/>
          </w:tcPr>
          <w:p w14:paraId="4EE4D423" w14:textId="77777777" w:rsidR="009D1D75" w:rsidRPr="00D66951" w:rsidRDefault="009D1D75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Shareholding ratio of the largest shareholder</w:t>
            </w:r>
          </w:p>
        </w:tc>
        <w:tc>
          <w:tcPr>
            <w:tcW w:w="1758" w:type="dxa"/>
            <w:tcBorders>
              <w:bottom w:val="single" w:sz="8" w:space="0" w:color="auto"/>
            </w:tcBorders>
            <w:vAlign w:val="center"/>
          </w:tcPr>
          <w:p w14:paraId="3BAB2D90" w14:textId="77777777" w:rsidR="009D1D75" w:rsidRPr="00D66951" w:rsidRDefault="009D1D75" w:rsidP="00C15AC4">
            <w:pPr>
              <w:spacing w:line="288" w:lineRule="auto"/>
              <w:jc w:val="center"/>
              <w:rPr>
                <w:i/>
                <w:color w:val="EE0000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/>
                    <w:color w:val="EE0000"/>
                    <w:sz w:val="15"/>
                    <w:szCs w:val="15"/>
                  </w:rPr>
                  <m:t>LnTop1</m:t>
                </m:r>
              </m:oMath>
            </m:oMathPara>
          </w:p>
        </w:tc>
        <w:tc>
          <w:tcPr>
            <w:tcW w:w="3824" w:type="dxa"/>
            <w:tcBorders>
              <w:bottom w:val="single" w:sz="8" w:space="0" w:color="auto"/>
              <w:right w:val="nil"/>
            </w:tcBorders>
            <w:vAlign w:val="center"/>
          </w:tcPr>
          <w:p w14:paraId="30FFC7E7" w14:textId="77777777" w:rsidR="009D1D75" w:rsidRPr="00D66951" w:rsidRDefault="009D1D75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The proportion of the largest shareholder's shareholding in the total share capital</w:t>
            </w:r>
          </w:p>
        </w:tc>
      </w:tr>
    </w:tbl>
    <w:p w14:paraId="2609B8AE" w14:textId="77777777" w:rsidR="009D1D75" w:rsidRPr="00D66951" w:rsidRDefault="009D1D75">
      <w:pPr>
        <w:rPr>
          <w:rFonts w:ascii="Times New Roman" w:hAnsi="Times New Roman" w:cs="Times New Roman"/>
          <w:color w:val="EE0000"/>
        </w:rPr>
      </w:pPr>
    </w:p>
    <w:p w14:paraId="301E84C1" w14:textId="692249A0" w:rsidR="009D1D75" w:rsidRPr="00D66951" w:rsidRDefault="004D6981" w:rsidP="009D1D75">
      <w:pPr>
        <w:tabs>
          <w:tab w:val="center" w:pos="4153"/>
          <w:tab w:val="left" w:pos="6609"/>
        </w:tabs>
        <w:spacing w:beforeLines="50" w:before="156" w:line="288" w:lineRule="auto"/>
        <w:jc w:val="center"/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</w:pP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Supplementary</w:t>
      </w: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 xml:space="preserve"> </w:t>
      </w:r>
      <w:r w:rsidR="009D1D75"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 xml:space="preserve">Table </w:t>
      </w: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S</w:t>
      </w:r>
      <w:r w:rsidR="009D1D75"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 xml:space="preserve">2 </w:t>
      </w:r>
      <w:r w:rsidR="009D1D75" w:rsidRPr="00D66951">
        <w:rPr>
          <w:rFonts w:ascii="Times New Roman" w:eastAsia="宋体" w:hAnsi="Times New Roman" w:cs="Times New Roman"/>
          <w:bCs/>
          <w:color w:val="EE0000"/>
          <w:kern w:val="0"/>
          <w:sz w:val="18"/>
          <w:szCs w:val="18"/>
        </w:rPr>
        <w:t>Descriptive statistics of main variables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5"/>
        <w:gridCol w:w="1380"/>
        <w:gridCol w:w="1095"/>
        <w:gridCol w:w="1095"/>
        <w:gridCol w:w="1095"/>
        <w:gridCol w:w="1095"/>
        <w:gridCol w:w="1091"/>
      </w:tblGrid>
      <w:tr w:rsidR="009D1D75" w:rsidRPr="00D66951" w14:paraId="30433FF5" w14:textId="77777777" w:rsidTr="00C15AC4">
        <w:trPr>
          <w:jc w:val="center"/>
        </w:trPr>
        <w:tc>
          <w:tcPr>
            <w:tcW w:w="8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D7A473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Meaning of variable</w:t>
            </w:r>
          </w:p>
        </w:tc>
        <w:tc>
          <w:tcPr>
            <w:tcW w:w="83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CC9C6D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Variable</w:t>
            </w:r>
          </w:p>
        </w:tc>
        <w:tc>
          <w:tcPr>
            <w:tcW w:w="659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899FAD4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Value of observation</w:t>
            </w:r>
          </w:p>
        </w:tc>
        <w:tc>
          <w:tcPr>
            <w:tcW w:w="659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6389352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Average value</w:t>
            </w:r>
          </w:p>
        </w:tc>
        <w:tc>
          <w:tcPr>
            <w:tcW w:w="659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7897BD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Standard deviation</w:t>
            </w:r>
          </w:p>
        </w:tc>
        <w:tc>
          <w:tcPr>
            <w:tcW w:w="659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621DAD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Minimum value</w:t>
            </w:r>
          </w:p>
        </w:tc>
        <w:tc>
          <w:tcPr>
            <w:tcW w:w="65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1964F7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Maximum value</w:t>
            </w:r>
          </w:p>
        </w:tc>
      </w:tr>
      <w:tr w:rsidR="009D1D75" w:rsidRPr="00D66951" w14:paraId="74A3E717" w14:textId="77777777" w:rsidTr="00C15AC4">
        <w:trPr>
          <w:trHeight w:val="90"/>
          <w:jc w:val="center"/>
        </w:trPr>
        <w:tc>
          <w:tcPr>
            <w:tcW w:w="876" w:type="pct"/>
            <w:tcBorders>
              <w:top w:val="single" w:sz="8" w:space="0" w:color="auto"/>
            </w:tcBorders>
            <w:vAlign w:val="center"/>
          </w:tcPr>
          <w:p w14:paraId="1EF966F5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EE0000"/>
                <w:kern w:val="0"/>
                <w:sz w:val="15"/>
                <w:szCs w:val="15"/>
              </w:rPr>
            </w:pPr>
            <w:bookmarkStart w:id="0" w:name="_Hlk104588198"/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Variable explained</w:t>
            </w:r>
          </w:p>
        </w:tc>
        <w:tc>
          <w:tcPr>
            <w:tcW w:w="831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0EF8D62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proofErr w:type="spellStart"/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Lncp</w:t>
            </w:r>
            <w:proofErr w:type="spellEnd"/>
          </w:p>
        </w:tc>
        <w:tc>
          <w:tcPr>
            <w:tcW w:w="659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10FD446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28184</w:t>
            </w:r>
          </w:p>
        </w:tc>
        <w:tc>
          <w:tcPr>
            <w:tcW w:w="659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74F5BF2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-0.7993</w:t>
            </w:r>
          </w:p>
        </w:tc>
        <w:tc>
          <w:tcPr>
            <w:tcW w:w="659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A871692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0.7770</w:t>
            </w:r>
          </w:p>
        </w:tc>
        <w:tc>
          <w:tcPr>
            <w:tcW w:w="659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B79E011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-5.3277</w:t>
            </w:r>
          </w:p>
        </w:tc>
        <w:tc>
          <w:tcPr>
            <w:tcW w:w="657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D95BDEB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4.2590</w:t>
            </w:r>
          </w:p>
        </w:tc>
      </w:tr>
      <w:tr w:rsidR="009D1D75" w:rsidRPr="00D66951" w14:paraId="47783B6F" w14:textId="77777777" w:rsidTr="00C15AC4">
        <w:trPr>
          <w:trHeight w:val="90"/>
          <w:jc w:val="center"/>
        </w:trPr>
        <w:tc>
          <w:tcPr>
            <w:tcW w:w="876" w:type="pct"/>
            <w:vAlign w:val="center"/>
          </w:tcPr>
          <w:p w14:paraId="4EE54DF9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Explanatory variables</w:t>
            </w:r>
          </w:p>
        </w:tc>
        <w:tc>
          <w:tcPr>
            <w:tcW w:w="831" w:type="pct"/>
            <w:vAlign w:val="center"/>
          </w:tcPr>
          <w:p w14:paraId="4DED2398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DID</w:t>
            </w:r>
          </w:p>
        </w:tc>
        <w:tc>
          <w:tcPr>
            <w:tcW w:w="659" w:type="pct"/>
            <w:vAlign w:val="center"/>
          </w:tcPr>
          <w:p w14:paraId="1D7B6BC4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28184</w:t>
            </w:r>
          </w:p>
        </w:tc>
        <w:tc>
          <w:tcPr>
            <w:tcW w:w="659" w:type="pct"/>
            <w:vAlign w:val="center"/>
          </w:tcPr>
          <w:p w14:paraId="22E2071C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0.1750</w:t>
            </w:r>
          </w:p>
        </w:tc>
        <w:tc>
          <w:tcPr>
            <w:tcW w:w="659" w:type="pct"/>
            <w:vAlign w:val="center"/>
          </w:tcPr>
          <w:p w14:paraId="54378CE5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0.3800</w:t>
            </w:r>
          </w:p>
        </w:tc>
        <w:tc>
          <w:tcPr>
            <w:tcW w:w="659" w:type="pct"/>
            <w:vAlign w:val="center"/>
          </w:tcPr>
          <w:p w14:paraId="72251138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0</w:t>
            </w:r>
          </w:p>
        </w:tc>
        <w:tc>
          <w:tcPr>
            <w:tcW w:w="657" w:type="pct"/>
            <w:vAlign w:val="center"/>
          </w:tcPr>
          <w:p w14:paraId="13127DFE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1</w:t>
            </w:r>
          </w:p>
        </w:tc>
      </w:tr>
      <w:tr w:rsidR="009D1D75" w:rsidRPr="00D66951" w14:paraId="3C40D98D" w14:textId="77777777" w:rsidTr="00C15AC4">
        <w:trPr>
          <w:trHeight w:val="90"/>
          <w:jc w:val="center"/>
        </w:trPr>
        <w:tc>
          <w:tcPr>
            <w:tcW w:w="876" w:type="pct"/>
            <w:vMerge w:val="restart"/>
            <w:vAlign w:val="center"/>
          </w:tcPr>
          <w:p w14:paraId="6A8CFA12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Variable of control</w:t>
            </w:r>
          </w:p>
        </w:tc>
        <w:tc>
          <w:tcPr>
            <w:tcW w:w="831" w:type="pct"/>
            <w:vAlign w:val="center"/>
          </w:tcPr>
          <w:p w14:paraId="3D628232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EE0000"/>
                    <w:sz w:val="15"/>
                    <w:szCs w:val="15"/>
                  </w:rPr>
                  <m:t>LnSize</m:t>
                </m:r>
              </m:oMath>
            </m:oMathPara>
          </w:p>
        </w:tc>
        <w:tc>
          <w:tcPr>
            <w:tcW w:w="659" w:type="pct"/>
            <w:vAlign w:val="center"/>
          </w:tcPr>
          <w:p w14:paraId="07298319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28184</w:t>
            </w:r>
          </w:p>
        </w:tc>
        <w:tc>
          <w:tcPr>
            <w:tcW w:w="659" w:type="pct"/>
            <w:vAlign w:val="center"/>
          </w:tcPr>
          <w:p w14:paraId="5E96FBC5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3.0904</w:t>
            </w:r>
          </w:p>
        </w:tc>
        <w:tc>
          <w:tcPr>
            <w:tcW w:w="659" w:type="pct"/>
            <w:vAlign w:val="center"/>
          </w:tcPr>
          <w:p w14:paraId="61459C6A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0.0531</w:t>
            </w:r>
          </w:p>
        </w:tc>
        <w:tc>
          <w:tcPr>
            <w:tcW w:w="659" w:type="pct"/>
            <w:vAlign w:val="center"/>
          </w:tcPr>
          <w:p w14:paraId="468E8545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2.8702</w:t>
            </w:r>
          </w:p>
        </w:tc>
        <w:tc>
          <w:tcPr>
            <w:tcW w:w="657" w:type="pct"/>
            <w:vAlign w:val="center"/>
          </w:tcPr>
          <w:p w14:paraId="649B7E15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3.3192</w:t>
            </w:r>
          </w:p>
        </w:tc>
      </w:tr>
      <w:tr w:rsidR="009D1D75" w:rsidRPr="00D66951" w14:paraId="1AEF80CF" w14:textId="77777777" w:rsidTr="00C15AC4">
        <w:trPr>
          <w:trHeight w:val="90"/>
          <w:jc w:val="center"/>
        </w:trPr>
        <w:tc>
          <w:tcPr>
            <w:tcW w:w="876" w:type="pct"/>
            <w:vMerge/>
            <w:vAlign w:val="center"/>
          </w:tcPr>
          <w:p w14:paraId="1EE6BB9C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</w:p>
        </w:tc>
        <w:tc>
          <w:tcPr>
            <w:tcW w:w="831" w:type="pct"/>
            <w:vAlign w:val="center"/>
          </w:tcPr>
          <w:p w14:paraId="14B80ACB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EE0000"/>
                    <w:sz w:val="15"/>
                    <w:szCs w:val="15"/>
                  </w:rPr>
                  <m:t>Age</m:t>
                </m:r>
              </m:oMath>
            </m:oMathPara>
          </w:p>
        </w:tc>
        <w:tc>
          <w:tcPr>
            <w:tcW w:w="659" w:type="pct"/>
            <w:vAlign w:val="center"/>
          </w:tcPr>
          <w:p w14:paraId="7382CD48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28184</w:t>
            </w:r>
          </w:p>
        </w:tc>
        <w:tc>
          <w:tcPr>
            <w:tcW w:w="659" w:type="pct"/>
            <w:vAlign w:val="center"/>
          </w:tcPr>
          <w:p w14:paraId="7C0A448E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2.8753</w:t>
            </w:r>
          </w:p>
        </w:tc>
        <w:tc>
          <w:tcPr>
            <w:tcW w:w="659" w:type="pct"/>
            <w:vAlign w:val="center"/>
          </w:tcPr>
          <w:p w14:paraId="30F4F01A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0.3686</w:t>
            </w:r>
          </w:p>
        </w:tc>
        <w:tc>
          <w:tcPr>
            <w:tcW w:w="659" w:type="pct"/>
            <w:vAlign w:val="center"/>
          </w:tcPr>
          <w:p w14:paraId="3FABDA4E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0.6931</w:t>
            </w:r>
          </w:p>
        </w:tc>
        <w:tc>
          <w:tcPr>
            <w:tcW w:w="657" w:type="pct"/>
            <w:vAlign w:val="center"/>
          </w:tcPr>
          <w:p w14:paraId="3EE2B967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4.1897</w:t>
            </w:r>
          </w:p>
        </w:tc>
      </w:tr>
      <w:tr w:rsidR="009D1D75" w:rsidRPr="00D66951" w14:paraId="3C0D4F1E" w14:textId="77777777" w:rsidTr="00C15AC4">
        <w:trPr>
          <w:trHeight w:val="90"/>
          <w:jc w:val="center"/>
        </w:trPr>
        <w:tc>
          <w:tcPr>
            <w:tcW w:w="876" w:type="pct"/>
            <w:vMerge/>
            <w:vAlign w:val="center"/>
          </w:tcPr>
          <w:p w14:paraId="712D3740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</w:p>
        </w:tc>
        <w:tc>
          <w:tcPr>
            <w:tcW w:w="831" w:type="pct"/>
            <w:vAlign w:val="center"/>
          </w:tcPr>
          <w:p w14:paraId="6EAD78F9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EE0000"/>
                    <w:sz w:val="15"/>
                    <w:szCs w:val="15"/>
                  </w:rPr>
                  <m:t>TobinQ</m:t>
                </m:r>
              </m:oMath>
            </m:oMathPara>
          </w:p>
        </w:tc>
        <w:tc>
          <w:tcPr>
            <w:tcW w:w="659" w:type="pct"/>
            <w:vAlign w:val="center"/>
          </w:tcPr>
          <w:p w14:paraId="1006E9DD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28184</w:t>
            </w:r>
          </w:p>
        </w:tc>
        <w:tc>
          <w:tcPr>
            <w:tcW w:w="659" w:type="pct"/>
            <w:vAlign w:val="center"/>
          </w:tcPr>
          <w:p w14:paraId="74466B12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2.1021</w:t>
            </w:r>
          </w:p>
        </w:tc>
        <w:tc>
          <w:tcPr>
            <w:tcW w:w="659" w:type="pct"/>
            <w:vAlign w:val="center"/>
          </w:tcPr>
          <w:p w14:paraId="4C867CB0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1.8384</w:t>
            </w:r>
          </w:p>
        </w:tc>
        <w:tc>
          <w:tcPr>
            <w:tcW w:w="659" w:type="pct"/>
            <w:vAlign w:val="center"/>
          </w:tcPr>
          <w:p w14:paraId="5E6A3C2F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0.6616</w:t>
            </w:r>
          </w:p>
        </w:tc>
        <w:tc>
          <w:tcPr>
            <w:tcW w:w="657" w:type="pct"/>
            <w:vAlign w:val="center"/>
          </w:tcPr>
          <w:p w14:paraId="2C93C585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122.189</w:t>
            </w:r>
          </w:p>
        </w:tc>
      </w:tr>
      <w:tr w:rsidR="009D1D75" w:rsidRPr="00D66951" w14:paraId="1932FC6A" w14:textId="77777777" w:rsidTr="00C15AC4">
        <w:trPr>
          <w:jc w:val="center"/>
        </w:trPr>
        <w:tc>
          <w:tcPr>
            <w:tcW w:w="876" w:type="pct"/>
            <w:vMerge/>
            <w:vAlign w:val="center"/>
          </w:tcPr>
          <w:p w14:paraId="65A0F688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</w:p>
        </w:tc>
        <w:tc>
          <w:tcPr>
            <w:tcW w:w="831" w:type="pct"/>
            <w:vAlign w:val="center"/>
          </w:tcPr>
          <w:p w14:paraId="6B1EA7EE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EE0000"/>
                    <w:sz w:val="15"/>
                    <w:szCs w:val="15"/>
                  </w:rPr>
                  <m:t>Debts</m:t>
                </m:r>
              </m:oMath>
            </m:oMathPara>
          </w:p>
        </w:tc>
        <w:tc>
          <w:tcPr>
            <w:tcW w:w="659" w:type="pct"/>
            <w:vAlign w:val="center"/>
          </w:tcPr>
          <w:p w14:paraId="121D3E37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28184</w:t>
            </w:r>
          </w:p>
        </w:tc>
        <w:tc>
          <w:tcPr>
            <w:tcW w:w="659" w:type="pct"/>
            <w:vAlign w:val="center"/>
          </w:tcPr>
          <w:p w14:paraId="06E87510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0.3914</w:t>
            </w:r>
          </w:p>
        </w:tc>
        <w:tc>
          <w:tcPr>
            <w:tcW w:w="659" w:type="pct"/>
            <w:vAlign w:val="center"/>
          </w:tcPr>
          <w:p w14:paraId="1EDF9951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0.1951</w:t>
            </w:r>
          </w:p>
        </w:tc>
        <w:tc>
          <w:tcPr>
            <w:tcW w:w="659" w:type="pct"/>
            <w:vAlign w:val="center"/>
          </w:tcPr>
          <w:p w14:paraId="03097C3D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0.0071</w:t>
            </w:r>
          </w:p>
        </w:tc>
        <w:tc>
          <w:tcPr>
            <w:tcW w:w="657" w:type="pct"/>
            <w:vAlign w:val="center"/>
          </w:tcPr>
          <w:p w14:paraId="1DEFF266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1.9391</w:t>
            </w:r>
          </w:p>
        </w:tc>
      </w:tr>
      <w:tr w:rsidR="009D1D75" w:rsidRPr="00D66951" w14:paraId="2B339CB9" w14:textId="77777777" w:rsidTr="00C15AC4">
        <w:trPr>
          <w:trHeight w:val="90"/>
          <w:jc w:val="center"/>
        </w:trPr>
        <w:tc>
          <w:tcPr>
            <w:tcW w:w="876" w:type="pct"/>
            <w:vMerge/>
            <w:vAlign w:val="center"/>
          </w:tcPr>
          <w:p w14:paraId="540A3251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</w:p>
        </w:tc>
        <w:tc>
          <w:tcPr>
            <w:tcW w:w="831" w:type="pct"/>
            <w:vAlign w:val="center"/>
          </w:tcPr>
          <w:p w14:paraId="26393607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EE0000"/>
                    <w:sz w:val="15"/>
                    <w:szCs w:val="15"/>
                  </w:rPr>
                  <m:t>Roa</m:t>
                </m:r>
              </m:oMath>
            </m:oMathPara>
          </w:p>
        </w:tc>
        <w:tc>
          <w:tcPr>
            <w:tcW w:w="659" w:type="pct"/>
            <w:vAlign w:val="center"/>
          </w:tcPr>
          <w:p w14:paraId="7BDA73E5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28184</w:t>
            </w:r>
          </w:p>
        </w:tc>
        <w:tc>
          <w:tcPr>
            <w:tcW w:w="659" w:type="pct"/>
            <w:vAlign w:val="center"/>
          </w:tcPr>
          <w:p w14:paraId="069D11BB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0.0475</w:t>
            </w:r>
          </w:p>
        </w:tc>
        <w:tc>
          <w:tcPr>
            <w:tcW w:w="659" w:type="pct"/>
            <w:vAlign w:val="center"/>
          </w:tcPr>
          <w:p w14:paraId="52BDD806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0.0729</w:t>
            </w:r>
          </w:p>
        </w:tc>
        <w:tc>
          <w:tcPr>
            <w:tcW w:w="659" w:type="pct"/>
            <w:vAlign w:val="center"/>
          </w:tcPr>
          <w:p w14:paraId="581534A5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-0.7821</w:t>
            </w:r>
          </w:p>
        </w:tc>
        <w:tc>
          <w:tcPr>
            <w:tcW w:w="657" w:type="pct"/>
            <w:vAlign w:val="center"/>
          </w:tcPr>
          <w:p w14:paraId="40918F4F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1.2848</w:t>
            </w:r>
          </w:p>
        </w:tc>
      </w:tr>
      <w:tr w:rsidR="009D1D75" w:rsidRPr="00D66951" w14:paraId="12884E51" w14:textId="77777777" w:rsidTr="00C15AC4">
        <w:trPr>
          <w:jc w:val="center"/>
        </w:trPr>
        <w:tc>
          <w:tcPr>
            <w:tcW w:w="876" w:type="pct"/>
            <w:vMerge/>
            <w:vAlign w:val="center"/>
          </w:tcPr>
          <w:p w14:paraId="76102292" w14:textId="77777777" w:rsidR="009D1D75" w:rsidRPr="00D66951" w:rsidRDefault="009D1D75" w:rsidP="00C15AC4">
            <w:pPr>
              <w:tabs>
                <w:tab w:val="left" w:pos="486"/>
                <w:tab w:val="center" w:pos="812"/>
              </w:tabs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</w:p>
        </w:tc>
        <w:tc>
          <w:tcPr>
            <w:tcW w:w="831" w:type="pct"/>
            <w:vAlign w:val="center"/>
          </w:tcPr>
          <w:p w14:paraId="640B322C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EE0000"/>
                    <w:sz w:val="15"/>
                    <w:szCs w:val="15"/>
                  </w:rPr>
                  <m:t>lnCap_inten</m:t>
                </m:r>
              </m:oMath>
            </m:oMathPara>
          </w:p>
        </w:tc>
        <w:tc>
          <w:tcPr>
            <w:tcW w:w="659" w:type="pct"/>
            <w:vAlign w:val="center"/>
          </w:tcPr>
          <w:p w14:paraId="1C90BAFF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28184</w:t>
            </w:r>
          </w:p>
        </w:tc>
        <w:tc>
          <w:tcPr>
            <w:tcW w:w="659" w:type="pct"/>
            <w:vAlign w:val="center"/>
          </w:tcPr>
          <w:p w14:paraId="77628986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1.9478</w:t>
            </w:r>
          </w:p>
        </w:tc>
        <w:tc>
          <w:tcPr>
            <w:tcW w:w="659" w:type="pct"/>
            <w:vAlign w:val="center"/>
          </w:tcPr>
          <w:p w14:paraId="1A42BF0F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1.1712</w:t>
            </w:r>
          </w:p>
        </w:tc>
        <w:tc>
          <w:tcPr>
            <w:tcW w:w="659" w:type="pct"/>
            <w:vAlign w:val="center"/>
          </w:tcPr>
          <w:p w14:paraId="0DA87326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0.4302</w:t>
            </w:r>
          </w:p>
        </w:tc>
        <w:tc>
          <w:tcPr>
            <w:tcW w:w="657" w:type="pct"/>
            <w:vAlign w:val="center"/>
          </w:tcPr>
          <w:p w14:paraId="12564456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7.4531</w:t>
            </w:r>
          </w:p>
        </w:tc>
      </w:tr>
      <w:tr w:rsidR="009D1D75" w:rsidRPr="00D66951" w14:paraId="504561B6" w14:textId="77777777" w:rsidTr="00C15AC4">
        <w:trPr>
          <w:trHeight w:val="37"/>
          <w:jc w:val="center"/>
        </w:trPr>
        <w:tc>
          <w:tcPr>
            <w:tcW w:w="876" w:type="pct"/>
            <w:vMerge/>
            <w:vAlign w:val="center"/>
          </w:tcPr>
          <w:p w14:paraId="12314050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</w:p>
        </w:tc>
        <w:tc>
          <w:tcPr>
            <w:tcW w:w="831" w:type="pct"/>
            <w:vAlign w:val="center"/>
          </w:tcPr>
          <w:p w14:paraId="067CEA19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EE0000"/>
                    <w:sz w:val="15"/>
                    <w:szCs w:val="15"/>
                  </w:rPr>
                  <m:t>LnTop1</m:t>
                </m:r>
              </m:oMath>
            </m:oMathPara>
          </w:p>
        </w:tc>
        <w:tc>
          <w:tcPr>
            <w:tcW w:w="659" w:type="pct"/>
            <w:vAlign w:val="center"/>
          </w:tcPr>
          <w:p w14:paraId="012D7AEE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28184</w:t>
            </w:r>
          </w:p>
        </w:tc>
        <w:tc>
          <w:tcPr>
            <w:tcW w:w="659" w:type="pct"/>
            <w:vAlign w:val="center"/>
          </w:tcPr>
          <w:p w14:paraId="48D1B8A1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0.3376</w:t>
            </w:r>
          </w:p>
        </w:tc>
        <w:tc>
          <w:tcPr>
            <w:tcW w:w="659" w:type="pct"/>
            <w:vAlign w:val="center"/>
          </w:tcPr>
          <w:p w14:paraId="30A4CCDC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0.1440</w:t>
            </w:r>
          </w:p>
        </w:tc>
        <w:tc>
          <w:tcPr>
            <w:tcW w:w="659" w:type="pct"/>
            <w:vAlign w:val="center"/>
          </w:tcPr>
          <w:p w14:paraId="3D53E718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0.0183</w:t>
            </w:r>
          </w:p>
        </w:tc>
        <w:tc>
          <w:tcPr>
            <w:tcW w:w="657" w:type="pct"/>
            <w:vAlign w:val="center"/>
          </w:tcPr>
          <w:p w14:paraId="56D54F05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0.9000</w:t>
            </w:r>
          </w:p>
        </w:tc>
      </w:tr>
      <w:tr w:rsidR="009D1D75" w:rsidRPr="00D66951" w14:paraId="0CF4612A" w14:textId="77777777" w:rsidTr="00C15AC4">
        <w:trPr>
          <w:jc w:val="center"/>
        </w:trPr>
        <w:tc>
          <w:tcPr>
            <w:tcW w:w="876" w:type="pct"/>
            <w:vMerge/>
            <w:vAlign w:val="center"/>
          </w:tcPr>
          <w:p w14:paraId="10C2565E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</w:p>
        </w:tc>
        <w:tc>
          <w:tcPr>
            <w:tcW w:w="831" w:type="pct"/>
            <w:vAlign w:val="center"/>
          </w:tcPr>
          <w:p w14:paraId="0A78000F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EE0000"/>
                    <w:sz w:val="15"/>
                    <w:szCs w:val="15"/>
                  </w:rPr>
                  <m:t>Dependent</m:t>
                </m:r>
              </m:oMath>
            </m:oMathPara>
          </w:p>
        </w:tc>
        <w:tc>
          <w:tcPr>
            <w:tcW w:w="659" w:type="pct"/>
            <w:vAlign w:val="center"/>
          </w:tcPr>
          <w:p w14:paraId="38A703DC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28184</w:t>
            </w:r>
          </w:p>
        </w:tc>
        <w:tc>
          <w:tcPr>
            <w:tcW w:w="659" w:type="pct"/>
            <w:vAlign w:val="center"/>
          </w:tcPr>
          <w:p w14:paraId="7A4BE28A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37.5334</w:t>
            </w:r>
          </w:p>
        </w:tc>
        <w:tc>
          <w:tcPr>
            <w:tcW w:w="659" w:type="pct"/>
            <w:vAlign w:val="center"/>
          </w:tcPr>
          <w:p w14:paraId="4C3EBD3F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5.5397</w:t>
            </w:r>
          </w:p>
        </w:tc>
        <w:tc>
          <w:tcPr>
            <w:tcW w:w="659" w:type="pct"/>
            <w:vAlign w:val="center"/>
          </w:tcPr>
          <w:p w14:paraId="1DEEF022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0</w:t>
            </w:r>
          </w:p>
        </w:tc>
        <w:tc>
          <w:tcPr>
            <w:tcW w:w="657" w:type="pct"/>
            <w:vAlign w:val="center"/>
          </w:tcPr>
          <w:p w14:paraId="727EFE72" w14:textId="77777777" w:rsidR="009D1D75" w:rsidRPr="00D66951" w:rsidRDefault="009D1D75" w:rsidP="00C15AC4">
            <w:pPr>
              <w:spacing w:line="288" w:lineRule="auto"/>
              <w:jc w:val="center"/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</w:pPr>
            <w:r w:rsidRPr="00D66951">
              <w:rPr>
                <w:rFonts w:ascii="Times New Roman" w:eastAsia="宋体" w:hAnsi="Times New Roman" w:cs="Times New Roman"/>
                <w:color w:val="EE0000"/>
                <w:kern w:val="0"/>
                <w:sz w:val="15"/>
                <w:szCs w:val="15"/>
              </w:rPr>
              <w:t>80</w:t>
            </w:r>
          </w:p>
        </w:tc>
      </w:tr>
      <w:bookmarkEnd w:id="0"/>
    </w:tbl>
    <w:p w14:paraId="0CF50DC9" w14:textId="77777777" w:rsidR="009D1D75" w:rsidRPr="00D66951" w:rsidRDefault="009D1D75">
      <w:pPr>
        <w:rPr>
          <w:rFonts w:ascii="Times New Roman" w:hAnsi="Times New Roman" w:cs="Times New Roman"/>
          <w:color w:val="EE0000"/>
        </w:rPr>
      </w:pPr>
    </w:p>
    <w:p w14:paraId="13250F27" w14:textId="6E55EB7E" w:rsidR="00C534C8" w:rsidRPr="00D66951" w:rsidRDefault="00C534C8" w:rsidP="00C534C8">
      <w:pPr>
        <w:jc w:val="center"/>
        <w:rPr>
          <w:rFonts w:ascii="Times New Roman" w:hAnsi="Times New Roman" w:cs="Times New Roman" w:hint="eastAsia"/>
          <w:color w:val="EE0000"/>
        </w:rPr>
      </w:pPr>
      <w:r w:rsidRPr="00D66951">
        <w:rPr>
          <w:rFonts w:ascii="Times New Roman" w:eastAsia="宋体" w:hAnsi="Times New Roman" w:cs="Times New Roman"/>
          <w:color w:val="EE0000"/>
          <w:sz w:val="18"/>
          <w:szCs w:val="18"/>
        </w:rPr>
        <w:t xml:space="preserve">Supplementary Table </w:t>
      </w:r>
      <w:r w:rsidRPr="00D66951">
        <w:rPr>
          <w:rFonts w:ascii="Times New Roman" w:eastAsia="宋体" w:hAnsi="Times New Roman" w:cs="Times New Roman" w:hint="eastAsia"/>
          <w:color w:val="EE0000"/>
          <w:sz w:val="18"/>
          <w:szCs w:val="18"/>
        </w:rPr>
        <w:t>S3</w:t>
      </w:r>
      <w:r w:rsidR="00D66951">
        <w:rPr>
          <w:rFonts w:ascii="Times New Roman" w:eastAsia="宋体" w:hAnsi="Times New Roman" w:cs="Times New Roman" w:hint="eastAsia"/>
          <w:color w:val="EE0000"/>
          <w:sz w:val="18"/>
          <w:szCs w:val="18"/>
        </w:rPr>
        <w:t xml:space="preserve"> </w:t>
      </w:r>
      <w:r w:rsidR="00D66951" w:rsidRPr="00D66951">
        <w:rPr>
          <w:rFonts w:ascii="Times New Roman" w:eastAsia="宋体" w:hAnsi="Times New Roman" w:cs="Times New Roman"/>
          <w:color w:val="EE0000"/>
          <w:sz w:val="18"/>
          <w:szCs w:val="18"/>
        </w:rPr>
        <w:t>Bacon Goodman test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C534C8" w:rsidRPr="00D66951" w14:paraId="2CF11DCF" w14:textId="77777777" w:rsidTr="00C15AC4">
        <w:tc>
          <w:tcPr>
            <w:tcW w:w="276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221683" w14:textId="77777777" w:rsidR="00C534C8" w:rsidRPr="00D66951" w:rsidRDefault="00C534C8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Difference-in-Differences Comparison Type</w:t>
            </w:r>
          </w:p>
        </w:tc>
        <w:tc>
          <w:tcPr>
            <w:tcW w:w="276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C6626E" w14:textId="77777777" w:rsidR="00C534C8" w:rsidRPr="00D66951" w:rsidRDefault="00C534C8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Weight</w:t>
            </w:r>
          </w:p>
        </w:tc>
        <w:tc>
          <w:tcPr>
            <w:tcW w:w="276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BACA56" w14:textId="77777777" w:rsidR="00C534C8" w:rsidRPr="00D66951" w:rsidRDefault="00C534C8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Average DD Estimate</w:t>
            </w:r>
          </w:p>
        </w:tc>
      </w:tr>
      <w:tr w:rsidR="00C534C8" w:rsidRPr="00D66951" w14:paraId="4921D492" w14:textId="77777777" w:rsidTr="00C15AC4">
        <w:tc>
          <w:tcPr>
            <w:tcW w:w="2765" w:type="dxa"/>
            <w:tcBorders>
              <w:left w:val="nil"/>
              <w:bottom w:val="nil"/>
              <w:right w:val="nil"/>
            </w:tcBorders>
            <w:vAlign w:val="center"/>
          </w:tcPr>
          <w:p w14:paraId="39115C80" w14:textId="77777777" w:rsidR="00C534C8" w:rsidRPr="00D66951" w:rsidRDefault="00C534C8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Timing groups</w:t>
            </w:r>
          </w:p>
        </w:tc>
        <w:tc>
          <w:tcPr>
            <w:tcW w:w="2765" w:type="dxa"/>
            <w:tcBorders>
              <w:left w:val="nil"/>
              <w:bottom w:val="nil"/>
              <w:right w:val="nil"/>
            </w:tcBorders>
            <w:vAlign w:val="center"/>
          </w:tcPr>
          <w:p w14:paraId="6A166D38" w14:textId="77777777" w:rsidR="00C534C8" w:rsidRPr="00D66951" w:rsidRDefault="00C534C8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0.041</w:t>
            </w:r>
          </w:p>
        </w:tc>
        <w:tc>
          <w:tcPr>
            <w:tcW w:w="2766" w:type="dxa"/>
            <w:tcBorders>
              <w:left w:val="nil"/>
              <w:bottom w:val="nil"/>
              <w:right w:val="nil"/>
            </w:tcBorders>
            <w:vAlign w:val="center"/>
          </w:tcPr>
          <w:p w14:paraId="7968EB8F" w14:textId="77777777" w:rsidR="00C534C8" w:rsidRPr="00D66951" w:rsidRDefault="00C534C8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0.062</w:t>
            </w:r>
          </w:p>
        </w:tc>
      </w:tr>
      <w:tr w:rsidR="00C534C8" w:rsidRPr="00D66951" w14:paraId="65A36679" w14:textId="77777777" w:rsidTr="00C15AC4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4B630" w14:textId="77777777" w:rsidR="00C534C8" w:rsidRPr="00D66951" w:rsidRDefault="00C534C8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Within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E1E6A" w14:textId="77777777" w:rsidR="00C534C8" w:rsidRPr="00D66951" w:rsidRDefault="00C534C8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0.009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18D38" w14:textId="77777777" w:rsidR="00C534C8" w:rsidRPr="00D66951" w:rsidRDefault="00C534C8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-0.003</w:t>
            </w:r>
          </w:p>
        </w:tc>
      </w:tr>
      <w:tr w:rsidR="00C534C8" w:rsidRPr="00D66951" w14:paraId="7F00E9C8" w14:textId="77777777" w:rsidTr="00C15AC4">
        <w:tc>
          <w:tcPr>
            <w:tcW w:w="2765" w:type="dxa"/>
            <w:tcBorders>
              <w:top w:val="nil"/>
              <w:left w:val="nil"/>
              <w:right w:val="nil"/>
            </w:tcBorders>
            <w:vAlign w:val="center"/>
          </w:tcPr>
          <w:p w14:paraId="489F1496" w14:textId="77777777" w:rsidR="00C534C8" w:rsidRPr="00D66951" w:rsidRDefault="00C534C8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Treated vs. Never-treated</w:t>
            </w:r>
          </w:p>
        </w:tc>
        <w:tc>
          <w:tcPr>
            <w:tcW w:w="2765" w:type="dxa"/>
            <w:tcBorders>
              <w:top w:val="nil"/>
              <w:left w:val="nil"/>
              <w:right w:val="nil"/>
            </w:tcBorders>
            <w:vAlign w:val="center"/>
          </w:tcPr>
          <w:p w14:paraId="19E59629" w14:textId="77777777" w:rsidR="00C534C8" w:rsidRPr="00D66951" w:rsidRDefault="00C534C8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0.950</w:t>
            </w:r>
          </w:p>
        </w:tc>
        <w:tc>
          <w:tcPr>
            <w:tcW w:w="2766" w:type="dxa"/>
            <w:tcBorders>
              <w:top w:val="nil"/>
              <w:left w:val="nil"/>
              <w:right w:val="nil"/>
            </w:tcBorders>
            <w:vAlign w:val="center"/>
          </w:tcPr>
          <w:p w14:paraId="17BE6A4E" w14:textId="77777777" w:rsidR="00C534C8" w:rsidRPr="00D66951" w:rsidRDefault="00C534C8" w:rsidP="00C15AC4">
            <w:pPr>
              <w:spacing w:line="288" w:lineRule="auto"/>
              <w:jc w:val="center"/>
              <w:rPr>
                <w:color w:val="EE0000"/>
                <w:sz w:val="15"/>
                <w:szCs w:val="15"/>
              </w:rPr>
            </w:pPr>
            <w:r w:rsidRPr="00D66951">
              <w:rPr>
                <w:color w:val="EE0000"/>
                <w:sz w:val="15"/>
                <w:szCs w:val="15"/>
              </w:rPr>
              <w:t>0.053</w:t>
            </w:r>
          </w:p>
        </w:tc>
      </w:tr>
    </w:tbl>
    <w:p w14:paraId="05E99FB8" w14:textId="77777777" w:rsidR="00C534C8" w:rsidRPr="00D66951" w:rsidRDefault="00C534C8">
      <w:pPr>
        <w:rPr>
          <w:rFonts w:ascii="Times New Roman" w:hAnsi="Times New Roman" w:cs="Times New Roman" w:hint="eastAsia"/>
          <w:color w:val="EE0000"/>
        </w:rPr>
      </w:pPr>
    </w:p>
    <w:p w14:paraId="7B87CAAB" w14:textId="7D179077" w:rsidR="003F6CEB" w:rsidRPr="00D66951" w:rsidRDefault="003F6CEB">
      <w:pPr>
        <w:rPr>
          <w:rFonts w:ascii="Times New Roman" w:hAnsi="Times New Roman" w:cs="Times New Roman"/>
          <w:color w:val="EE0000"/>
        </w:rPr>
      </w:pPr>
      <w:r w:rsidRPr="00D66951">
        <w:rPr>
          <w:rFonts w:ascii="Times New Roman" w:hAnsi="Times New Roman" w:cs="Times New Roman"/>
          <w:noProof/>
          <w:color w:val="EE0000"/>
        </w:rPr>
        <w:drawing>
          <wp:inline distT="0" distB="0" distL="0" distR="0" wp14:anchorId="0C0E2A28" wp14:editId="1673FD00">
            <wp:extent cx="5273675" cy="3041650"/>
            <wp:effectExtent l="0" t="0" r="3175" b="6350"/>
            <wp:docPr id="2536211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304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014DC" w14:textId="04C1AD44" w:rsidR="003F6CEB" w:rsidRPr="00D66951" w:rsidRDefault="004D6981" w:rsidP="003F6CEB">
      <w:pPr>
        <w:jc w:val="center"/>
        <w:rPr>
          <w:rFonts w:ascii="Times New Roman" w:hAnsi="Times New Roman" w:cs="Times New Roman"/>
          <w:color w:val="EE0000"/>
          <w:sz w:val="18"/>
          <w:szCs w:val="18"/>
        </w:rPr>
      </w:pP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Supplementary</w:t>
      </w:r>
      <w:r w:rsidRPr="00D66951">
        <w:rPr>
          <w:rFonts w:ascii="Times New Roman" w:hAnsi="Times New Roman" w:cs="Times New Roman"/>
          <w:b/>
          <w:bCs/>
          <w:color w:val="EE0000"/>
          <w:sz w:val="18"/>
          <w:szCs w:val="18"/>
        </w:rPr>
        <w:t xml:space="preserve"> </w:t>
      </w:r>
      <w:r w:rsidR="003F6CEB" w:rsidRPr="00D66951">
        <w:rPr>
          <w:rFonts w:ascii="Times New Roman" w:hAnsi="Times New Roman" w:cs="Times New Roman"/>
          <w:b/>
          <w:bCs/>
          <w:color w:val="EE0000"/>
          <w:sz w:val="18"/>
          <w:szCs w:val="18"/>
        </w:rPr>
        <w:t>Fig</w:t>
      </w:r>
      <w:r w:rsidR="00D66951">
        <w:rPr>
          <w:rFonts w:ascii="Times New Roman" w:hAnsi="Times New Roman" w:cs="Times New Roman" w:hint="eastAsia"/>
          <w:b/>
          <w:bCs/>
          <w:color w:val="EE0000"/>
          <w:sz w:val="18"/>
          <w:szCs w:val="18"/>
        </w:rPr>
        <w:t>.</w:t>
      </w:r>
      <w:r w:rsidR="003F6CEB" w:rsidRPr="00D66951">
        <w:rPr>
          <w:rFonts w:ascii="Times New Roman" w:hAnsi="Times New Roman" w:cs="Times New Roman"/>
          <w:b/>
          <w:bCs/>
          <w:color w:val="EE0000"/>
          <w:sz w:val="18"/>
          <w:szCs w:val="18"/>
        </w:rPr>
        <w:t xml:space="preserve"> </w:t>
      </w:r>
      <w:r w:rsidRPr="00D66951">
        <w:rPr>
          <w:rFonts w:ascii="Times New Roman" w:hAnsi="Times New Roman" w:cs="Times New Roman"/>
          <w:b/>
          <w:bCs/>
          <w:color w:val="EE0000"/>
          <w:sz w:val="18"/>
          <w:szCs w:val="18"/>
        </w:rPr>
        <w:t>S</w:t>
      </w:r>
      <w:r w:rsidR="003F6CEB" w:rsidRPr="00D66951">
        <w:rPr>
          <w:rFonts w:ascii="Times New Roman" w:hAnsi="Times New Roman" w:cs="Times New Roman"/>
          <w:b/>
          <w:bCs/>
          <w:color w:val="EE0000"/>
          <w:sz w:val="18"/>
          <w:szCs w:val="18"/>
        </w:rPr>
        <w:t>1</w:t>
      </w:r>
      <w:r w:rsidR="003F6CEB" w:rsidRPr="00D66951">
        <w:rPr>
          <w:rFonts w:ascii="Times New Roman" w:hAnsi="Times New Roman" w:cs="Times New Roman"/>
          <w:color w:val="EE0000"/>
          <w:sz w:val="18"/>
          <w:szCs w:val="18"/>
        </w:rPr>
        <w:t xml:space="preserve"> Results of the parallel trend test</w:t>
      </w:r>
    </w:p>
    <w:p w14:paraId="66BE2149" w14:textId="77777777" w:rsidR="004D6981" w:rsidRPr="00D66951" w:rsidRDefault="004D6981" w:rsidP="003F6CEB">
      <w:pPr>
        <w:jc w:val="center"/>
        <w:rPr>
          <w:rFonts w:ascii="Times New Roman" w:hAnsi="Times New Roman" w:cs="Times New Roman"/>
          <w:color w:val="EE0000"/>
          <w:sz w:val="18"/>
          <w:szCs w:val="18"/>
        </w:rPr>
      </w:pPr>
    </w:p>
    <w:p w14:paraId="27E6C84E" w14:textId="5B9F0FB5" w:rsidR="003F6CEB" w:rsidRPr="00D66951" w:rsidRDefault="003F6CEB">
      <w:pPr>
        <w:rPr>
          <w:rFonts w:ascii="Times New Roman" w:hAnsi="Times New Roman" w:cs="Times New Roman"/>
          <w:color w:val="EE0000"/>
        </w:rPr>
      </w:pPr>
      <w:r w:rsidRPr="00D66951">
        <w:rPr>
          <w:rFonts w:ascii="Times New Roman" w:hAnsi="Times New Roman" w:cs="Times New Roman"/>
          <w:noProof/>
          <w:color w:val="EE0000"/>
        </w:rPr>
        <w:lastRenderedPageBreak/>
        <w:drawing>
          <wp:inline distT="0" distB="0" distL="0" distR="0" wp14:anchorId="002A7583" wp14:editId="77EAE57F">
            <wp:extent cx="5273675" cy="3067685"/>
            <wp:effectExtent l="0" t="0" r="3175" b="0"/>
            <wp:docPr id="149940457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306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7CAB4" w14:textId="23120A61" w:rsidR="003F6CEB" w:rsidRPr="00D66951" w:rsidRDefault="004D6981" w:rsidP="003F6CEB">
      <w:pPr>
        <w:jc w:val="center"/>
        <w:rPr>
          <w:rFonts w:ascii="Times New Roman" w:hAnsi="Times New Roman" w:cs="Times New Roman"/>
          <w:color w:val="EE0000"/>
          <w:sz w:val="18"/>
          <w:szCs w:val="18"/>
        </w:rPr>
      </w:pP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Supplementary</w:t>
      </w:r>
      <w:r w:rsidRPr="00D66951">
        <w:rPr>
          <w:rFonts w:ascii="Times New Roman" w:hAnsi="Times New Roman" w:cs="Times New Roman"/>
          <w:b/>
          <w:bCs/>
          <w:color w:val="EE0000"/>
          <w:sz w:val="18"/>
          <w:szCs w:val="18"/>
        </w:rPr>
        <w:t xml:space="preserve"> </w:t>
      </w:r>
      <w:r w:rsidR="003F6CEB" w:rsidRPr="00D66951">
        <w:rPr>
          <w:rFonts w:ascii="Times New Roman" w:hAnsi="Times New Roman" w:cs="Times New Roman"/>
          <w:b/>
          <w:bCs/>
          <w:color w:val="EE0000"/>
          <w:sz w:val="18"/>
          <w:szCs w:val="18"/>
        </w:rPr>
        <w:t>Fig</w:t>
      </w:r>
      <w:r w:rsidR="00D66951">
        <w:rPr>
          <w:rFonts w:ascii="Times New Roman" w:hAnsi="Times New Roman" w:cs="Times New Roman" w:hint="eastAsia"/>
          <w:b/>
          <w:bCs/>
          <w:color w:val="EE0000"/>
          <w:sz w:val="18"/>
          <w:szCs w:val="18"/>
        </w:rPr>
        <w:t>.</w:t>
      </w:r>
      <w:r w:rsidR="003F6CEB" w:rsidRPr="00D66951">
        <w:rPr>
          <w:rFonts w:ascii="Times New Roman" w:hAnsi="Times New Roman" w:cs="Times New Roman"/>
          <w:b/>
          <w:bCs/>
          <w:color w:val="EE0000"/>
          <w:sz w:val="18"/>
          <w:szCs w:val="18"/>
        </w:rPr>
        <w:t xml:space="preserve"> </w:t>
      </w:r>
      <w:r w:rsidRPr="00D66951">
        <w:rPr>
          <w:rFonts w:ascii="Times New Roman" w:hAnsi="Times New Roman" w:cs="Times New Roman"/>
          <w:b/>
          <w:bCs/>
          <w:color w:val="EE0000"/>
          <w:sz w:val="18"/>
          <w:szCs w:val="18"/>
        </w:rPr>
        <w:t>S</w:t>
      </w:r>
      <w:r w:rsidR="003F6CEB" w:rsidRPr="00D66951">
        <w:rPr>
          <w:rFonts w:ascii="Times New Roman" w:hAnsi="Times New Roman" w:cs="Times New Roman"/>
          <w:b/>
          <w:bCs/>
          <w:color w:val="EE0000"/>
          <w:sz w:val="18"/>
          <w:szCs w:val="18"/>
        </w:rPr>
        <w:t>2</w:t>
      </w:r>
      <w:r w:rsidR="003F6CEB" w:rsidRPr="00D66951">
        <w:rPr>
          <w:rFonts w:ascii="Times New Roman" w:hAnsi="Times New Roman" w:cs="Times New Roman"/>
          <w:color w:val="EE0000"/>
          <w:sz w:val="18"/>
          <w:szCs w:val="18"/>
        </w:rPr>
        <w:t xml:space="preserve"> Results of the placebo test</w:t>
      </w:r>
    </w:p>
    <w:p w14:paraId="5B631102" w14:textId="02905930" w:rsidR="003F6CEB" w:rsidRPr="00D66951" w:rsidRDefault="003F6CEB">
      <w:pPr>
        <w:rPr>
          <w:rFonts w:ascii="Times New Roman" w:hAnsi="Times New Roman" w:cs="Times New Roman"/>
          <w:color w:val="EE0000"/>
        </w:rPr>
      </w:pPr>
      <w:r w:rsidRPr="00D66951">
        <w:rPr>
          <w:rFonts w:ascii="Times New Roman" w:hAnsi="Times New Roman" w:cs="Times New Roman"/>
          <w:noProof/>
          <w:color w:val="EE0000"/>
        </w:rPr>
        <w:drawing>
          <wp:inline distT="0" distB="0" distL="0" distR="0" wp14:anchorId="76BA49A5" wp14:editId="63A83C86">
            <wp:extent cx="5273675" cy="3138805"/>
            <wp:effectExtent l="0" t="0" r="3175" b="4445"/>
            <wp:docPr id="140299146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313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75415" w14:textId="50303C43" w:rsidR="003F6CEB" w:rsidRPr="00D66951" w:rsidRDefault="004D6981" w:rsidP="003F6CEB">
      <w:pPr>
        <w:jc w:val="center"/>
        <w:rPr>
          <w:rFonts w:ascii="Times New Roman" w:hAnsi="Times New Roman" w:cs="Times New Roman"/>
          <w:color w:val="EE0000"/>
          <w:sz w:val="18"/>
          <w:szCs w:val="18"/>
        </w:rPr>
      </w:pP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t>Supplementary</w:t>
      </w:r>
      <w:r w:rsidRPr="00D66951">
        <w:rPr>
          <w:rFonts w:ascii="Times New Roman" w:hAnsi="Times New Roman" w:cs="Times New Roman"/>
          <w:b/>
          <w:bCs/>
          <w:color w:val="EE0000"/>
          <w:sz w:val="18"/>
          <w:szCs w:val="18"/>
        </w:rPr>
        <w:t xml:space="preserve"> </w:t>
      </w:r>
      <w:r w:rsidR="003F6CEB" w:rsidRPr="00D66951">
        <w:rPr>
          <w:rFonts w:ascii="Times New Roman" w:hAnsi="Times New Roman" w:cs="Times New Roman"/>
          <w:b/>
          <w:bCs/>
          <w:color w:val="EE0000"/>
          <w:sz w:val="18"/>
          <w:szCs w:val="18"/>
        </w:rPr>
        <w:t>Fig</w:t>
      </w:r>
      <w:r w:rsidR="00D66951">
        <w:rPr>
          <w:rFonts w:ascii="Times New Roman" w:hAnsi="Times New Roman" w:cs="Times New Roman" w:hint="eastAsia"/>
          <w:b/>
          <w:bCs/>
          <w:color w:val="EE0000"/>
          <w:sz w:val="18"/>
          <w:szCs w:val="18"/>
        </w:rPr>
        <w:t>.</w:t>
      </w:r>
      <w:r w:rsidR="003F6CEB" w:rsidRPr="00D66951">
        <w:rPr>
          <w:rFonts w:ascii="Times New Roman" w:hAnsi="Times New Roman" w:cs="Times New Roman"/>
          <w:b/>
          <w:bCs/>
          <w:color w:val="EE0000"/>
          <w:sz w:val="18"/>
          <w:szCs w:val="18"/>
        </w:rPr>
        <w:t xml:space="preserve"> </w:t>
      </w:r>
      <w:r w:rsidRPr="00D66951">
        <w:rPr>
          <w:rFonts w:ascii="Times New Roman" w:hAnsi="Times New Roman" w:cs="Times New Roman"/>
          <w:b/>
          <w:bCs/>
          <w:color w:val="EE0000"/>
          <w:sz w:val="18"/>
          <w:szCs w:val="18"/>
        </w:rPr>
        <w:t>S</w:t>
      </w:r>
      <w:r w:rsidR="003F6CEB" w:rsidRPr="00D66951">
        <w:rPr>
          <w:rFonts w:ascii="Times New Roman" w:hAnsi="Times New Roman" w:cs="Times New Roman"/>
          <w:b/>
          <w:bCs/>
          <w:color w:val="EE0000"/>
          <w:sz w:val="18"/>
          <w:szCs w:val="18"/>
        </w:rPr>
        <w:t xml:space="preserve">3 </w:t>
      </w:r>
      <w:r w:rsidR="003F6CEB" w:rsidRPr="00D66951">
        <w:rPr>
          <w:rFonts w:ascii="Times New Roman" w:hAnsi="Times New Roman" w:cs="Times New Roman"/>
          <w:color w:val="EE0000"/>
          <w:sz w:val="18"/>
          <w:szCs w:val="18"/>
        </w:rPr>
        <w:t>Balance Plot</w:t>
      </w:r>
    </w:p>
    <w:p w14:paraId="58A578F3" w14:textId="77777777" w:rsidR="003F6CEB" w:rsidRPr="00D66951" w:rsidRDefault="003F6CEB">
      <w:pPr>
        <w:rPr>
          <w:rFonts w:ascii="Times New Roman" w:hAnsi="Times New Roman" w:cs="Times New Roman"/>
          <w:color w:val="EE0000"/>
        </w:rPr>
      </w:pPr>
    </w:p>
    <w:p w14:paraId="199D1390" w14:textId="587CE1D9" w:rsidR="003F6CEB" w:rsidRPr="00D66951" w:rsidRDefault="003F6CEB">
      <w:pPr>
        <w:rPr>
          <w:rFonts w:ascii="Times New Roman" w:hAnsi="Times New Roman" w:cs="Times New Roman"/>
          <w:color w:val="EE0000"/>
        </w:rPr>
      </w:pPr>
      <w:r w:rsidRPr="00D66951">
        <w:rPr>
          <w:rFonts w:ascii="Times New Roman" w:hAnsi="Times New Roman" w:cs="Times New Roman"/>
          <w:noProof/>
          <w:color w:val="EE0000"/>
        </w:rPr>
        <w:drawing>
          <wp:inline distT="0" distB="0" distL="0" distR="0" wp14:anchorId="26F36AF2" wp14:editId="25D2CAB1">
            <wp:extent cx="5274310" cy="1614805"/>
            <wp:effectExtent l="0" t="0" r="2540" b="4445"/>
            <wp:docPr id="77574310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1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B732F" w14:textId="30E8A98B" w:rsidR="003F6CEB" w:rsidRPr="00D66951" w:rsidRDefault="004D6981" w:rsidP="003F6CEB">
      <w:pPr>
        <w:jc w:val="center"/>
        <w:rPr>
          <w:rFonts w:ascii="Times New Roman" w:hAnsi="Times New Roman" w:cs="Times New Roman"/>
          <w:color w:val="EE0000"/>
          <w:sz w:val="18"/>
          <w:szCs w:val="18"/>
        </w:rPr>
      </w:pPr>
      <w:r w:rsidRPr="00D66951">
        <w:rPr>
          <w:rFonts w:ascii="Times New Roman" w:eastAsia="宋体" w:hAnsi="Times New Roman" w:cs="Times New Roman"/>
          <w:b/>
          <w:color w:val="EE0000"/>
          <w:kern w:val="0"/>
          <w:sz w:val="18"/>
          <w:szCs w:val="18"/>
        </w:rPr>
        <w:lastRenderedPageBreak/>
        <w:t>Supplementary</w:t>
      </w:r>
      <w:r w:rsidRPr="00D66951">
        <w:rPr>
          <w:rFonts w:ascii="Times New Roman" w:hAnsi="Times New Roman" w:cs="Times New Roman"/>
          <w:b/>
          <w:bCs/>
          <w:color w:val="EE0000"/>
          <w:sz w:val="18"/>
          <w:szCs w:val="18"/>
        </w:rPr>
        <w:t xml:space="preserve"> </w:t>
      </w:r>
      <w:r w:rsidR="003F6CEB" w:rsidRPr="00D66951">
        <w:rPr>
          <w:rFonts w:ascii="Times New Roman" w:hAnsi="Times New Roman" w:cs="Times New Roman"/>
          <w:b/>
          <w:bCs/>
          <w:color w:val="EE0000"/>
          <w:sz w:val="18"/>
          <w:szCs w:val="18"/>
        </w:rPr>
        <w:t>Fig</w:t>
      </w:r>
      <w:r w:rsidR="00D66951">
        <w:rPr>
          <w:rFonts w:ascii="Times New Roman" w:hAnsi="Times New Roman" w:cs="Times New Roman" w:hint="eastAsia"/>
          <w:b/>
          <w:bCs/>
          <w:color w:val="EE0000"/>
          <w:sz w:val="18"/>
          <w:szCs w:val="18"/>
        </w:rPr>
        <w:t>.</w:t>
      </w:r>
      <w:r w:rsidR="003F6CEB" w:rsidRPr="00D66951">
        <w:rPr>
          <w:rFonts w:ascii="Times New Roman" w:hAnsi="Times New Roman" w:cs="Times New Roman"/>
          <w:b/>
          <w:bCs/>
          <w:color w:val="EE0000"/>
          <w:sz w:val="18"/>
          <w:szCs w:val="18"/>
        </w:rPr>
        <w:t xml:space="preserve"> </w:t>
      </w:r>
      <w:r w:rsidRPr="00D66951">
        <w:rPr>
          <w:rFonts w:ascii="Times New Roman" w:hAnsi="Times New Roman" w:cs="Times New Roman"/>
          <w:b/>
          <w:bCs/>
          <w:color w:val="EE0000"/>
          <w:sz w:val="18"/>
          <w:szCs w:val="18"/>
        </w:rPr>
        <w:t>S</w:t>
      </w:r>
      <w:r w:rsidR="003F6CEB" w:rsidRPr="00D66951">
        <w:rPr>
          <w:rFonts w:ascii="Times New Roman" w:hAnsi="Times New Roman" w:cs="Times New Roman"/>
          <w:b/>
          <w:bCs/>
          <w:color w:val="EE0000"/>
          <w:sz w:val="18"/>
          <w:szCs w:val="18"/>
        </w:rPr>
        <w:t>4</w:t>
      </w:r>
      <w:r w:rsidR="003F6CEB" w:rsidRPr="00D66951">
        <w:rPr>
          <w:rFonts w:ascii="Times New Roman" w:hAnsi="Times New Roman" w:cs="Times New Roman"/>
          <w:color w:val="EE0000"/>
          <w:sz w:val="18"/>
          <w:szCs w:val="18"/>
        </w:rPr>
        <w:t xml:space="preserve"> PSM-DID kernel density map</w:t>
      </w:r>
    </w:p>
    <w:sectPr w:rsidR="003F6CEB" w:rsidRPr="00D669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EC33E" w14:textId="77777777" w:rsidR="009B47CC" w:rsidRDefault="009B47CC" w:rsidP="003F6CEB">
      <w:pPr>
        <w:rPr>
          <w:rFonts w:hint="eastAsia"/>
        </w:rPr>
      </w:pPr>
      <w:r>
        <w:separator/>
      </w:r>
    </w:p>
  </w:endnote>
  <w:endnote w:type="continuationSeparator" w:id="0">
    <w:p w14:paraId="28F8DF14" w14:textId="77777777" w:rsidR="009B47CC" w:rsidRDefault="009B47CC" w:rsidP="003F6CE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2D6CB" w14:textId="77777777" w:rsidR="009B47CC" w:rsidRDefault="009B47CC" w:rsidP="003F6CEB">
      <w:pPr>
        <w:rPr>
          <w:rFonts w:hint="eastAsia"/>
        </w:rPr>
      </w:pPr>
      <w:r>
        <w:separator/>
      </w:r>
    </w:p>
  </w:footnote>
  <w:footnote w:type="continuationSeparator" w:id="0">
    <w:p w14:paraId="6DDBB3F9" w14:textId="77777777" w:rsidR="009B47CC" w:rsidRDefault="009B47CC" w:rsidP="003F6CE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F544F"/>
    <w:multiLevelType w:val="multilevel"/>
    <w:tmpl w:val="44B0A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17868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D75"/>
    <w:rsid w:val="003F6CEB"/>
    <w:rsid w:val="004D6981"/>
    <w:rsid w:val="006F6401"/>
    <w:rsid w:val="009B47CC"/>
    <w:rsid w:val="009D1D75"/>
    <w:rsid w:val="00A91FD2"/>
    <w:rsid w:val="00BA37D2"/>
    <w:rsid w:val="00C534C8"/>
    <w:rsid w:val="00D6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AD8258"/>
  <w15:chartTrackingRefBased/>
  <w15:docId w15:val="{83C4E5E4-1468-44A1-9FE3-0B4E5C4B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D75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D1D7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D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1D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1D7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1D7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1D7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1D7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1D7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1D7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D1D7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D1D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D1D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D1D7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D1D7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D1D7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D1D7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D1D7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D1D7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D1D7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D1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1D7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D1D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1D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D1D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1D7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D1D7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1D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D1D7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D1D75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qFormat/>
    <w:rsid w:val="009D1D75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F6CE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3F6CEB"/>
    <w:rPr>
      <w:sz w:val="18"/>
      <w:szCs w:val="18"/>
      <w14:ligatures w14:val="none"/>
    </w:rPr>
  </w:style>
  <w:style w:type="paragraph" w:styleId="af1">
    <w:name w:val="footer"/>
    <w:basedOn w:val="a"/>
    <w:link w:val="af2"/>
    <w:uiPriority w:val="99"/>
    <w:unhideWhenUsed/>
    <w:rsid w:val="003F6C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3F6CEB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4</Pages>
  <Words>414</Words>
  <Characters>2262</Characters>
  <Application>Microsoft Office Word</Application>
  <DocSecurity>0</DocSecurity>
  <Lines>188</Lines>
  <Paragraphs>157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5</cp:revision>
  <dcterms:created xsi:type="dcterms:W3CDTF">2026-10-03T14:49:00Z</dcterms:created>
  <dcterms:modified xsi:type="dcterms:W3CDTF">2026-10-04T07:41:00Z</dcterms:modified>
</cp:coreProperties>
</file>