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5"/>
        <w:gridCol w:w="5098"/>
        <w:gridCol w:w="1563"/>
      </w:tblGrid>
      <w:tr w14:paraId="7884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EBFA2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66D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Recommendation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70E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Reported on Page</w:t>
            </w:r>
          </w:p>
        </w:tc>
      </w:tr>
      <w:tr w14:paraId="6924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BAB5B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Title and abstract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017A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CF459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155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767DD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CE3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Indicate the study design with a commonly used term in the title or abstract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5C3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1,2</w:t>
            </w:r>
          </w:p>
        </w:tc>
      </w:tr>
      <w:tr w14:paraId="578B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9C3D3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84B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Provide an informative and balanced summary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0C1E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1,2</w:t>
            </w:r>
          </w:p>
        </w:tc>
      </w:tr>
      <w:tr w14:paraId="3E38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4EAD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Introduction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F045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94FF0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688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C67C3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C4C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Explain the scientific background and rationale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C8F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4</w:t>
            </w:r>
          </w:p>
        </w:tc>
      </w:tr>
      <w:tr w14:paraId="56E7E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6FC9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EB3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State specific objectives and hypotheses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850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5</w:t>
            </w:r>
          </w:p>
        </w:tc>
      </w:tr>
      <w:tr w14:paraId="0B04F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93AEF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50A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56901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4C1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A600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5F1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Present key elements of study design early in the paper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76F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5,6</w:t>
            </w:r>
          </w:p>
        </w:tc>
      </w:tr>
      <w:tr w14:paraId="017E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399B3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56D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the setting, locations, and relevant dates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3A1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6</w:t>
            </w:r>
          </w:p>
        </w:tc>
      </w:tr>
      <w:tr w14:paraId="0164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C3A68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85E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eligibility criteria and sources/methods of participant selection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9B2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6,7</w:t>
            </w:r>
          </w:p>
        </w:tc>
      </w:tr>
      <w:tr w14:paraId="3E50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1407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E38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matching criteria (if applicable)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1E3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Not applicable</w:t>
            </w:r>
          </w:p>
        </w:tc>
      </w:tr>
      <w:tr w14:paraId="0A1F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4CA0E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9F2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Clearly define outcomes, exposures, predictors, confounders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81C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8</w:t>
            </w:r>
          </w:p>
        </w:tc>
      </w:tr>
      <w:tr w14:paraId="1A6C2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27E1A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DBE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sources of data and methods of assessment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A89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8,9</w:t>
            </w:r>
          </w:p>
        </w:tc>
      </w:tr>
      <w:tr w14:paraId="049BE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48DC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D4C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efforts to address potential sources of bias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2BD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NA</w:t>
            </w:r>
          </w:p>
        </w:tc>
      </w:tr>
      <w:tr w14:paraId="084B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2F21D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BFF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Explain how study size was determined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B9B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NA</w:t>
            </w:r>
          </w:p>
        </w:tc>
      </w:tr>
      <w:tr w14:paraId="1046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405FB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AEA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Explain handling of quantitative variables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D75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NA</w:t>
            </w:r>
          </w:p>
        </w:tc>
      </w:tr>
      <w:tr w14:paraId="4B24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B834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AC6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all statistical methods, including confounding control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CD61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10</w:t>
            </w:r>
          </w:p>
        </w:tc>
      </w:tr>
      <w:tr w14:paraId="5757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5704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F7A9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methods for subgroup analyses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F00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10</w:t>
            </w:r>
          </w:p>
        </w:tc>
      </w:tr>
      <w:tr w14:paraId="432B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AFD55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12(c)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D8DD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Explain how missing data were addressed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71B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10</w:t>
            </w:r>
          </w:p>
        </w:tc>
      </w:tr>
      <w:tr w14:paraId="0421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18D1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12(d)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FA1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Explain handling of loss to follow-up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D54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10</w:t>
            </w:r>
          </w:p>
        </w:tc>
      </w:tr>
      <w:tr w14:paraId="2216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94D3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12(e)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3CD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Describe sensitivity analyses (if any)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016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Not applicable</w:t>
            </w:r>
          </w:p>
        </w:tc>
      </w:tr>
      <w:tr w14:paraId="6B3A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D6B38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4E73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C494E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58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C45FD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B0B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Report numbers of individuals at each stage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5AF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12</w:t>
            </w:r>
          </w:p>
        </w:tc>
      </w:tr>
      <w:tr w14:paraId="2B3FE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17C3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4DA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reasons for non-participation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6EB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13</w:t>
            </w:r>
          </w:p>
        </w:tc>
      </w:tr>
      <w:tr w14:paraId="188F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51F2F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13(c)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A32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Consider use of a flow diagram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9D9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15</w:t>
            </w:r>
          </w:p>
        </w:tc>
      </w:tr>
      <w:tr w14:paraId="09CF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6348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14(a)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5E8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characteristics of study participants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6D9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13</w:t>
            </w:r>
          </w:p>
        </w:tc>
      </w:tr>
      <w:tr w14:paraId="031C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9A3C5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14(b)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AD43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Indicate number of participants with missing data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9E5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11</w:t>
            </w:r>
          </w:p>
        </w:tc>
      </w:tr>
      <w:tr w14:paraId="39246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3FEA3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14(c)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E22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Summarize follow-up time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3E2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14</w:t>
            </w:r>
          </w:p>
        </w:tc>
      </w:tr>
      <w:tr w14:paraId="7F65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F1416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5BD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Report outcome events or summary measures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A1C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14-21</w:t>
            </w:r>
          </w:p>
        </w:tc>
      </w:tr>
      <w:tr w14:paraId="2448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76E1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16(a)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293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unadjusted and adjusted estimates with precision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5EA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14</w:t>
            </w:r>
          </w:p>
        </w:tc>
      </w:tr>
      <w:tr w14:paraId="13F1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49D68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16(b)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2AB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Report category boundaries when continuous variables categorized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26D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12</w:t>
            </w:r>
          </w:p>
        </w:tc>
      </w:tr>
      <w:tr w14:paraId="167F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AE31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16(c)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95E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Translate relative risk into absolute risk if relevant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EE7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Not applicable</w:t>
            </w:r>
          </w:p>
        </w:tc>
      </w:tr>
      <w:tr w14:paraId="5588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70773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A4AA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Report other analyses performed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6B9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16-21</w:t>
            </w:r>
          </w:p>
        </w:tc>
      </w:tr>
      <w:tr w14:paraId="0A7B4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1C05A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C670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99FA5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7B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9B9CA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DEB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Summarize key results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6F8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21</w:t>
            </w:r>
          </w:p>
        </w:tc>
      </w:tr>
      <w:tr w14:paraId="272EA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EB31B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FB4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Discuss limitations and potential bias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B2C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27</w:t>
            </w:r>
          </w:p>
        </w:tc>
      </w:tr>
      <w:tr w14:paraId="78F5B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C7E35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C814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Provide cautious overall interpretation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580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21-27</w:t>
            </w:r>
          </w:p>
        </w:tc>
      </w:tr>
      <w:tr w14:paraId="24382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698D9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BE9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Discuss generalizability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58E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Page 27</w:t>
            </w:r>
          </w:p>
        </w:tc>
      </w:tr>
      <w:tr w14:paraId="5268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02DE4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Other information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CEC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AD1E1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1F8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ABE4A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8D3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Give funding source and role of funders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727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Page 30</w:t>
            </w:r>
          </w:p>
        </w:tc>
      </w:tr>
    </w:tbl>
    <w:p w14:paraId="2BDAFCBE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Abbreviation: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STROBE, Strengthening the Reporting of Observational Studies in Epidemiology.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B508F"/>
    <w:rsid w:val="2B627B2E"/>
    <w:rsid w:val="310B5831"/>
    <w:rsid w:val="5AF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1939</Characters>
  <Lines>0</Lines>
  <Paragraphs>0</Paragraphs>
  <TotalTime>17</TotalTime>
  <ScaleCrop>false</ScaleCrop>
  <LinksUpToDate>false</LinksUpToDate>
  <CharactersWithSpaces>2164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2026-06-07T06:21:00Z</dcterms:created>
  <dc:creator>牛同欣</dc:creator>
  <cp:lastModifiedBy>Lucifer</cp:lastModifiedBy>
  <dcterms:modified xsi:type="dcterms:W3CDTF">2026-06-11T02:38:24Z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eyJoZGlkIjoiMzEwNTM5NzYwMDRjMzkwZTVkZjY2ODkwMGIxNGU0OTUiLCJ1c2VySWQiOiIyNDAyNTA2MzgifQ==</vt:lpwstr>
  </property>
  <property fmtid="{D5CDD505-2E9C-101B-9397-08002B2CF9AE}" pid="4" name="ICV">
    <vt:lpwstr>92AD36E703F5479197DBB846199263C0_12</vt:lpwstr>
  </property>
</Properties>
</file>