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6E79" w14:textId="71623BD3" w:rsidR="0062084C" w:rsidRPr="0062084C" w:rsidRDefault="0062084C" w:rsidP="00FF11AC">
      <w:pPr>
        <w:ind w:firstLine="720"/>
        <w:jc w:val="center"/>
        <w:rPr>
          <w:sz w:val="36"/>
          <w:szCs w:val="36"/>
        </w:rPr>
      </w:pPr>
      <w:r w:rsidRPr="0062084C">
        <w:rPr>
          <w:sz w:val="36"/>
          <w:szCs w:val="36"/>
        </w:rPr>
        <w:t>Highlights</w:t>
      </w:r>
    </w:p>
    <w:p w14:paraId="55D30D55" w14:textId="4F02485D" w:rsidR="00FF11AC" w:rsidRDefault="00FF11AC" w:rsidP="00FF11AC">
      <w:pPr>
        <w:ind w:firstLineChars="0" w:firstLine="0"/>
        <w:rPr>
          <w:rFonts w:hint="eastAsia"/>
        </w:rPr>
      </w:pPr>
      <w:r>
        <w:t xml:space="preserve">Acupuncture plus </w:t>
      </w:r>
      <w:proofErr w:type="spellStart"/>
      <w:r>
        <w:t>rTMS</w:t>
      </w:r>
      <w:proofErr w:type="spellEnd"/>
      <w:r>
        <w:t xml:space="preserve"> significantly improves upper limb function after ischemic stroke.</w:t>
      </w:r>
    </w:p>
    <w:p w14:paraId="252E8138" w14:textId="259F05A2" w:rsidR="00FF11AC" w:rsidRPr="00FF11AC" w:rsidRDefault="00FF11AC" w:rsidP="00FF11AC">
      <w:pPr>
        <w:ind w:firstLineChars="0" w:firstLine="0"/>
        <w:rPr>
          <w:rFonts w:hint="eastAsia"/>
        </w:rPr>
      </w:pPr>
      <w:r>
        <w:t>Combination therapy enhances daily living activities in post-stroke hemiplegia.</w:t>
      </w:r>
    </w:p>
    <w:p w14:paraId="59420AFC" w14:textId="60A7D644" w:rsidR="00FF11AC" w:rsidRPr="00FF11AC" w:rsidRDefault="00FF11AC" w:rsidP="00FF11AC">
      <w:pPr>
        <w:ind w:firstLineChars="0" w:firstLine="0"/>
        <w:rPr>
          <w:rFonts w:hint="eastAsia"/>
        </w:rPr>
      </w:pPr>
      <w:r>
        <w:t>Warm acupuncture, six sessions/week, and &gt;4 weeks of treatment yield more consistent benefits.</w:t>
      </w:r>
    </w:p>
    <w:p w14:paraId="7C569BE1" w14:textId="55AC533E" w:rsidR="00F12EA2" w:rsidRPr="007C046C" w:rsidRDefault="00FF11AC" w:rsidP="00FF11AC">
      <w:pPr>
        <w:ind w:firstLineChars="0" w:firstLine="0"/>
      </w:pPr>
      <w:r>
        <w:t>A robust meta-analysis of 30 RCTs confirms efficacy and a favorable safety profile.</w:t>
      </w:r>
    </w:p>
    <w:sectPr w:rsidR="00F12EA2" w:rsidRPr="007C0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4C"/>
    <w:rsid w:val="005423BC"/>
    <w:rsid w:val="0062084C"/>
    <w:rsid w:val="007C046C"/>
    <w:rsid w:val="00B70DE2"/>
    <w:rsid w:val="00D6232F"/>
    <w:rsid w:val="00EA015C"/>
    <w:rsid w:val="00F12EA2"/>
    <w:rsid w:val="00F92D46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E8B55"/>
  <w15:chartTrackingRefBased/>
  <w15:docId w15:val="{8B853485-42E1-F64E-B039-E299F03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 (正文 CS 字体)"/>
        <w:color w:val="000000" w:themeColor="text1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08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8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84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84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84C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84C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84C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8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8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0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0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084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084C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2084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084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084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084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08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084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084C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08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0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08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08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08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0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08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0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云南中医药大学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Gen.G</dc:creator>
  <cp:keywords/>
  <dc:description/>
  <cp:lastModifiedBy>Gen.G-13887412210</cp:lastModifiedBy>
  <cp:revision>2</cp:revision>
  <dcterms:created xsi:type="dcterms:W3CDTF">2026-06-07T12:43:00Z</dcterms:created>
  <dcterms:modified xsi:type="dcterms:W3CDTF">2026-06-07T12:43:00Z</dcterms:modified>
</cp:coreProperties>
</file>