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Spec="center" w:tblpY="85"/>
        <w:tblOverlap w:val="never"/>
        <w:tblW w:w="10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1213"/>
        <w:gridCol w:w="1213"/>
        <w:gridCol w:w="599"/>
        <w:gridCol w:w="1213"/>
        <w:gridCol w:w="1320"/>
        <w:gridCol w:w="606"/>
        <w:gridCol w:w="1280"/>
        <w:gridCol w:w="1253"/>
        <w:gridCol w:w="642"/>
      </w:tblGrid>
      <w:tr w14:paraId="6D7B3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3127" w:type="dxa"/>
            <w:gridSpan w:val="10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12F1B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 xml:space="preserve">Table S1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The interaction between endometrial preparation protocols and E2 levels on hCG day in groups with different E2 levels.</w:t>
            </w:r>
          </w:p>
        </w:tc>
      </w:tr>
      <w:tr w14:paraId="08339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44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F5B7B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等线" w:hAnsi="等线" w:eastAsia="等线" w:cs="等线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3036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551D8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lgE2&lt;=7.527</w:t>
            </w:r>
          </w:p>
        </w:tc>
        <w:tc>
          <w:tcPr>
            <w:tcW w:w="75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7C3B49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3169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66B7BA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lgE2&gt;7.527, lgE2&lt;9.139</w:t>
            </w:r>
          </w:p>
        </w:tc>
        <w:tc>
          <w:tcPr>
            <w:tcW w:w="759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7FB1E3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3972" w:type="dxa"/>
            <w:gridSpan w:val="3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27556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lgE2&gt;=9.139</w:t>
            </w:r>
          </w:p>
        </w:tc>
      </w:tr>
      <w:tr w14:paraId="5DF71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5459C2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1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BE5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2"/>
                <w:sz w:val="15"/>
                <w:szCs w:val="15"/>
                <w:bdr w:val="none" w:color="auto" w:sz="0" w:space="0"/>
                <w:lang w:val="en-US" w:eastAsia="zh-CN" w:bidi="ar"/>
              </w:rPr>
              <w:t>HRT</w:t>
            </w:r>
          </w:p>
        </w:tc>
        <w:tc>
          <w:tcPr>
            <w:tcW w:w="151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35C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NC</w:t>
            </w:r>
          </w:p>
        </w:tc>
        <w:tc>
          <w:tcPr>
            <w:tcW w:w="750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0B3FD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P-value</w:t>
            </w:r>
          </w:p>
        </w:tc>
        <w:tc>
          <w:tcPr>
            <w:tcW w:w="151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7A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HRT</w:t>
            </w:r>
          </w:p>
        </w:tc>
        <w:tc>
          <w:tcPr>
            <w:tcW w:w="165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E7E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NC</w:t>
            </w:r>
          </w:p>
        </w:tc>
        <w:tc>
          <w:tcPr>
            <w:tcW w:w="759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7C219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P-value</w:t>
            </w:r>
          </w:p>
        </w:tc>
        <w:tc>
          <w:tcPr>
            <w:tcW w:w="160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C91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HRT</w:t>
            </w:r>
          </w:p>
        </w:tc>
        <w:tc>
          <w:tcPr>
            <w:tcW w:w="156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2A8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NC</w:t>
            </w:r>
          </w:p>
        </w:tc>
        <w:tc>
          <w:tcPr>
            <w:tcW w:w="800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38478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P-value</w:t>
            </w:r>
          </w:p>
        </w:tc>
      </w:tr>
      <w:tr w14:paraId="208BC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444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79B4634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6E92E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(N=498)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1E254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(N=376)</w:t>
            </w:r>
          </w:p>
        </w:tc>
        <w:tc>
          <w:tcPr>
            <w:tcW w:w="75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17979C7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026D1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(N=2613)</w:t>
            </w:r>
          </w:p>
        </w:tc>
        <w:tc>
          <w:tcPr>
            <w:tcW w:w="165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4AF3F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(N=2535)</w:t>
            </w:r>
          </w:p>
        </w:tc>
        <w:tc>
          <w:tcPr>
            <w:tcW w:w="75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7511D0D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25225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(N=224)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4CE16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(N=222)</w:t>
            </w:r>
          </w:p>
        </w:tc>
        <w:tc>
          <w:tcPr>
            <w:tcW w:w="80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114EED9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DAA1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3B8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Birthweight</w:t>
            </w:r>
          </w:p>
        </w:tc>
        <w:tc>
          <w:tcPr>
            <w:tcW w:w="151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62E4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1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B1AB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75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7BAB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1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8615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65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47F0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75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C659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60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06C0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6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26B1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80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2A21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</w:tr>
      <w:tr w14:paraId="0A241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25509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50" w:firstLineChars="100"/>
              <w:jc w:val="left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Mean(SD)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537BE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3300(492)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6E972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3320(476)</w:t>
            </w: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41579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0.656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4847D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3290(497)</w:t>
            </w: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36FCE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3260(444)</w:t>
            </w: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21CDB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11F34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3240(494)</w:t>
            </w: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1D85D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3180(443)</w:t>
            </w: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3D2D6D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0.061</w:t>
            </w:r>
          </w:p>
        </w:tc>
      </w:tr>
      <w:tr w14:paraId="0B546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01FC09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50" w:firstLineChars="100"/>
              <w:jc w:val="left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Median[Q1,Q3]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067CF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3300[3010,3600]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07815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3310[3050,3600]</w:t>
            </w: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459C17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0B650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3300[3000,3600]</w:t>
            </w: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1F9FA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3260[3000,3550]</w:t>
            </w: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76E355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6E249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3260[3000,3550]</w:t>
            </w: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43621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3200[2910,3450]</w:t>
            </w: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626727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</w:tr>
      <w:tr w14:paraId="7AD0D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4C6A8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Z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27ABC4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400A46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198805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04CC9B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58A054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18AE30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18E8D2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28BBAB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20C49B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</w:tr>
      <w:tr w14:paraId="1DDC3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28275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50" w:firstLineChars="100"/>
              <w:jc w:val="left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Mean(SD)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71238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0.161(1.05)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5FF88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0.194(1.11)</w:t>
            </w: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67B14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0.56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4D7B6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0.119(1.04)</w:t>
            </w: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349DE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0.00646(1.00)</w:t>
            </w: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6D463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5FCA0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0.000980(1.14)</w:t>
            </w: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753CC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-0.188(0.902)</w:t>
            </w: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1AAA6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0.02</w:t>
            </w:r>
          </w:p>
        </w:tc>
      </w:tr>
      <w:tr w14:paraId="7F89D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655D1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50" w:firstLineChars="100"/>
              <w:jc w:val="left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Median[Q1,Q3]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26D4A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0.154[-0.498,0.790]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61EF1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0.157[-0.369,0.795]</w:t>
            </w: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39E406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7B30E0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0.101[-0.536,0.715]</w:t>
            </w: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1C4C7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-0.0553[-0.622,0.586]</w:t>
            </w: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210E61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695C8A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0.0248[-0.626,0.670]</w:t>
            </w: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3FBA0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-0.129[-0.774,0.386]</w:t>
            </w: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7B8F5A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</w:tr>
      <w:tr w14:paraId="225E2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667AFA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GA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7E90CF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155BA5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607761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26DE6B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5B5408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77F75F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73C80C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28B461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29B146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</w:tr>
      <w:tr w14:paraId="77994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3E3DB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50" w:firstLineChars="100"/>
              <w:jc w:val="left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Mean(SD)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384AA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39.0(1.58)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06F24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39.0(1.54)</w:t>
            </w: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50E05B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0.732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2B58A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39.0(1.64)</w:t>
            </w: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0A512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39.0(1.44)</w:t>
            </w: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25ABD3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0.095</w:t>
            </w: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71BC0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39.1(1.73)</w:t>
            </w: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41AEC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39.0(1.59)</w:t>
            </w: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13706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0.157</w:t>
            </w:r>
          </w:p>
        </w:tc>
      </w:tr>
      <w:tr w14:paraId="5DE03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1536E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50" w:firstLineChars="100"/>
              <w:jc w:val="left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Median[Q1,Q3]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6C84A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39.0[38.0,40.0]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3DE67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39.0[38.0,40.0]</w:t>
            </w: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214458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23F4F6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39.0[38.0,40.0]</w:t>
            </w: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4F043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39.0[38.0,40.0]</w:t>
            </w: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0AE65C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76332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39.0[39.0,40.0]</w:t>
            </w: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62C42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39.0[38.0,40.0]</w:t>
            </w: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31C7B8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</w:tr>
      <w:tr w14:paraId="20C43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17F90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Sex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2B0EA6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0945A9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1909DE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5DEEAC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7EEF2C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5BC149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7124A1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1B7ABE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5E7E89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</w:tr>
      <w:tr w14:paraId="5180C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4081A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50" w:firstLineChars="100"/>
              <w:jc w:val="left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5AAC0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237 (47.6%)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07B0F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159 (42.3%)</w:t>
            </w: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0758A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0.136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7749F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1164 (44.5%)</w:t>
            </w: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18FE9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1080 (42.6%)</w:t>
            </w: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008EC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0.168</w:t>
            </w: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70006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111 (49.6%)</w:t>
            </w: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51CBB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93 (41.9%)</w:t>
            </w: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04DB5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0.126</w:t>
            </w:r>
          </w:p>
        </w:tc>
      </w:tr>
      <w:tr w14:paraId="575EC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6E245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50" w:firstLineChars="100"/>
              <w:jc w:val="left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6540E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261 (52.4%)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5EB92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217 (57.7%)</w:t>
            </w: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210993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55BE1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1449 (55.5%)</w:t>
            </w: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7025FB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1455 (57.4%)</w:t>
            </w: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33E9A2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017D50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113 (50.4%)</w:t>
            </w: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0A160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129 (58.1%)</w:t>
            </w: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76F193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</w:p>
        </w:tc>
      </w:tr>
      <w:tr w14:paraId="3A804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115F7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SGA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774E2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22 (4.4%)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10072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15 (4.0%)</w:t>
            </w: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2E35D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0.887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29B1F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112 (4.3%)</w:t>
            </w: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51E01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94 (3.7%)</w:t>
            </w: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3A171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0.324</w:t>
            </w: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2D94F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12 (5.4%)</w:t>
            </w: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51730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13 (5.9%)</w:t>
            </w: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6DC8B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0.982</w:t>
            </w:r>
          </w:p>
        </w:tc>
      </w:tr>
      <w:tr w14:paraId="52502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798F15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LGA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746E9E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40 (8.0%)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130A1D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27 (7.2%)</w:t>
            </w: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64805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0.734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1D4B9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164 (6.3%)</w:t>
            </w: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363F8B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111 (4.4%)</w:t>
            </w: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0616C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0.003</w:t>
            </w: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099D9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10 (4.5%)</w:t>
            </w: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2B647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8 (3.6%)</w:t>
            </w: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25B5F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0.825</w:t>
            </w:r>
          </w:p>
        </w:tc>
      </w:tr>
      <w:tr w14:paraId="60F24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shd w:val="clear" w:color="auto" w:fill="FFFFFF"/>
            <w:noWrap/>
            <w:vAlign w:val="center"/>
          </w:tcPr>
          <w:p w14:paraId="0D108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LBW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2B715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24 (4.8%)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60939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13 (3.5%)</w:t>
            </w:r>
          </w:p>
        </w:tc>
        <w:tc>
          <w:tcPr>
            <w:tcW w:w="750" w:type="dxa"/>
            <w:shd w:val="clear" w:color="auto" w:fill="FFFFFF"/>
            <w:noWrap/>
            <w:vAlign w:val="center"/>
          </w:tcPr>
          <w:p w14:paraId="51A3F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0.412</w:t>
            </w:r>
          </w:p>
        </w:tc>
        <w:tc>
          <w:tcPr>
            <w:tcW w:w="1518" w:type="dxa"/>
            <w:shd w:val="clear" w:color="auto" w:fill="FFFFFF"/>
            <w:noWrap/>
            <w:vAlign w:val="center"/>
          </w:tcPr>
          <w:p w14:paraId="5F75A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132 (5.1%)</w:t>
            </w:r>
          </w:p>
        </w:tc>
        <w:tc>
          <w:tcPr>
            <w:tcW w:w="1651" w:type="dxa"/>
            <w:shd w:val="clear" w:color="auto" w:fill="FFFFFF"/>
            <w:noWrap/>
            <w:vAlign w:val="center"/>
          </w:tcPr>
          <w:p w14:paraId="7200E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102 (4.0%)</w:t>
            </w:r>
          </w:p>
        </w:tc>
        <w:tc>
          <w:tcPr>
            <w:tcW w:w="759" w:type="dxa"/>
            <w:shd w:val="clear" w:color="auto" w:fill="FFFFFF"/>
            <w:noWrap/>
            <w:vAlign w:val="center"/>
          </w:tcPr>
          <w:p w14:paraId="71DB2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0.089</w:t>
            </w:r>
          </w:p>
        </w:tc>
        <w:tc>
          <w:tcPr>
            <w:tcW w:w="1601" w:type="dxa"/>
            <w:shd w:val="clear" w:color="auto" w:fill="FFFFFF"/>
            <w:noWrap/>
            <w:vAlign w:val="center"/>
          </w:tcPr>
          <w:p w14:paraId="76295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12 (5.4%)</w:t>
            </w:r>
          </w:p>
        </w:tc>
        <w:tc>
          <w:tcPr>
            <w:tcW w:w="1568" w:type="dxa"/>
            <w:shd w:val="clear" w:color="auto" w:fill="FFFFFF"/>
            <w:noWrap/>
            <w:vAlign w:val="center"/>
          </w:tcPr>
          <w:p w14:paraId="61761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10 (4.5%)</w:t>
            </w:r>
          </w:p>
        </w:tc>
        <w:tc>
          <w:tcPr>
            <w:tcW w:w="800" w:type="dxa"/>
            <w:shd w:val="clear" w:color="auto" w:fill="FFFFFF"/>
            <w:noWrap/>
            <w:vAlign w:val="center"/>
          </w:tcPr>
          <w:p w14:paraId="36E09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0.844</w:t>
            </w:r>
          </w:p>
        </w:tc>
      </w:tr>
      <w:tr w14:paraId="5633C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4360A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b/>
                <w:bCs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HBW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E5D8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22 (4.4%)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AE19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22 (5.9%)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4695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0.422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63268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130 (5.0%)</w:t>
            </w:r>
          </w:p>
        </w:tc>
        <w:tc>
          <w:tcPr>
            <w:tcW w:w="165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182F6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86 (3.4%)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586809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 Bold" w:hAnsi="Arial Bold" w:eastAsia="等线" w:cs="Arial Bold"/>
                <w:b/>
                <w:b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0.006</w:t>
            </w:r>
          </w:p>
        </w:tc>
        <w:tc>
          <w:tcPr>
            <w:tcW w:w="16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5536B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6 (2.7%)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56066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7 (3.2%)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BD18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Arial" w:hAnsi="Arial" w:eastAsia="等线" w:cs="Arial"/>
                <w:color w:val="000000"/>
                <w:sz w:val="15"/>
                <w:szCs w:val="15"/>
                <w:bdr w:val="none" w:color="auto" w:sz="0" w:space="0"/>
                <w:lang w:val="en-US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0.987</w:t>
            </w:r>
          </w:p>
        </w:tc>
      </w:tr>
      <w:tr w14:paraId="214E6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3127" w:type="dxa"/>
            <w:gridSpan w:val="10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E14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bidi="ar"/>
              </w:rPr>
            </w:pPr>
            <w:r>
              <w:rPr>
                <w:rFonts w:hint="default" w:ascii="Arial Bold Italic" w:hAnsi="Arial Bold Italic" w:eastAsia="等线" w:cs="Arial Bold Italic"/>
                <w:b/>
                <w:bCs/>
                <w:i/>
                <w:i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Note: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 xml:space="preserve"> HRT, hormone replacement treatment; NC, natural cycle;</w:t>
            </w:r>
            <w:r>
              <w:rPr>
                <w:rFonts w:hint="default" w:ascii="Arial Bold Italic" w:hAnsi="Arial Bold Italic" w:eastAsia="等线" w:cs="Arial Bold Italic"/>
                <w:b/>
                <w:bCs/>
                <w:i/>
                <w:iCs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5"/>
                <w:szCs w:val="15"/>
                <w:bdr w:val="none" w:color="auto" w:sz="0" w:space="0"/>
                <w:lang w:val="en-US" w:eastAsia="zh-CN" w:bidi="ar"/>
              </w:rPr>
              <w:t>Z, z-score; GA, gestational age; SGA, small for gestational age; LGA, large for gestational age; LBW, low birth weight; HBW, high birth weight.</w:t>
            </w:r>
          </w:p>
        </w:tc>
      </w:tr>
    </w:tbl>
    <w:p w14:paraId="40076621">
      <w:bookmarkStart w:id="0" w:name="_GoBack"/>
      <w:bookmarkEnd w:id="0"/>
    </w:p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Arial Bold">
    <w:panose1 w:val="020B0704020202020204"/>
    <w:charset w:val="00"/>
    <w:family w:val="auto"/>
    <w:pitch w:val="default"/>
    <w:sig w:usb0="00000000" w:usb1="00000000" w:usb2="00000001" w:usb3="00000000" w:csb0="400001BF" w:csb1="DFF7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Arial Bold Italic">
    <w:panose1 w:val="020B0704020202090204"/>
    <w:charset w:val="00"/>
    <w:family w:val="auto"/>
    <w:pitch w:val="default"/>
    <w:sig w:usb0="00000000" w:usb1="00000000" w:usb2="00000001" w:usb3="00000000" w:csb0="400001BF" w:csb1="DFF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70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2026-05-17T10:58:40Z</dcterms:created>
  <dc:creator>cheny</dc:creator>
  <cp:lastModifiedBy>洛寻</cp:lastModifiedBy>
  <dcterms:modified xsi:type="dcterms:W3CDTF">2026-05-17T11:04:38Z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eyJoZGlkIjoiYjljN2I0MTZiYTY0MWYwMjZjNTk2ZjUzNTJmYThhMmEiLCJ1c2VySWQiOiIyNzE3NTQ0ODMifQ==</vt:lpwstr>
  </property>
  <property fmtid="{D5CDD505-2E9C-101B-9397-08002B2CF9AE}" pid="4" name="ICV">
    <vt:lpwstr>DA33A03864F249C59D47CE45F4EAAC9F_12</vt:lpwstr>
  </property>
</Properties>
</file>