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DEB72" w14:textId="77777777" w:rsidR="003310E3" w:rsidRPr="00780E3B" w:rsidRDefault="003310E3" w:rsidP="003310E3">
      <w:pPr>
        <w:spacing w:line="360" w:lineRule="auto"/>
        <w:rPr>
          <w:rFonts w:ascii="Times New Roman" w:hAnsi="Times New Roman" w:cs="Times New Roman"/>
          <w:b/>
          <w:szCs w:val="21"/>
        </w:rPr>
      </w:pPr>
    </w:p>
    <w:p w14:paraId="32A9EE3F" w14:textId="77777777" w:rsidR="00906F4B" w:rsidRPr="00906F4B" w:rsidRDefault="00906F4B" w:rsidP="00906F4B">
      <w:pPr>
        <w:spacing w:line="360" w:lineRule="auto"/>
        <w:jc w:val="center"/>
        <w:rPr>
          <w:rFonts w:ascii="Times New Roman" w:hAnsi="Times New Roman" w:cs="Times New Roman"/>
          <w:b/>
          <w:sz w:val="28"/>
          <w:szCs w:val="21"/>
        </w:rPr>
      </w:pPr>
      <w:r w:rsidRPr="00906F4B">
        <w:rPr>
          <w:rFonts w:ascii="Times New Roman" w:hAnsi="Times New Roman" w:cs="Times New Roman"/>
          <w:b/>
          <w:sz w:val="28"/>
          <w:szCs w:val="21"/>
        </w:rPr>
        <w:t>Agulhas oceanic plateau formed from a branch of hydrous</w:t>
      </w:r>
      <w:r w:rsidRPr="00906F4B">
        <w:rPr>
          <w:rFonts w:ascii="Times New Roman" w:hAnsi="Times New Roman" w:cs="Times New Roman" w:hint="eastAsia"/>
          <w:b/>
          <w:sz w:val="28"/>
          <w:szCs w:val="21"/>
        </w:rPr>
        <w:t xml:space="preserve"> I</w:t>
      </w:r>
      <w:r w:rsidRPr="00906F4B">
        <w:rPr>
          <w:rFonts w:ascii="Times New Roman" w:hAnsi="Times New Roman" w:cs="Times New Roman"/>
          <w:b/>
          <w:sz w:val="28"/>
          <w:szCs w:val="21"/>
        </w:rPr>
        <w:t>ndo-Africa mantle plume tree</w:t>
      </w:r>
    </w:p>
    <w:p w14:paraId="4398F607" w14:textId="77777777" w:rsidR="00F82B18" w:rsidRPr="00906F4B" w:rsidRDefault="00F82B18" w:rsidP="00F82B18">
      <w:pPr>
        <w:spacing w:line="360" w:lineRule="auto"/>
        <w:jc w:val="center"/>
        <w:rPr>
          <w:rFonts w:ascii="Times New Roman" w:hAnsi="Times New Roman" w:cs="Times New Roman"/>
          <w:b/>
          <w:sz w:val="24"/>
          <w:szCs w:val="21"/>
        </w:rPr>
      </w:pPr>
    </w:p>
    <w:p w14:paraId="5E233EC3" w14:textId="77777777" w:rsidR="00F82B18" w:rsidRPr="00F81042" w:rsidRDefault="00F82B18" w:rsidP="00F82B18">
      <w:pPr>
        <w:spacing w:line="360" w:lineRule="auto"/>
        <w:jc w:val="center"/>
        <w:rPr>
          <w:rFonts w:ascii="Times New Roman" w:hAnsi="Times New Roman" w:cs="Times New Roman"/>
          <w:b/>
          <w:sz w:val="24"/>
          <w:szCs w:val="21"/>
        </w:rPr>
      </w:pPr>
    </w:p>
    <w:p w14:paraId="092B9EFA" w14:textId="77777777" w:rsidR="00F82B18" w:rsidRPr="008E0A69" w:rsidRDefault="00F82B18" w:rsidP="00F82B18">
      <w:pPr>
        <w:widowControl/>
        <w:spacing w:line="360" w:lineRule="auto"/>
        <w:jc w:val="center"/>
        <w:rPr>
          <w:rFonts w:ascii="Times New Roman" w:hAnsi="Times New Roman" w:cs="Times New Roman"/>
          <w:color w:val="000000" w:themeColor="text1"/>
          <w:kern w:val="0"/>
          <w:szCs w:val="21"/>
        </w:rPr>
      </w:pPr>
      <w:r w:rsidRPr="002E44ED">
        <w:rPr>
          <w:rFonts w:ascii="Times New Roman" w:hAnsi="Times New Roman" w:cs="Times New Roman"/>
          <w:color w:val="000000" w:themeColor="text1"/>
          <w:kern w:val="0"/>
          <w:szCs w:val="21"/>
          <w:lang w:eastAsia="en-US"/>
        </w:rPr>
        <w:t>Jia Liu</w:t>
      </w:r>
      <w:r w:rsidRPr="002E44ED">
        <w:rPr>
          <w:rFonts w:ascii="Times New Roman" w:hAnsi="Times New Roman" w:cs="Times New Roman"/>
          <w:color w:val="000000" w:themeColor="text1"/>
          <w:kern w:val="0"/>
          <w:szCs w:val="21"/>
          <w:vertAlign w:val="superscript"/>
          <w:lang w:eastAsia="en-US"/>
        </w:rPr>
        <w:t>1*</w:t>
      </w:r>
      <w:r w:rsidRPr="002E44ED">
        <w:rPr>
          <w:rFonts w:ascii="Times New Roman" w:hAnsi="Times New Roman" w:cs="Times New Roman"/>
          <w:color w:val="000000" w:themeColor="text1"/>
          <w:kern w:val="0"/>
          <w:szCs w:val="21"/>
        </w:rPr>
        <w:t>, Jörg Geldmacher</w:t>
      </w:r>
      <w:r w:rsidRPr="002E44ED">
        <w:rPr>
          <w:rFonts w:ascii="Times New Roman" w:hAnsi="Times New Roman" w:cs="Times New Roman"/>
          <w:color w:val="000000" w:themeColor="text1"/>
          <w:kern w:val="0"/>
          <w:szCs w:val="21"/>
          <w:vertAlign w:val="superscript"/>
        </w:rPr>
        <w:t>2</w:t>
      </w:r>
      <w:r w:rsidRPr="002E44ED">
        <w:rPr>
          <w:rFonts w:ascii="Times New Roman" w:hAnsi="Times New Roman" w:cs="Times New Roman"/>
          <w:color w:val="000000" w:themeColor="text1"/>
          <w:kern w:val="0"/>
          <w:szCs w:val="21"/>
        </w:rPr>
        <w:t>, Yuji Ichiyama</w:t>
      </w:r>
      <w:r w:rsidRPr="002E44ED">
        <w:rPr>
          <w:rFonts w:ascii="Times New Roman" w:hAnsi="Times New Roman" w:cs="Times New Roman"/>
          <w:color w:val="000000" w:themeColor="text1"/>
          <w:kern w:val="0"/>
          <w:szCs w:val="21"/>
          <w:vertAlign w:val="superscript"/>
        </w:rPr>
        <w:t>3</w:t>
      </w:r>
      <w:r w:rsidRPr="002E44ED">
        <w:rPr>
          <w:rFonts w:ascii="Times New Roman" w:hAnsi="Times New Roman" w:cs="Times New Roman"/>
          <w:color w:val="000000" w:themeColor="text1"/>
          <w:kern w:val="0"/>
          <w:szCs w:val="21"/>
        </w:rPr>
        <w:t>, Peter Davidson</w:t>
      </w:r>
      <w:r>
        <w:rPr>
          <w:rFonts w:ascii="Times New Roman" w:hAnsi="Times New Roman" w:cs="Times New Roman"/>
          <w:color w:val="000000" w:themeColor="text1"/>
          <w:kern w:val="0"/>
          <w:szCs w:val="21"/>
          <w:vertAlign w:val="superscript"/>
        </w:rPr>
        <w:t>2,4</w:t>
      </w:r>
      <w:r w:rsidRPr="002E44ED">
        <w:rPr>
          <w:rFonts w:ascii="Times New Roman" w:hAnsi="Times New Roman" w:cs="Times New Roman"/>
          <w:color w:val="000000" w:themeColor="text1"/>
          <w:kern w:val="0"/>
          <w:szCs w:val="21"/>
        </w:rPr>
        <w:t xml:space="preserve">, </w:t>
      </w:r>
      <w:r>
        <w:rPr>
          <w:rFonts w:ascii="Times New Roman" w:hAnsi="Times New Roman" w:cs="Times New Roman"/>
          <w:color w:val="000000" w:themeColor="text1"/>
          <w:kern w:val="0"/>
          <w:szCs w:val="21"/>
        </w:rPr>
        <w:t>Qunke Xia</w:t>
      </w:r>
      <w:r w:rsidRPr="008E0A69">
        <w:rPr>
          <w:rFonts w:ascii="Times New Roman" w:hAnsi="Times New Roman" w:cs="Times New Roman"/>
          <w:color w:val="000000" w:themeColor="text1"/>
          <w:kern w:val="0"/>
          <w:szCs w:val="21"/>
          <w:vertAlign w:val="superscript"/>
        </w:rPr>
        <w:t>1</w:t>
      </w:r>
      <w:r>
        <w:rPr>
          <w:rFonts w:ascii="Times New Roman" w:hAnsi="Times New Roman" w:cs="Times New Roman"/>
          <w:color w:val="000000" w:themeColor="text1"/>
          <w:kern w:val="0"/>
          <w:szCs w:val="21"/>
        </w:rPr>
        <w:t xml:space="preserve">, </w:t>
      </w:r>
      <w:r w:rsidR="000F71DA" w:rsidRPr="002E44ED">
        <w:rPr>
          <w:rFonts w:ascii="Times New Roman" w:hAnsi="Times New Roman" w:cs="Times New Roman"/>
          <w:color w:val="000000" w:themeColor="text1"/>
          <w:kern w:val="0"/>
          <w:szCs w:val="21"/>
        </w:rPr>
        <w:t>J</w:t>
      </w:r>
      <w:r w:rsidR="000F71DA" w:rsidRPr="002E44ED">
        <w:rPr>
          <w:rFonts w:ascii="Times New Roman" w:hAnsi="Times New Roman" w:cs="Times New Roman" w:hint="eastAsia"/>
          <w:color w:val="000000" w:themeColor="text1"/>
          <w:kern w:val="0"/>
          <w:szCs w:val="21"/>
        </w:rPr>
        <w:t>ingju</w:t>
      </w:r>
      <w:r w:rsidR="000F71DA" w:rsidRPr="002E44ED">
        <w:rPr>
          <w:rFonts w:ascii="Times New Roman" w:hAnsi="Times New Roman" w:cs="Times New Roman"/>
          <w:color w:val="000000" w:themeColor="text1"/>
          <w:kern w:val="0"/>
          <w:szCs w:val="21"/>
        </w:rPr>
        <w:t>n Zhou</w:t>
      </w:r>
      <w:r w:rsidR="000F71DA" w:rsidRPr="002E44ED">
        <w:rPr>
          <w:rFonts w:ascii="Times New Roman" w:hAnsi="Times New Roman" w:cs="Times New Roman"/>
          <w:color w:val="000000" w:themeColor="text1"/>
          <w:kern w:val="0"/>
          <w:szCs w:val="21"/>
          <w:vertAlign w:val="superscript"/>
        </w:rPr>
        <w:t>1</w:t>
      </w:r>
      <w:r w:rsidR="000F71DA" w:rsidRPr="002E44ED">
        <w:rPr>
          <w:rFonts w:ascii="Times New Roman" w:hAnsi="Times New Roman" w:cs="Times New Roman"/>
          <w:color w:val="000000" w:themeColor="text1"/>
          <w:kern w:val="0"/>
          <w:szCs w:val="21"/>
        </w:rPr>
        <w:t xml:space="preserve">, </w:t>
      </w:r>
      <w:r w:rsidRPr="002E44ED">
        <w:rPr>
          <w:rFonts w:ascii="Times New Roman" w:hAnsi="Times New Roman" w:cs="Times New Roman"/>
          <w:color w:val="000000" w:themeColor="text1"/>
          <w:kern w:val="0"/>
          <w:szCs w:val="21"/>
        </w:rPr>
        <w:t>Yifan Chen</w:t>
      </w:r>
      <w:r w:rsidRPr="002E44ED">
        <w:rPr>
          <w:rFonts w:ascii="Times New Roman" w:hAnsi="Times New Roman" w:cs="Times New Roman"/>
          <w:color w:val="000000" w:themeColor="text1"/>
          <w:kern w:val="0"/>
          <w:szCs w:val="21"/>
          <w:vertAlign w:val="superscript"/>
        </w:rPr>
        <w:t>1</w:t>
      </w:r>
    </w:p>
    <w:p w14:paraId="697E9204" w14:textId="77777777" w:rsidR="00F82B18" w:rsidRPr="006E62D2" w:rsidRDefault="00F82B18" w:rsidP="00F82B18">
      <w:pPr>
        <w:widowControl/>
        <w:spacing w:line="360" w:lineRule="auto"/>
        <w:jc w:val="center"/>
        <w:rPr>
          <w:rFonts w:ascii="Times New Roman" w:hAnsi="Times New Roman" w:cs="Times New Roman"/>
          <w:color w:val="000000" w:themeColor="text1"/>
          <w:kern w:val="0"/>
          <w:szCs w:val="21"/>
          <w:lang w:eastAsia="en-US"/>
        </w:rPr>
      </w:pPr>
      <w:r w:rsidRPr="006E62D2">
        <w:rPr>
          <w:rFonts w:ascii="Times New Roman" w:hAnsi="Times New Roman" w:cs="Times New Roman"/>
          <w:color w:val="000000" w:themeColor="text1"/>
          <w:kern w:val="0"/>
          <w:szCs w:val="21"/>
          <w:vertAlign w:val="superscript"/>
          <w:lang w:eastAsia="en-US"/>
        </w:rPr>
        <w:t>1</w:t>
      </w:r>
      <w:r w:rsidRPr="006E62D2">
        <w:rPr>
          <w:rFonts w:ascii="Times New Roman" w:hAnsi="Times New Roman" w:cs="Times New Roman"/>
          <w:color w:val="000000" w:themeColor="text1"/>
          <w:kern w:val="0"/>
          <w:szCs w:val="21"/>
          <w:lang w:eastAsia="en-US"/>
        </w:rPr>
        <w:t xml:space="preserve"> School of Earth Sciences, Zhejiang University, Hangzhou, China</w:t>
      </w:r>
    </w:p>
    <w:p w14:paraId="37B4A24F" w14:textId="77777777" w:rsidR="00F82B18" w:rsidRPr="006E62D2" w:rsidRDefault="00F82B18" w:rsidP="00F82B18">
      <w:pPr>
        <w:widowControl/>
        <w:spacing w:line="360" w:lineRule="auto"/>
        <w:jc w:val="center"/>
        <w:rPr>
          <w:rFonts w:ascii="Times New Roman" w:hAnsi="Times New Roman" w:cs="Times New Roman"/>
          <w:color w:val="000000" w:themeColor="text1"/>
          <w:kern w:val="0"/>
          <w:szCs w:val="21"/>
          <w:lang w:eastAsia="en-US"/>
        </w:rPr>
      </w:pPr>
      <w:r w:rsidRPr="006E62D2">
        <w:rPr>
          <w:rFonts w:ascii="Times New Roman" w:hAnsi="Times New Roman" w:cs="Times New Roman" w:hint="eastAsia"/>
          <w:color w:val="000000" w:themeColor="text1"/>
          <w:kern w:val="0"/>
          <w:szCs w:val="21"/>
          <w:vertAlign w:val="superscript"/>
          <w:lang w:eastAsia="en-US"/>
        </w:rPr>
        <w:t>2</w:t>
      </w:r>
      <w:r w:rsidRPr="006E62D2">
        <w:rPr>
          <w:rFonts w:ascii="Times New Roman" w:hAnsi="Times New Roman" w:cs="Times New Roman"/>
          <w:color w:val="000000" w:themeColor="text1"/>
          <w:kern w:val="0"/>
          <w:szCs w:val="21"/>
          <w:vertAlign w:val="superscript"/>
          <w:lang w:eastAsia="en-US"/>
        </w:rPr>
        <w:t xml:space="preserve"> </w:t>
      </w:r>
      <w:r w:rsidRPr="008E01C8">
        <w:rPr>
          <w:rFonts w:ascii="Times New Roman" w:hAnsi="Times New Roman" w:cs="Times New Roman"/>
          <w:szCs w:val="21"/>
        </w:rPr>
        <w:t>GEOMAR Helmholtz Centre for Ocean Research Kiel, Germany</w:t>
      </w:r>
    </w:p>
    <w:p w14:paraId="27C37808" w14:textId="77777777" w:rsidR="00F82B18" w:rsidRDefault="00F82B18" w:rsidP="00F82B18">
      <w:pPr>
        <w:widowControl/>
        <w:spacing w:line="360" w:lineRule="auto"/>
        <w:jc w:val="center"/>
        <w:rPr>
          <w:rFonts w:ascii="Times New Roman" w:hAnsi="Times New Roman" w:cs="Times New Roman"/>
          <w:color w:val="000000" w:themeColor="text1"/>
          <w:kern w:val="0"/>
          <w:szCs w:val="21"/>
        </w:rPr>
      </w:pPr>
      <w:r w:rsidRPr="006E62D2">
        <w:rPr>
          <w:rFonts w:ascii="Times New Roman" w:hAnsi="Times New Roman" w:cs="Times New Roman" w:hint="eastAsia"/>
          <w:color w:val="000000" w:themeColor="text1"/>
          <w:kern w:val="0"/>
          <w:szCs w:val="21"/>
        </w:rPr>
        <w:t>3</w:t>
      </w:r>
      <w:r w:rsidRPr="006E62D2">
        <w:rPr>
          <w:rFonts w:ascii="Times New Roman" w:hAnsi="Times New Roman" w:cs="Times New Roman"/>
          <w:color w:val="000000" w:themeColor="text1"/>
          <w:kern w:val="0"/>
          <w:szCs w:val="21"/>
        </w:rPr>
        <w:t xml:space="preserve"> Chiba University, Japan</w:t>
      </w:r>
    </w:p>
    <w:p w14:paraId="10E0A1C0" w14:textId="77777777" w:rsidR="00F82B18" w:rsidRPr="008E01C8" w:rsidRDefault="00F82B18" w:rsidP="00F82B18">
      <w:pPr>
        <w:widowControl/>
        <w:spacing w:line="360" w:lineRule="auto"/>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4</w:t>
      </w:r>
      <w:r>
        <w:rPr>
          <w:rFonts w:ascii="Times New Roman" w:hAnsi="Times New Roman" w:cs="Times New Roman"/>
          <w:color w:val="000000" w:themeColor="text1"/>
          <w:kern w:val="0"/>
          <w:szCs w:val="21"/>
        </w:rPr>
        <w:t xml:space="preserve">. </w:t>
      </w:r>
      <w:r w:rsidRPr="008E01C8">
        <w:rPr>
          <w:rFonts w:ascii="Times New Roman" w:hAnsi="Times New Roman" w:cs="Times New Roman"/>
          <w:color w:val="000000" w:themeColor="text1"/>
          <w:kern w:val="0"/>
          <w:szCs w:val="21"/>
        </w:rPr>
        <w:t>College of Earth Ocean and Atmospheric Science, Oregon State University, Corvallis, OR USA</w:t>
      </w:r>
    </w:p>
    <w:p w14:paraId="14AA0A3C" w14:textId="77777777" w:rsidR="00F82B18" w:rsidRPr="006E62D2" w:rsidRDefault="00F82B18" w:rsidP="00F82B18">
      <w:pPr>
        <w:widowControl/>
        <w:spacing w:line="360" w:lineRule="auto"/>
        <w:jc w:val="center"/>
        <w:rPr>
          <w:rFonts w:ascii="Times New Roman" w:hAnsi="Times New Roman" w:cs="Times New Roman"/>
          <w:color w:val="000000" w:themeColor="text1"/>
          <w:kern w:val="0"/>
          <w:szCs w:val="21"/>
        </w:rPr>
      </w:pPr>
      <w:r>
        <w:rPr>
          <w:rFonts w:ascii="Times New Roman" w:hAnsi="Times New Roman" w:cs="Times New Roman" w:hint="eastAsia"/>
          <w:color w:val="000000" w:themeColor="text1"/>
          <w:kern w:val="0"/>
          <w:szCs w:val="21"/>
        </w:rPr>
        <w:t>C</w:t>
      </w:r>
      <w:r>
        <w:rPr>
          <w:rFonts w:ascii="Times New Roman" w:hAnsi="Times New Roman" w:cs="Times New Roman"/>
          <w:color w:val="000000" w:themeColor="text1"/>
          <w:kern w:val="0"/>
          <w:szCs w:val="21"/>
        </w:rPr>
        <w:t>orrespondence: liujia85@zju.edu.cn</w:t>
      </w:r>
    </w:p>
    <w:p w14:paraId="5A575E36" w14:textId="77777777" w:rsidR="00321DCA" w:rsidRDefault="00321DCA">
      <w:pPr>
        <w:rPr>
          <w:rFonts w:ascii="Times New Roman" w:hAnsi="Times New Roman" w:cs="Times New Roman"/>
        </w:rPr>
      </w:pPr>
    </w:p>
    <w:p w14:paraId="64C62338" w14:textId="77777777" w:rsidR="00F82B18" w:rsidRDefault="00F82B18">
      <w:pPr>
        <w:rPr>
          <w:rFonts w:ascii="Times New Roman" w:hAnsi="Times New Roman" w:cs="Times New Roman"/>
        </w:rPr>
      </w:pPr>
    </w:p>
    <w:p w14:paraId="204200E0" w14:textId="77777777" w:rsidR="00F82B18" w:rsidRPr="00780E3B" w:rsidRDefault="001446CF">
      <w:pPr>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he Supplementary file contains:</w:t>
      </w:r>
    </w:p>
    <w:p w14:paraId="1F284993" w14:textId="77777777" w:rsidR="002C79D0" w:rsidRDefault="002C79D0" w:rsidP="002C79D0">
      <w:pPr>
        <w:rPr>
          <w:rFonts w:ascii="Times New Roman" w:hAnsi="Times New Roman" w:cs="Times New Roman"/>
          <w:b/>
        </w:rPr>
      </w:pPr>
      <w:r w:rsidRPr="00780E3B">
        <w:rPr>
          <w:rFonts w:ascii="Times New Roman" w:hAnsi="Times New Roman" w:cs="Times New Roman"/>
          <w:b/>
        </w:rPr>
        <w:t>Supplementary Figures</w:t>
      </w:r>
    </w:p>
    <w:p w14:paraId="679B48B8" w14:textId="77777777" w:rsidR="002C79D0" w:rsidRPr="002C79D0" w:rsidRDefault="002C79D0" w:rsidP="001446CF">
      <w:pPr>
        <w:ind w:firstLine="420"/>
        <w:rPr>
          <w:rFonts w:ascii="Times New Roman" w:hAnsi="Times New Roman" w:cs="Times New Roman"/>
        </w:rPr>
      </w:pPr>
      <w:r w:rsidRPr="002C79D0">
        <w:rPr>
          <w:rFonts w:ascii="Times New Roman" w:hAnsi="Times New Roman" w:cs="Times New Roman"/>
        </w:rPr>
        <w:t>Supplementary Figure</w:t>
      </w:r>
      <w:r>
        <w:rPr>
          <w:rFonts w:ascii="Times New Roman" w:hAnsi="Times New Roman" w:cs="Times New Roman"/>
        </w:rPr>
        <w:t xml:space="preserve"> S1</w:t>
      </w:r>
      <w:r w:rsidR="001446CF">
        <w:rPr>
          <w:rFonts w:ascii="Times New Roman" w:hAnsi="Times New Roman" w:cs="Times New Roman"/>
        </w:rPr>
        <w:t>-S4</w:t>
      </w:r>
    </w:p>
    <w:p w14:paraId="4B419D26" w14:textId="77777777" w:rsidR="002C79D0" w:rsidRDefault="002C79D0" w:rsidP="002C79D0">
      <w:pPr>
        <w:rPr>
          <w:rFonts w:ascii="Times New Roman" w:hAnsi="Times New Roman" w:cs="Times New Roman"/>
          <w:b/>
        </w:rPr>
      </w:pPr>
      <w:r w:rsidRPr="00780E3B">
        <w:rPr>
          <w:rFonts w:ascii="Times New Roman" w:hAnsi="Times New Roman" w:cs="Times New Roman"/>
          <w:b/>
        </w:rPr>
        <w:t xml:space="preserve">Supplementary </w:t>
      </w:r>
      <w:r>
        <w:rPr>
          <w:rFonts w:ascii="Times New Roman" w:hAnsi="Times New Roman" w:cs="Times New Roman"/>
          <w:b/>
        </w:rPr>
        <w:t>Table</w:t>
      </w:r>
    </w:p>
    <w:p w14:paraId="2F36A0A2" w14:textId="77777777" w:rsidR="002C79D0" w:rsidRDefault="002C79D0" w:rsidP="001446CF">
      <w:pPr>
        <w:ind w:firstLine="420"/>
        <w:rPr>
          <w:rFonts w:ascii="Times New Roman" w:hAnsi="Times New Roman" w:cs="Times New Roman"/>
        </w:rPr>
      </w:pPr>
      <w:r w:rsidRPr="002C79D0">
        <w:rPr>
          <w:rFonts w:ascii="Times New Roman" w:hAnsi="Times New Roman" w:cs="Times New Roman"/>
        </w:rPr>
        <w:t>Supplementary Table S1</w:t>
      </w:r>
      <w:r>
        <w:rPr>
          <w:rFonts w:ascii="Times New Roman" w:hAnsi="Times New Roman" w:cs="Times New Roman"/>
        </w:rPr>
        <w:t>.</w:t>
      </w:r>
      <w:r>
        <w:rPr>
          <w:rFonts w:ascii="Times New Roman" w:hAnsi="Times New Roman" w:cs="Times New Roman"/>
          <w:b/>
        </w:rPr>
        <w:t xml:space="preserve"> </w:t>
      </w:r>
      <w:r w:rsidRPr="00780E3B">
        <w:rPr>
          <w:rFonts w:ascii="Times New Roman" w:hAnsi="Times New Roman" w:cs="Times New Roman"/>
        </w:rPr>
        <w:t>The recovered water contents of the parental magma and primitive magma.</w:t>
      </w:r>
    </w:p>
    <w:p w14:paraId="0FEC4AE9" w14:textId="3464A92B" w:rsidR="00906F4B" w:rsidRDefault="00906F4B" w:rsidP="00906F4B">
      <w:pPr>
        <w:ind w:firstLine="420"/>
        <w:rPr>
          <w:rFonts w:ascii="Times New Roman" w:hAnsi="Times New Roman" w:cs="Times New Roman"/>
          <w:szCs w:val="21"/>
        </w:rPr>
      </w:pPr>
      <w:r w:rsidRPr="002C79D0">
        <w:rPr>
          <w:rFonts w:ascii="Times New Roman" w:hAnsi="Times New Roman" w:cs="Times New Roman"/>
        </w:rPr>
        <w:t xml:space="preserve">Supplementary </w:t>
      </w:r>
      <w:r>
        <w:rPr>
          <w:rFonts w:ascii="Times New Roman" w:hAnsi="Times New Roman" w:cs="Times New Roman"/>
          <w:szCs w:val="21"/>
        </w:rPr>
        <w:t xml:space="preserve">Table S2. The compositions of the primary magma used as the input for the fractionation modeling. </w:t>
      </w:r>
    </w:p>
    <w:p w14:paraId="5DBD3AEB" w14:textId="77777777" w:rsidR="002C79D0" w:rsidRPr="00906F4B" w:rsidRDefault="002C79D0">
      <w:pPr>
        <w:rPr>
          <w:rFonts w:ascii="Times New Roman" w:hAnsi="Times New Roman" w:cs="Times New Roman"/>
        </w:rPr>
      </w:pPr>
    </w:p>
    <w:p w14:paraId="3F8A41EE" w14:textId="77777777" w:rsidR="002C79D0" w:rsidRDefault="002C79D0">
      <w:pPr>
        <w:rPr>
          <w:rFonts w:ascii="Times New Roman" w:hAnsi="Times New Roman" w:cs="Times New Roman"/>
          <w:b/>
        </w:rPr>
      </w:pPr>
      <w:r w:rsidRPr="00780E3B">
        <w:rPr>
          <w:rFonts w:ascii="Times New Roman" w:hAnsi="Times New Roman" w:cs="Times New Roman"/>
          <w:b/>
        </w:rPr>
        <w:t>Supplementary</w:t>
      </w:r>
      <w:r>
        <w:rPr>
          <w:rFonts w:ascii="Times New Roman" w:hAnsi="Times New Roman" w:cs="Times New Roman"/>
          <w:b/>
        </w:rPr>
        <w:t xml:space="preserve"> Datasets</w:t>
      </w:r>
    </w:p>
    <w:p w14:paraId="36102B44" w14:textId="77777777" w:rsidR="00321DCA" w:rsidRPr="00780E3B" w:rsidRDefault="000D0BB4" w:rsidP="001446CF">
      <w:pPr>
        <w:ind w:firstLine="420"/>
        <w:rPr>
          <w:rFonts w:ascii="Times New Roman" w:hAnsi="Times New Roman" w:cs="Times New Roman"/>
        </w:rPr>
      </w:pPr>
      <w:r w:rsidRPr="00780E3B">
        <w:rPr>
          <w:rFonts w:ascii="Times New Roman" w:hAnsi="Times New Roman" w:cs="Times New Roman"/>
        </w:rPr>
        <w:t>Supplementary</w:t>
      </w:r>
      <w:r w:rsidR="00B45E2B">
        <w:rPr>
          <w:rFonts w:ascii="Times New Roman" w:hAnsi="Times New Roman" w:cs="Times New Roman"/>
        </w:rPr>
        <w:t xml:space="preserve"> </w:t>
      </w:r>
      <w:r w:rsidR="001B636A">
        <w:rPr>
          <w:rFonts w:ascii="Times New Roman" w:hAnsi="Times New Roman" w:cs="Times New Roman"/>
        </w:rPr>
        <w:t xml:space="preserve">Dataset </w:t>
      </w:r>
      <w:r w:rsidR="00321DCA" w:rsidRPr="00780E3B">
        <w:rPr>
          <w:rFonts w:ascii="Times New Roman" w:hAnsi="Times New Roman" w:cs="Times New Roman"/>
        </w:rPr>
        <w:t xml:space="preserve">S1. The </w:t>
      </w:r>
      <w:r>
        <w:rPr>
          <w:rFonts w:ascii="Times New Roman" w:hAnsi="Times New Roman" w:cs="Times New Roman" w:hint="eastAsia"/>
        </w:rPr>
        <w:t>m</w:t>
      </w:r>
      <w:r>
        <w:rPr>
          <w:rFonts w:ascii="Times New Roman" w:hAnsi="Times New Roman" w:cs="Times New Roman"/>
        </w:rPr>
        <w:t xml:space="preserve">ajor-, trace-elemental concentrations and isotopic </w:t>
      </w:r>
      <w:r w:rsidR="00321DCA" w:rsidRPr="00780E3B">
        <w:rPr>
          <w:rFonts w:ascii="Times New Roman" w:hAnsi="Times New Roman" w:cs="Times New Roman"/>
        </w:rPr>
        <w:t>compositions of the glasses from U1582.</w:t>
      </w:r>
    </w:p>
    <w:p w14:paraId="2558A772" w14:textId="77777777" w:rsidR="005F7493" w:rsidRPr="00780E3B" w:rsidRDefault="00321DCA" w:rsidP="001446CF">
      <w:pPr>
        <w:ind w:firstLine="420"/>
        <w:rPr>
          <w:rFonts w:ascii="Times New Roman" w:hAnsi="Times New Roman" w:cs="Times New Roman"/>
        </w:rPr>
      </w:pPr>
      <w:r w:rsidRPr="00780E3B">
        <w:rPr>
          <w:rFonts w:ascii="Times New Roman" w:hAnsi="Times New Roman" w:cs="Times New Roman"/>
        </w:rPr>
        <w:t xml:space="preserve">Supplementary </w:t>
      </w:r>
      <w:r w:rsidR="001B636A">
        <w:rPr>
          <w:rFonts w:ascii="Times New Roman" w:hAnsi="Times New Roman" w:cs="Times New Roman"/>
        </w:rPr>
        <w:t>Dataset</w:t>
      </w:r>
      <w:r w:rsidRPr="00780E3B">
        <w:rPr>
          <w:rFonts w:ascii="Times New Roman" w:hAnsi="Times New Roman" w:cs="Times New Roman"/>
        </w:rPr>
        <w:t xml:space="preserve"> S2. The geochemical composition of the basaltic </w:t>
      </w:r>
      <w:r w:rsidR="001446CF">
        <w:rPr>
          <w:rFonts w:ascii="Times New Roman" w:hAnsi="Times New Roman" w:cs="Times New Roman"/>
        </w:rPr>
        <w:t>samples</w:t>
      </w:r>
      <w:r w:rsidRPr="00780E3B">
        <w:rPr>
          <w:rFonts w:ascii="Times New Roman" w:hAnsi="Times New Roman" w:cs="Times New Roman"/>
        </w:rPr>
        <w:t xml:space="preserve"> from U1579 and U1580 site.</w:t>
      </w:r>
    </w:p>
    <w:p w14:paraId="551C8ECA" w14:textId="77777777" w:rsidR="00321DCA" w:rsidRPr="00780E3B" w:rsidRDefault="00321DCA" w:rsidP="001446CF">
      <w:pPr>
        <w:ind w:firstLine="420"/>
        <w:rPr>
          <w:rFonts w:ascii="Times New Roman" w:hAnsi="Times New Roman" w:cs="Times New Roman"/>
        </w:rPr>
      </w:pPr>
      <w:r w:rsidRPr="00780E3B">
        <w:rPr>
          <w:rFonts w:ascii="Times New Roman" w:hAnsi="Times New Roman" w:cs="Times New Roman"/>
        </w:rPr>
        <w:t xml:space="preserve">Supplementary </w:t>
      </w:r>
      <w:r w:rsidR="001B636A">
        <w:rPr>
          <w:rFonts w:ascii="Times New Roman" w:hAnsi="Times New Roman" w:cs="Times New Roman"/>
        </w:rPr>
        <w:t>Dataset</w:t>
      </w:r>
      <w:r w:rsidRPr="00780E3B">
        <w:rPr>
          <w:rFonts w:ascii="Times New Roman" w:hAnsi="Times New Roman" w:cs="Times New Roman"/>
        </w:rPr>
        <w:t xml:space="preserve"> S3. The water contents and </w:t>
      </w:r>
      <w:r w:rsidR="001446CF">
        <w:rPr>
          <w:rFonts w:ascii="Times New Roman" w:hAnsi="Times New Roman" w:cs="Times New Roman"/>
        </w:rPr>
        <w:t xml:space="preserve">major </w:t>
      </w:r>
      <w:r w:rsidRPr="00780E3B">
        <w:rPr>
          <w:rFonts w:ascii="Times New Roman" w:hAnsi="Times New Roman" w:cs="Times New Roman"/>
        </w:rPr>
        <w:t xml:space="preserve">elemental composition of the </w:t>
      </w:r>
      <w:proofErr w:type="spellStart"/>
      <w:r w:rsidRPr="00780E3B">
        <w:rPr>
          <w:rFonts w:ascii="Times New Roman" w:hAnsi="Times New Roman" w:cs="Times New Roman"/>
        </w:rPr>
        <w:t>cpx</w:t>
      </w:r>
      <w:proofErr w:type="spellEnd"/>
      <w:r w:rsidR="001446CF">
        <w:rPr>
          <w:rFonts w:ascii="Times New Roman" w:hAnsi="Times New Roman" w:cs="Times New Roman"/>
        </w:rPr>
        <w:t xml:space="preserve">, and the water contents of the parental magma for the </w:t>
      </w:r>
      <w:proofErr w:type="spellStart"/>
      <w:r w:rsidR="001446CF">
        <w:rPr>
          <w:rFonts w:ascii="Times New Roman" w:hAnsi="Times New Roman" w:cs="Times New Roman"/>
        </w:rPr>
        <w:t>cpx</w:t>
      </w:r>
      <w:proofErr w:type="spellEnd"/>
      <w:r w:rsidRPr="00780E3B">
        <w:rPr>
          <w:rFonts w:ascii="Times New Roman" w:hAnsi="Times New Roman" w:cs="Times New Roman"/>
        </w:rPr>
        <w:t xml:space="preserve"> from </w:t>
      </w:r>
      <w:r w:rsidR="001446CF">
        <w:rPr>
          <w:rFonts w:ascii="Times New Roman" w:hAnsi="Times New Roman" w:cs="Times New Roman"/>
        </w:rPr>
        <w:t xml:space="preserve">the samples from </w:t>
      </w:r>
      <w:r w:rsidRPr="00780E3B">
        <w:rPr>
          <w:rFonts w:ascii="Times New Roman" w:hAnsi="Times New Roman" w:cs="Times New Roman"/>
        </w:rPr>
        <w:t>U1579 and U1580.</w:t>
      </w:r>
    </w:p>
    <w:p w14:paraId="439EB512" w14:textId="77777777" w:rsidR="005F7493" w:rsidRPr="00780E3B" w:rsidRDefault="005F7493">
      <w:pPr>
        <w:rPr>
          <w:rFonts w:ascii="Times New Roman" w:hAnsi="Times New Roman" w:cs="Times New Roman"/>
        </w:rPr>
      </w:pPr>
    </w:p>
    <w:p w14:paraId="3A955DA3" w14:textId="77777777" w:rsidR="005F7493" w:rsidRDefault="005F7493">
      <w:pPr>
        <w:rPr>
          <w:rFonts w:ascii="Times New Roman" w:hAnsi="Times New Roman" w:cs="Times New Roman"/>
        </w:rPr>
      </w:pPr>
    </w:p>
    <w:p w14:paraId="0F3617DA" w14:textId="77777777" w:rsidR="001446CF" w:rsidRDefault="001446CF">
      <w:pPr>
        <w:rPr>
          <w:rFonts w:ascii="Times New Roman" w:hAnsi="Times New Roman" w:cs="Times New Roman"/>
        </w:rPr>
      </w:pPr>
    </w:p>
    <w:p w14:paraId="293DAD4F" w14:textId="77777777" w:rsidR="001446CF" w:rsidRDefault="001446CF">
      <w:pPr>
        <w:rPr>
          <w:rFonts w:ascii="Times New Roman" w:hAnsi="Times New Roman" w:cs="Times New Roman"/>
        </w:rPr>
      </w:pPr>
    </w:p>
    <w:p w14:paraId="3E2E827F" w14:textId="77777777" w:rsidR="001446CF" w:rsidRDefault="001446CF">
      <w:pPr>
        <w:rPr>
          <w:rFonts w:ascii="Times New Roman" w:hAnsi="Times New Roman" w:cs="Times New Roman"/>
        </w:rPr>
      </w:pPr>
    </w:p>
    <w:p w14:paraId="195110F7" w14:textId="77777777" w:rsidR="001446CF" w:rsidRDefault="001446CF">
      <w:pPr>
        <w:rPr>
          <w:rFonts w:ascii="Times New Roman" w:hAnsi="Times New Roman" w:cs="Times New Roman"/>
        </w:rPr>
      </w:pPr>
    </w:p>
    <w:p w14:paraId="56048A81" w14:textId="77777777" w:rsidR="001446CF" w:rsidRDefault="001446CF">
      <w:pPr>
        <w:rPr>
          <w:rFonts w:ascii="Times New Roman" w:hAnsi="Times New Roman" w:cs="Times New Roman"/>
        </w:rPr>
      </w:pPr>
    </w:p>
    <w:p w14:paraId="62395337" w14:textId="77777777" w:rsidR="00112D42" w:rsidRPr="00780E3B" w:rsidRDefault="00112D42">
      <w:pPr>
        <w:rPr>
          <w:rFonts w:ascii="Times New Roman" w:hAnsi="Times New Roman" w:cs="Times New Roman"/>
          <w:b/>
        </w:rPr>
      </w:pPr>
      <w:r w:rsidRPr="00780E3B">
        <w:rPr>
          <w:rFonts w:ascii="Times New Roman" w:hAnsi="Times New Roman" w:cs="Times New Roman"/>
          <w:b/>
        </w:rPr>
        <w:lastRenderedPageBreak/>
        <w:t>Supplementary Figures</w:t>
      </w:r>
      <w:bookmarkStart w:id="0" w:name="_GoBack"/>
      <w:bookmarkEnd w:id="0"/>
    </w:p>
    <w:p w14:paraId="4C3A585F" w14:textId="77777777" w:rsidR="00273C4C" w:rsidRDefault="000A291A" w:rsidP="00153BAE">
      <w:pPr>
        <w:ind w:firstLineChars="500" w:firstLine="1050"/>
        <w:rPr>
          <w:rFonts w:ascii="Times New Roman" w:hAnsi="Times New Roman" w:cs="Times New Roman"/>
        </w:rPr>
      </w:pPr>
      <w:r>
        <w:rPr>
          <w:rFonts w:ascii="Times New Roman" w:hAnsi="Times New Roman" w:cs="Times New Roman"/>
          <w:noProof/>
        </w:rPr>
        <w:drawing>
          <wp:inline distT="0" distB="0" distL="0" distR="0" wp14:anchorId="59055630" wp14:editId="3C6444B4">
            <wp:extent cx="4051500" cy="2992596"/>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4643" cy="2994917"/>
                    </a:xfrm>
                    <a:prstGeom prst="rect">
                      <a:avLst/>
                    </a:prstGeom>
                    <a:noFill/>
                  </pic:spPr>
                </pic:pic>
              </a:graphicData>
            </a:graphic>
          </wp:inline>
        </w:drawing>
      </w:r>
    </w:p>
    <w:p w14:paraId="755D03DC" w14:textId="77777777" w:rsidR="003E6E29" w:rsidRDefault="003310E3">
      <w:pPr>
        <w:rPr>
          <w:rFonts w:ascii="Times New Roman" w:hAnsi="Times New Roman" w:cs="Times New Roman"/>
        </w:rPr>
      </w:pPr>
      <w:r w:rsidRPr="00780E3B">
        <w:rPr>
          <w:rFonts w:ascii="Times New Roman" w:hAnsi="Times New Roman" w:cs="Times New Roman"/>
        </w:rPr>
        <w:t xml:space="preserve">Figure S1. </w:t>
      </w:r>
      <w:r w:rsidR="000F71DA" w:rsidRPr="000F71DA">
        <w:rPr>
          <w:rFonts w:ascii="Times New Roman" w:hAnsi="Times New Roman" w:cs="Times New Roman"/>
        </w:rPr>
        <w:t xml:space="preserve">Rhodes diagrams for </w:t>
      </w:r>
      <w:proofErr w:type="spellStart"/>
      <w:r w:rsidR="000F71DA">
        <w:rPr>
          <w:rFonts w:ascii="Times New Roman" w:hAnsi="Times New Roman" w:cs="Times New Roman"/>
        </w:rPr>
        <w:t>cpx</w:t>
      </w:r>
      <w:proofErr w:type="spellEnd"/>
      <w:r w:rsidR="000F71DA">
        <w:rPr>
          <w:rFonts w:ascii="Times New Roman" w:hAnsi="Times New Roman" w:cs="Times New Roman"/>
        </w:rPr>
        <w:t xml:space="preserve"> from Agulhas Plateau samples. The </w:t>
      </w:r>
      <w:r w:rsidR="000A291A">
        <w:rPr>
          <w:rFonts w:ascii="Times New Roman" w:hAnsi="Times New Roman" w:cs="Times New Roman"/>
        </w:rPr>
        <w:t>bulk rock</w:t>
      </w:r>
      <w:r w:rsidR="000F71DA">
        <w:rPr>
          <w:rFonts w:ascii="Times New Roman" w:hAnsi="Times New Roman" w:cs="Times New Roman"/>
        </w:rPr>
        <w:t xml:space="preserve"> and </w:t>
      </w:r>
      <w:proofErr w:type="spellStart"/>
      <w:r w:rsidR="000F71DA">
        <w:rPr>
          <w:rFonts w:ascii="Times New Roman" w:hAnsi="Times New Roman" w:cs="Times New Roman"/>
        </w:rPr>
        <w:t>cpx</w:t>
      </w:r>
      <w:proofErr w:type="spellEnd"/>
      <w:r w:rsidR="000F71DA">
        <w:rPr>
          <w:rFonts w:ascii="Times New Roman" w:hAnsi="Times New Roman" w:cs="Times New Roman"/>
        </w:rPr>
        <w:t xml:space="preserve"> compositional data are in Supplementary Dataset </w:t>
      </w:r>
      <w:r w:rsidR="000A291A">
        <w:rPr>
          <w:rFonts w:ascii="Times New Roman" w:hAnsi="Times New Roman" w:cs="Times New Roman"/>
        </w:rPr>
        <w:t>S2 and S3, respectively.</w:t>
      </w:r>
    </w:p>
    <w:p w14:paraId="0C69F67A" w14:textId="77777777" w:rsidR="003E6E29" w:rsidRDefault="003E6E29">
      <w:pPr>
        <w:widowControl/>
        <w:jc w:val="left"/>
        <w:rPr>
          <w:rFonts w:ascii="Times New Roman" w:hAnsi="Times New Roman" w:cs="Times New Roman"/>
        </w:rPr>
      </w:pPr>
      <w:r>
        <w:rPr>
          <w:rFonts w:ascii="Times New Roman" w:hAnsi="Times New Roman" w:cs="Times New Roman"/>
        </w:rPr>
        <w:br w:type="page"/>
      </w:r>
    </w:p>
    <w:p w14:paraId="58215AFE" w14:textId="77777777" w:rsidR="003310E3" w:rsidRDefault="003310E3">
      <w:pPr>
        <w:rPr>
          <w:rFonts w:ascii="Times New Roman" w:hAnsi="Times New Roman" w:cs="Times New Roman"/>
        </w:rPr>
      </w:pPr>
    </w:p>
    <w:p w14:paraId="12ACB6B7" w14:textId="77777777" w:rsidR="00AA3914" w:rsidRPr="00780E3B" w:rsidRDefault="00986497" w:rsidP="001B636A">
      <w:pPr>
        <w:jc w:val="center"/>
        <w:rPr>
          <w:rFonts w:ascii="Times New Roman" w:hAnsi="Times New Roman" w:cs="Times New Roman"/>
        </w:rPr>
      </w:pPr>
      <w:r>
        <w:rPr>
          <w:rFonts w:ascii="Times New Roman" w:hAnsi="Times New Roman" w:cs="Times New Roman"/>
          <w:noProof/>
        </w:rPr>
        <w:drawing>
          <wp:inline distT="0" distB="0" distL="0" distR="0" wp14:anchorId="6DAC8787" wp14:editId="0ED83397">
            <wp:extent cx="3414437" cy="469146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39981" cy="4726563"/>
                    </a:xfrm>
                    <a:prstGeom prst="rect">
                      <a:avLst/>
                    </a:prstGeom>
                  </pic:spPr>
                </pic:pic>
              </a:graphicData>
            </a:graphic>
          </wp:inline>
        </w:drawing>
      </w:r>
    </w:p>
    <w:p w14:paraId="06EA484D" w14:textId="77777777" w:rsidR="003E6E29" w:rsidRDefault="00DD3263">
      <w:pPr>
        <w:rPr>
          <w:rFonts w:ascii="Times New Roman" w:hAnsi="Times New Roman" w:cs="Times New Roman"/>
        </w:rPr>
      </w:pPr>
      <w:r w:rsidRPr="00780E3B">
        <w:rPr>
          <w:rFonts w:ascii="Times New Roman" w:hAnsi="Times New Roman" w:cs="Times New Roman"/>
        </w:rPr>
        <w:t>Figure S2. Correlation between water content and the tetrahedra Al</w:t>
      </w:r>
      <w:r w:rsidRPr="00153BAE">
        <w:rPr>
          <w:rFonts w:ascii="Times New Roman" w:hAnsi="Times New Roman" w:cs="Times New Roman"/>
          <w:vertAlign w:val="superscript"/>
        </w:rPr>
        <w:t>3+</w:t>
      </w:r>
      <w:r w:rsidRPr="00780E3B">
        <w:rPr>
          <w:rFonts w:ascii="Times New Roman" w:hAnsi="Times New Roman" w:cs="Times New Roman"/>
        </w:rPr>
        <w:t xml:space="preserve"> for the </w:t>
      </w:r>
      <w:proofErr w:type="spellStart"/>
      <w:r w:rsidRPr="00780E3B">
        <w:rPr>
          <w:rFonts w:ascii="Times New Roman" w:hAnsi="Times New Roman" w:cs="Times New Roman"/>
        </w:rPr>
        <w:t>cpx</w:t>
      </w:r>
      <w:proofErr w:type="spellEnd"/>
      <w:r w:rsidRPr="00780E3B">
        <w:rPr>
          <w:rFonts w:ascii="Times New Roman" w:hAnsi="Times New Roman" w:cs="Times New Roman"/>
        </w:rPr>
        <w:t>.</w:t>
      </w:r>
      <w:r w:rsidR="003E6E29">
        <w:rPr>
          <w:rFonts w:ascii="Times New Roman" w:hAnsi="Times New Roman" w:cs="Times New Roman"/>
        </w:rPr>
        <w:t xml:space="preserve"> Data are in Supplementary Datasets S3. </w:t>
      </w:r>
    </w:p>
    <w:p w14:paraId="64E45FD4" w14:textId="77777777" w:rsidR="003E6E29" w:rsidRDefault="003E6E29">
      <w:pPr>
        <w:widowControl/>
        <w:jc w:val="left"/>
        <w:rPr>
          <w:rFonts w:ascii="Times New Roman" w:hAnsi="Times New Roman" w:cs="Times New Roman"/>
        </w:rPr>
      </w:pPr>
      <w:r>
        <w:rPr>
          <w:rFonts w:ascii="Times New Roman" w:hAnsi="Times New Roman" w:cs="Times New Roman"/>
        </w:rPr>
        <w:br w:type="page"/>
      </w:r>
    </w:p>
    <w:p w14:paraId="283D2827" w14:textId="77777777" w:rsidR="001B636A" w:rsidRDefault="001B636A">
      <w:pPr>
        <w:rPr>
          <w:rFonts w:ascii="Times New Roman" w:hAnsi="Times New Roman" w:cs="Times New Roman"/>
        </w:rPr>
      </w:pPr>
    </w:p>
    <w:p w14:paraId="4D3A155E" w14:textId="77777777" w:rsidR="001B636A" w:rsidRDefault="001B636A" w:rsidP="001B636A">
      <w:pPr>
        <w:jc w:val="center"/>
        <w:rPr>
          <w:rFonts w:ascii="Times New Roman" w:hAnsi="Times New Roman" w:cs="Times New Roman"/>
        </w:rPr>
      </w:pPr>
      <w:r w:rsidRPr="001B636A">
        <w:rPr>
          <w:rFonts w:ascii="Times New Roman" w:hAnsi="Times New Roman" w:cs="Times New Roman"/>
          <w:noProof/>
        </w:rPr>
        <w:drawing>
          <wp:inline distT="0" distB="0" distL="0" distR="0" wp14:anchorId="173FF0EA" wp14:editId="0B09F84F">
            <wp:extent cx="3256003" cy="2956398"/>
            <wp:effectExtent l="0" t="0" r="1905" b="0"/>
            <wp:docPr id="5" name="图片 5" descr="D:\Program Files\wechatfile\xwechat_files\wxid_h4etqbpiedrv11_592b\temp\RWTemp\2026-05\95f738b63186c558d652d25bd51b74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Files\wechatfile\xwechat_files\wxid_h4etqbpiedrv11_592b\temp\RWTemp\2026-05\95f738b63186c558d652d25bd51b748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368" cy="2957637"/>
                    </a:xfrm>
                    <a:prstGeom prst="rect">
                      <a:avLst/>
                    </a:prstGeom>
                    <a:noFill/>
                    <a:ln>
                      <a:noFill/>
                    </a:ln>
                  </pic:spPr>
                </pic:pic>
              </a:graphicData>
            </a:graphic>
          </wp:inline>
        </w:drawing>
      </w:r>
    </w:p>
    <w:p w14:paraId="48528FA3" w14:textId="5E455D3B" w:rsidR="00DD3263" w:rsidRDefault="00DD3263" w:rsidP="001B636A">
      <w:pPr>
        <w:rPr>
          <w:rFonts w:ascii="Times New Roman" w:hAnsi="Times New Roman" w:cs="Times New Roman"/>
        </w:rPr>
      </w:pPr>
      <w:r w:rsidRPr="00780E3B">
        <w:rPr>
          <w:rFonts w:ascii="Times New Roman" w:hAnsi="Times New Roman" w:cs="Times New Roman"/>
        </w:rPr>
        <w:t xml:space="preserve">Figure S3. </w:t>
      </w:r>
      <w:proofErr w:type="gramStart"/>
      <w:r w:rsidRPr="00780E3B">
        <w:rPr>
          <w:rFonts w:ascii="Times New Roman" w:hAnsi="Times New Roman" w:cs="Times New Roman"/>
        </w:rPr>
        <w:t>OH</w:t>
      </w:r>
      <w:proofErr w:type="gramEnd"/>
      <w:r w:rsidRPr="00780E3B">
        <w:rPr>
          <w:rFonts w:ascii="Times New Roman" w:hAnsi="Times New Roman" w:cs="Times New Roman"/>
        </w:rPr>
        <w:t xml:space="preserve"> bands of </w:t>
      </w:r>
      <w:proofErr w:type="spellStart"/>
      <w:r w:rsidRPr="00780E3B">
        <w:rPr>
          <w:rFonts w:ascii="Times New Roman" w:hAnsi="Times New Roman" w:cs="Times New Roman"/>
        </w:rPr>
        <w:t>cpx</w:t>
      </w:r>
      <w:proofErr w:type="spellEnd"/>
      <w:r w:rsidRPr="00780E3B">
        <w:rPr>
          <w:rFonts w:ascii="Times New Roman" w:hAnsi="Times New Roman" w:cs="Times New Roman"/>
        </w:rPr>
        <w:t xml:space="preserve"> phenocrysts from U1579 and U1580 samples.</w:t>
      </w:r>
      <w:r w:rsidR="00153BAE">
        <w:rPr>
          <w:rFonts w:ascii="Times New Roman" w:hAnsi="Times New Roman" w:cs="Times New Roman"/>
        </w:rPr>
        <w:t xml:space="preserve"> The vertical </w:t>
      </w:r>
      <w:r w:rsidR="00F4319F">
        <w:rPr>
          <w:rFonts w:ascii="Times New Roman" w:hAnsi="Times New Roman" w:cs="Times New Roman"/>
        </w:rPr>
        <w:t xml:space="preserve">dashed </w:t>
      </w:r>
      <w:r w:rsidR="00153BAE">
        <w:rPr>
          <w:rFonts w:ascii="Times New Roman" w:hAnsi="Times New Roman" w:cs="Times New Roman"/>
        </w:rPr>
        <w:t>lines mark the typical groups of OH absorption bands</w:t>
      </w:r>
      <w:r w:rsidR="007C60A3">
        <w:rPr>
          <w:rFonts w:ascii="Times New Roman" w:hAnsi="Times New Roman" w:cs="Times New Roman"/>
        </w:rPr>
        <w:fldChar w:fldCharType="begin"/>
      </w:r>
      <w:r w:rsidR="007C60A3">
        <w:rPr>
          <w:rFonts w:ascii="Times New Roman" w:hAnsi="Times New Roman" w:cs="Times New Roman"/>
        </w:rPr>
        <w:instrText xml:space="preserve"> ADDIN ZOTERO_ITEM CSL_CITATION {"citationID":"cyj8ZnbM","properties":{"unsorted":false,"formattedCitation":"\\super 1,2\\nosupersub{}","plainCitation":"1,2","noteIndex":0},"citationItems":[{"id":1117,"uris":["http://zotero.org/users/15239225/items/VXCBECUL"],"itemData":{"id":1117,"type":"article-journal","abstract":"Most pyroxenes contain trace amounts of OH- that are lost when heated at 700 °C (1 atm) under either air or H2. When Si-deficient Fe3+-rich pyroxenes (ferrian diopside and esseneite) are heated in H2, an up to 70-fold increase of the intensity of the infrared OH- absorption bands occurs, which is well correlated with Si deficiency in the tetrahedral site. Mossbauer and optical spectroscopy indicate that these samples have substantial amounts of Fe3+ in the tetrahedral position. After the uptake of H2, optical spectra show that the amount of Fe2+ in the M(2) site has increased, corresponding to charge compensation according to the reaction Fe3+ + O2- + 1/2H2 = Fe2+ + OH-. Heating in air at 600-700 °C decreases or removes the OH- bands. The OH- bands from air-heated samples are restored by subsequent heating in H2. Hydrothermal experiments (600 to 800 °C and 1-to 2-kbar H2O pressure) do not increase the amount of OH- but do redistribute some of the absorption intensity among the OH- bands. Experiments performed in D2O show that OD- readily replaces OH-. Therefore the diffusion of H+ through the pyroxene crystal cannot be a rate-limiting process, and hence a more fundamental change than just a mechanical introduction is required to incorporate OH- in the pyroxene structure. The thermal stability of the OH- in pyroxene is comparable to OH- in Fe-rich amphiboles and suggests that pyroxenes can provide information about the activity of hydrous components prevalent during their crystallization.","container-title":"American Mineralogist","ISSN":"0003-004X","issue":"9-10","journalAbbreviation":"American Mineralogist","page":"1059-1069","title":"OH- in pyroxene; an experimental study of incorporation mechanisms and stability","volume":"74","author":[{"family":"Skogby","given":"Henrik"},{"family":"Rossman","given":"George R."}],"issued":{"date-parts":[["1989",10,1]]}}},{"id":1037,"uris":["http://zotero.org/users/15239225/items/M6E95SHS"],"itemData":{"id":1037,"type":"article-journal","abstract":"To calibrate infrared (IR) spectroscopy for quantitative analysis of trace structural OH in specific minerals, we have determined concentrations of H in pure separates of mantlederived pyrope garnet (56 :t 6 ppm H20 by weight), augite (268 :t 8, ppm H20), and enstatite (217 :t 11 ppm H20) by manometry after heating the samples and extracting H2 gas under vacuum. IR spectroscopy confirmed the presence of intrinsic OH in these samples prior to extraction and indicated between 86 and 100% removal of H during the extraction procedure. The integral specific absorption coefficients of 1.39 :t 0.14 (10),7.09 :t 0.32, and 15.6 :t 0.94 /(ppm H20'cm2) for pyrope, augite, and enstatite, respectively, allow precise spectroscopic determination of the OH content of upper mantle garnets and pyroxenes to concentration levels of a few parts per million. Uncertainties in accuracy depend on mineral composition and characteristics of the OH absorption spectrum and are estimated to range between :t 10 and :t 50%.","container-title":"American Mineralogist","DOI":"10.2138/am-1995-5-607","ISSN":"0003-004X","issue":"5-6","journalAbbreviation":"American Mineralogist","language":"en","page":"465-474","source":"DOI.org (Crossref)","title":"Quantitative analysis of trace OH in garnet and pyroxenes","volume":"80","author":[{"family":"Bell","given":"David R."},{"family":"Ihinger","given":"Phillip D."},{"family":"Rossman","given":"George R."}],"issued":{"date-parts":[["1995",6,1]]}}}],"schema":"https://github.com/citation-style-language/schema/raw/master/csl-citation.json"} </w:instrText>
      </w:r>
      <w:r w:rsidR="007C60A3">
        <w:rPr>
          <w:rFonts w:ascii="Times New Roman" w:hAnsi="Times New Roman" w:cs="Times New Roman"/>
        </w:rPr>
        <w:fldChar w:fldCharType="separate"/>
      </w:r>
      <w:r w:rsidR="007C60A3" w:rsidRPr="007C60A3">
        <w:rPr>
          <w:rFonts w:ascii="Times New Roman" w:hAnsi="Times New Roman" w:cs="Times New Roman"/>
          <w:kern w:val="0"/>
          <w:vertAlign w:val="superscript"/>
        </w:rPr>
        <w:t>1,2</w:t>
      </w:r>
      <w:r w:rsidR="007C60A3">
        <w:rPr>
          <w:rFonts w:ascii="Times New Roman" w:hAnsi="Times New Roman" w:cs="Times New Roman"/>
        </w:rPr>
        <w:fldChar w:fldCharType="end"/>
      </w:r>
      <w:r w:rsidR="00153BAE">
        <w:rPr>
          <w:rFonts w:ascii="Times New Roman" w:hAnsi="Times New Roman" w:cs="Times New Roman"/>
        </w:rPr>
        <w:t>. The spectra ha</w:t>
      </w:r>
      <w:r w:rsidR="00356074">
        <w:rPr>
          <w:rFonts w:ascii="Times New Roman" w:hAnsi="Times New Roman" w:cs="Times New Roman"/>
        </w:rPr>
        <w:t>ve</w:t>
      </w:r>
      <w:r w:rsidR="00153BAE">
        <w:rPr>
          <w:rFonts w:ascii="Times New Roman" w:hAnsi="Times New Roman" w:cs="Times New Roman"/>
        </w:rPr>
        <w:t xml:space="preserve"> been normalized to the thickness of 1 cm.</w:t>
      </w:r>
    </w:p>
    <w:p w14:paraId="225D4DE9" w14:textId="77777777" w:rsidR="001B636A" w:rsidRDefault="001B636A" w:rsidP="00DD3263">
      <w:pPr>
        <w:rPr>
          <w:rFonts w:ascii="Times New Roman" w:hAnsi="Times New Roman" w:cs="Times New Roman"/>
        </w:rPr>
      </w:pPr>
    </w:p>
    <w:p w14:paraId="7082BA7C" w14:textId="77777777" w:rsidR="001B636A" w:rsidRDefault="00C02892" w:rsidP="00C02892">
      <w:pPr>
        <w:ind w:firstLineChars="700" w:firstLine="1470"/>
        <w:rPr>
          <w:rFonts w:ascii="Times New Roman" w:hAnsi="Times New Roman" w:cs="Times New Roman"/>
        </w:rPr>
      </w:pPr>
      <w:r>
        <w:rPr>
          <w:rFonts w:ascii="Times New Roman" w:hAnsi="Times New Roman" w:cs="Times New Roman"/>
          <w:noProof/>
        </w:rPr>
        <w:lastRenderedPageBreak/>
        <w:drawing>
          <wp:inline distT="0" distB="0" distL="0" distR="0" wp14:anchorId="1887A420" wp14:editId="26B026A9">
            <wp:extent cx="3067323" cy="6076313"/>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S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9256" cy="6099952"/>
                    </a:xfrm>
                    <a:prstGeom prst="rect">
                      <a:avLst/>
                    </a:prstGeom>
                  </pic:spPr>
                </pic:pic>
              </a:graphicData>
            </a:graphic>
          </wp:inline>
        </w:drawing>
      </w:r>
    </w:p>
    <w:p w14:paraId="623914E4" w14:textId="56DC65CA" w:rsidR="00CE5CA7" w:rsidRDefault="00CE5CA7">
      <w:pPr>
        <w:rPr>
          <w:rFonts w:ascii="Times New Roman" w:hAnsi="Times New Roman" w:cs="Times New Roman"/>
        </w:rPr>
      </w:pPr>
      <w:r w:rsidRPr="00780E3B">
        <w:rPr>
          <w:rFonts w:ascii="Times New Roman" w:hAnsi="Times New Roman" w:cs="Times New Roman"/>
        </w:rPr>
        <w:t>Figure S</w:t>
      </w:r>
      <w:r w:rsidR="00DD3263" w:rsidRPr="00780E3B">
        <w:rPr>
          <w:rFonts w:ascii="Times New Roman" w:hAnsi="Times New Roman" w:cs="Times New Roman"/>
        </w:rPr>
        <w:t>4</w:t>
      </w:r>
      <w:r w:rsidRPr="00780E3B">
        <w:rPr>
          <w:rFonts w:ascii="Times New Roman" w:hAnsi="Times New Roman" w:cs="Times New Roman"/>
        </w:rPr>
        <w:t xml:space="preserve">. </w:t>
      </w:r>
      <w:r w:rsidR="001B636A">
        <w:rPr>
          <w:rFonts w:ascii="Times New Roman" w:hAnsi="Times New Roman" w:cs="Times New Roman"/>
        </w:rPr>
        <w:t>T</w:t>
      </w:r>
      <w:r w:rsidR="00DD3263" w:rsidRPr="00780E3B">
        <w:rPr>
          <w:rFonts w:ascii="Times New Roman" w:hAnsi="Times New Roman" w:cs="Times New Roman"/>
        </w:rPr>
        <w:t>he c</w:t>
      </w:r>
      <w:r w:rsidRPr="00780E3B">
        <w:rPr>
          <w:rFonts w:ascii="Times New Roman" w:hAnsi="Times New Roman" w:cs="Times New Roman"/>
        </w:rPr>
        <w:t>orrelations among Rb, Ba, U and Nb for U1579 samples.</w:t>
      </w:r>
      <w:r w:rsidR="00C02892">
        <w:rPr>
          <w:rFonts w:ascii="Times New Roman" w:hAnsi="Times New Roman" w:cs="Times New Roman"/>
        </w:rPr>
        <w:t xml:space="preserve"> T</w:t>
      </w:r>
      <w:r w:rsidR="00C02892">
        <w:rPr>
          <w:rFonts w:ascii="Times New Roman" w:hAnsi="Times New Roman" w:cs="Times New Roman" w:hint="eastAsia"/>
        </w:rPr>
        <w:t>he</w:t>
      </w:r>
      <w:r w:rsidR="00C02892">
        <w:rPr>
          <w:rFonts w:ascii="Times New Roman" w:hAnsi="Times New Roman" w:cs="Times New Roman"/>
        </w:rPr>
        <w:t xml:space="preserve"> </w:t>
      </w:r>
      <w:r w:rsidR="00356074">
        <w:rPr>
          <w:rFonts w:ascii="Times New Roman" w:hAnsi="Times New Roman" w:cs="Times New Roman"/>
        </w:rPr>
        <w:t xml:space="preserve">composition </w:t>
      </w:r>
      <w:r w:rsidR="00C02892">
        <w:rPr>
          <w:rFonts w:ascii="Times New Roman" w:hAnsi="Times New Roman" w:cs="Times New Roman"/>
        </w:rPr>
        <w:t>of N-MORB</w:t>
      </w:r>
      <w:r w:rsidR="00356074">
        <w:rPr>
          <w:rFonts w:ascii="Times New Roman" w:hAnsi="Times New Roman" w:cs="Times New Roman"/>
        </w:rPr>
        <w:t xml:space="preserve"> (red star)</w:t>
      </w:r>
      <w:r w:rsidR="00C02892">
        <w:rPr>
          <w:rFonts w:ascii="Times New Roman" w:hAnsi="Times New Roman" w:cs="Times New Roman"/>
        </w:rPr>
        <w:t xml:space="preserve"> and E-MORB</w:t>
      </w:r>
      <w:r w:rsidR="00356074">
        <w:rPr>
          <w:rFonts w:ascii="Times New Roman" w:hAnsi="Times New Roman" w:cs="Times New Roman"/>
        </w:rPr>
        <w:t xml:space="preserve"> (blue star)</w:t>
      </w:r>
      <w:r w:rsidR="00C02892">
        <w:rPr>
          <w:rFonts w:ascii="Times New Roman" w:hAnsi="Times New Roman" w:cs="Times New Roman"/>
        </w:rPr>
        <w:t>, and Kerguelen plateau glasses</w:t>
      </w:r>
      <w:r w:rsidR="00356074">
        <w:rPr>
          <w:rFonts w:ascii="Times New Roman" w:hAnsi="Times New Roman" w:cs="Times New Roman"/>
        </w:rPr>
        <w:t xml:space="preserve"> (orange squares)</w:t>
      </w:r>
      <w:r w:rsidR="00C02892">
        <w:rPr>
          <w:rFonts w:ascii="Times New Roman" w:hAnsi="Times New Roman" w:cs="Times New Roman"/>
        </w:rPr>
        <w:t xml:space="preserve"> are also shown for comparison. The data for U1580 samples </w:t>
      </w:r>
      <w:r w:rsidR="00356074">
        <w:rPr>
          <w:rFonts w:ascii="Times New Roman" w:hAnsi="Times New Roman" w:cs="Times New Roman"/>
        </w:rPr>
        <w:t>is</w:t>
      </w:r>
      <w:r w:rsidR="00C02892">
        <w:rPr>
          <w:rFonts w:ascii="Times New Roman" w:hAnsi="Times New Roman" w:cs="Times New Roman"/>
        </w:rPr>
        <w:t xml:space="preserve"> from Ichiyama et al. (20</w:t>
      </w:r>
      <w:r w:rsidR="0082015B">
        <w:rPr>
          <w:rFonts w:ascii="Times New Roman" w:hAnsi="Times New Roman" w:cs="Times New Roman" w:hint="eastAsia"/>
        </w:rPr>
        <w:t>2</w:t>
      </w:r>
      <w:r w:rsidR="00C02892">
        <w:rPr>
          <w:rFonts w:ascii="Times New Roman" w:hAnsi="Times New Roman" w:cs="Times New Roman"/>
        </w:rPr>
        <w:t>6)</w:t>
      </w:r>
      <w:r w:rsidR="0082015B">
        <w:rPr>
          <w:rFonts w:ascii="Times New Roman" w:hAnsi="Times New Roman" w:cs="Times New Roman"/>
        </w:rPr>
        <w:fldChar w:fldCharType="begin"/>
      </w:r>
      <w:r w:rsidR="007C60A3">
        <w:rPr>
          <w:rFonts w:ascii="Times New Roman" w:hAnsi="Times New Roman" w:cs="Times New Roman"/>
        </w:rPr>
        <w:instrText xml:space="preserve"> ADDIN ZOTERO_ITEM CSL_CITATION {"citationID":"7FhyCwIW","properties":{"unsorted":false,"formattedCitation":"\\super 3\\nosupersub{}","plainCitation":"3","noteIndex":0},"citationItems":[{"id":1093,"uris":["http://zotero.org/users/15239225/items/X264MZBQ"],"itemData":{"id":1093,"type":"article-journal","abstract":"The Agulhas Plateau, located in the Southwest Indian Ocean, has been interpreted as a fragment of a formerly joint large igneous province, having formed together with the Maud and Northeast Georgia Rises in the Late Cretaceous. Revealing the petrogenesis of these igneous edifices is crucial for understanding their mantle sources, the tectonics of the southwest Gondwana breakup, and the evolution of the African–Southern Ocean gateway. This study investigates mafic rocks recovered from three sites (Sites U1579, U1580, and U1582) on the Agulhas Plateau drilled during International Ocean Discovery Program (IODP) Expedition 392, to constrain their emplacement and crystallization processes, petrogenesis, and genetic relationship with the Maud Rise and Northeast Georgia Rise. The mafic rocks occur as sills at Sites U1579 and U1580 and as pillow lavas at Site U1582, intercalated with Late Cretaceous sedimentary rocks. They are mainly composed of olivine + chromian spinel, plagioclase, and clinopyroxene. Quartz (granophyre with albite), amphibole, and biotite are found in the more evolved portions that developed within the thickest sill. Petrographic characteristics and mineral compositions imply that the Agulhas magmas were probably hydrous. Although the mafic rocks from each site exhibit varying trace element characteristics, their overall chemical compositions are similar to those of typical oceanic plateau basalts. The observed geochemical variations reflect differences in the degree of partial melting and depth of melt generation and suggest that the Agulhas Plateau formed by plume-ridge interaction. The pillow lavas from Site U1582 might be derived from the depleted mantle with recycled materials. Additional analyzed trace element compositions from the potential conjugates, Northeast Georgia Rise and Maud Rise, indicate that the mafic rocks from the Northeast Georgia Rise were produced by different degrees of partial melting compared to those of the Agulhas Plateau, but from a similar mantle source, whereas those of the Maud Rise require an enriched mantle-1 (EM-1) component. The Agulhas Plateau and Northeast Georgia Rise, and Maud Rise were likely derived from various contributions of material still present in the Bouvet and Shona hotspots, respectively.","container-title":"Lithos","DOI":"10.1016/j.lithos.2026.108592","ISSN":"00244937","journalAbbreviation":"Lithos","language":"en","page":"108592","source":"DOI.org (Crossref)","title":"Petrogenesis of the mafic rocks from the Agulhas Plateau, Southwest Indian Ocean: Insights from core samples recovered during IODP Expedition 392","title-short":"Petrogenesis of the mafic rocks from the Agulhas Plateau, Southwest Indian Ocean","volume":"538-539","author":[{"family":"Ichiyama","given":"Yuji"},{"family":"Mori","given":"Koki"},{"family":"Geldmacher","given":"Jörg"},{"family":"Davidson","given":"Peter C."},{"family":"Liu","given":"Jia"},{"family":"Ishizuka","given":"Osamu"},{"family":"Frick","given":"Daniel A."}],"issued":{"date-parts":[["2026",10]]}}}],"schema":"https://github.com/citation-style-language/schema/raw/master/csl-citation.json"} </w:instrText>
      </w:r>
      <w:r w:rsidR="0082015B">
        <w:rPr>
          <w:rFonts w:ascii="Times New Roman" w:hAnsi="Times New Roman" w:cs="Times New Roman"/>
        </w:rPr>
        <w:fldChar w:fldCharType="separate"/>
      </w:r>
      <w:r w:rsidR="007C60A3" w:rsidRPr="007C60A3">
        <w:rPr>
          <w:rFonts w:ascii="Times New Roman" w:hAnsi="Times New Roman" w:cs="Times New Roman"/>
          <w:kern w:val="0"/>
          <w:vertAlign w:val="superscript"/>
        </w:rPr>
        <w:t>3</w:t>
      </w:r>
      <w:r w:rsidR="0082015B">
        <w:rPr>
          <w:rFonts w:ascii="Times New Roman" w:hAnsi="Times New Roman" w:cs="Times New Roman"/>
        </w:rPr>
        <w:fldChar w:fldCharType="end"/>
      </w:r>
      <w:r w:rsidR="00C02892">
        <w:rPr>
          <w:rFonts w:ascii="Times New Roman" w:hAnsi="Times New Roman" w:cs="Times New Roman"/>
        </w:rPr>
        <w:t>, and others are from Gale et al., (2013)</w:t>
      </w:r>
      <w:r w:rsidR="007C60A3">
        <w:rPr>
          <w:rFonts w:ascii="Times New Roman" w:hAnsi="Times New Roman" w:cs="Times New Roman"/>
        </w:rPr>
        <w:fldChar w:fldCharType="begin"/>
      </w:r>
      <w:r w:rsidR="00264D2F">
        <w:rPr>
          <w:rFonts w:ascii="Times New Roman" w:hAnsi="Times New Roman" w:cs="Times New Roman"/>
        </w:rPr>
        <w:instrText xml:space="preserve"> ADDIN ZOTERO_ITEM CSL_CITATION {"citationID":"w7BSd2re","properties":{"unsorted":false,"formattedCitation":"\\super 4\\nosupersub{}","plainCitation":"4","noteIndex":0},"citationItems":[{"id":1157,"uris":["http://zotero.org/users/15239225/items/ED9NUXIH"]</w:instrText>
      </w:r>
      <w:r w:rsidR="00264D2F">
        <w:rPr>
          <w:rFonts w:ascii="Times New Roman" w:hAnsi="Times New Roman" w:cs="Times New Roman" w:hint="eastAsia"/>
        </w:rPr>
        <w:instrText>,"itemData":{"id":1157,"type":"article-journal","abstract":"Abstract\n            \n              The mean composition of mid</w:instrText>
      </w:r>
      <w:r w:rsidR="00264D2F">
        <w:rPr>
          <w:rFonts w:ascii="Times New Roman" w:hAnsi="Times New Roman" w:cs="Times New Roman" w:hint="eastAsia"/>
        </w:rPr>
        <w:instrText>‐</w:instrText>
      </w:r>
      <w:r w:rsidR="00264D2F">
        <w:rPr>
          <w:rFonts w:ascii="Times New Roman" w:hAnsi="Times New Roman" w:cs="Times New Roman" w:hint="eastAsia"/>
        </w:rPr>
        <w:instrText>ocean ridge basalts (MORB) is determined using a global data set of major elements, trace elements, and isotopes compiled from ne</w:instrText>
      </w:r>
      <w:r w:rsidR="00264D2F">
        <w:rPr>
          <w:rFonts w:ascii="Times New Roman" w:hAnsi="Times New Roman" w:cs="Times New Roman"/>
        </w:rPr>
        <w:instrText>w and previously published data. A global catalog of 771 ridge segments, including their mean depth, length, and spreading rate enables calculation of average compositions for each segment. Segment averages allow weighting by segment length and spreading rate and reduce the bias introduced by uneven sampling. A bootstrapping statistical technique provides rigorous error estimates. Based on the characteristics of the data, we suggest a revised nomenclature for MORB. “ALL MORB” is the total composition of t</w:instrText>
      </w:r>
      <w:r w:rsidR="00264D2F">
        <w:rPr>
          <w:rFonts w:ascii="Times New Roman" w:hAnsi="Times New Roman" w:cs="Times New Roman" w:hint="eastAsia"/>
        </w:rPr>
        <w:instrText>he crust apart from back</w:instrText>
      </w:r>
      <w:r w:rsidR="00264D2F">
        <w:rPr>
          <w:rFonts w:ascii="Times New Roman" w:hAnsi="Times New Roman" w:cs="Times New Roman" w:hint="eastAsia"/>
        </w:rPr>
        <w:instrText>‐</w:instrText>
      </w:r>
      <w:r w:rsidR="00264D2F">
        <w:rPr>
          <w:rFonts w:ascii="Times New Roman" w:hAnsi="Times New Roman" w:cs="Times New Roman" w:hint="eastAsia"/>
        </w:rPr>
        <w:instrText>arc basins, N</w:instrText>
      </w:r>
      <w:r w:rsidR="00264D2F">
        <w:rPr>
          <w:rFonts w:ascii="Times New Roman" w:hAnsi="Times New Roman" w:cs="Times New Roman" w:hint="eastAsia"/>
        </w:rPr>
        <w:instrText>‐</w:instrText>
      </w:r>
      <w:r w:rsidR="00264D2F">
        <w:rPr>
          <w:rFonts w:ascii="Times New Roman" w:hAnsi="Times New Roman" w:cs="Times New Roman" w:hint="eastAsia"/>
        </w:rPr>
        <w:instrText>MORB the most likely basalt composition encountered along the ridge &gt;500 km from hot spots, and D</w:instrText>
      </w:r>
      <w:r w:rsidR="00264D2F">
        <w:rPr>
          <w:rFonts w:ascii="Times New Roman" w:hAnsi="Times New Roman" w:cs="Times New Roman" w:hint="eastAsia"/>
        </w:rPr>
        <w:instrText>‐</w:instrText>
      </w:r>
      <w:r w:rsidR="00264D2F">
        <w:rPr>
          <w:rFonts w:ascii="Times New Roman" w:hAnsi="Times New Roman" w:cs="Times New Roman" w:hint="eastAsia"/>
        </w:rPr>
        <w:instrText>MORB the depleted end</w:instrText>
      </w:r>
      <w:r w:rsidR="00264D2F">
        <w:rPr>
          <w:rFonts w:ascii="Times New Roman" w:hAnsi="Times New Roman" w:cs="Times New Roman" w:hint="eastAsia"/>
        </w:rPr>
        <w:instrText>‐</w:instrText>
      </w:r>
      <w:r w:rsidR="00264D2F">
        <w:rPr>
          <w:rFonts w:ascii="Times New Roman" w:hAnsi="Times New Roman" w:cs="Times New Roman" w:hint="eastAsia"/>
        </w:rPr>
        <w:instrText>member. ALL MORB and N</w:instrText>
      </w:r>
      <w:r w:rsidR="00264D2F">
        <w:rPr>
          <w:rFonts w:ascii="Times New Roman" w:hAnsi="Times New Roman" w:cs="Times New Roman" w:hint="eastAsia"/>
        </w:rPr>
        <w:instrText>‐</w:instrText>
      </w:r>
      <w:r w:rsidR="00264D2F">
        <w:rPr>
          <w:rFonts w:ascii="Times New Roman" w:hAnsi="Times New Roman" w:cs="Times New Roman" w:hint="eastAsia"/>
        </w:rPr>
        <w:instrText>MORB are substantially more enriched than early estimates of normal ridge basalts. The mean composition of back</w:instrText>
      </w:r>
      <w:r w:rsidR="00264D2F">
        <w:rPr>
          <w:rFonts w:ascii="Times New Roman" w:hAnsi="Times New Roman" w:cs="Times New Roman" w:hint="eastAsia"/>
        </w:rPr>
        <w:instrText>‐</w:instrText>
      </w:r>
      <w:r w:rsidR="00264D2F">
        <w:rPr>
          <w:rFonts w:ascii="Times New Roman" w:hAnsi="Times New Roman" w:cs="Times New Roman" w:hint="eastAsia"/>
        </w:rPr>
        <w:instrText>arc spreading centers requires higher extents of melting and greater concentrations of fluid</w:instrText>
      </w:r>
      <w:r w:rsidR="00264D2F">
        <w:rPr>
          <w:rFonts w:ascii="Times New Roman" w:hAnsi="Times New Roman" w:cs="Times New Roman" w:hint="eastAsia"/>
        </w:rPr>
        <w:instrText>‐</w:instrText>
      </w:r>
      <w:r w:rsidR="00264D2F">
        <w:rPr>
          <w:rFonts w:ascii="Times New Roman" w:hAnsi="Times New Roman" w:cs="Times New Roman" w:hint="eastAsia"/>
        </w:rPr>
        <w:instrText>mobile elements, reflecting the influence of water on back</w:instrText>
      </w:r>
      <w:r w:rsidR="00264D2F">
        <w:rPr>
          <w:rFonts w:ascii="Times New Roman" w:hAnsi="Times New Roman" w:cs="Times New Roman" w:hint="eastAsia"/>
        </w:rPr>
        <w:instrText>‐</w:instrText>
      </w:r>
      <w:r w:rsidR="00264D2F">
        <w:rPr>
          <w:rFonts w:ascii="Times New Roman" w:hAnsi="Times New Roman" w:cs="Times New Roman" w:hint="eastAsia"/>
        </w:rPr>
        <w:instrText>arc petrogenesis. The average data permit a re</w:instrText>
      </w:r>
      <w:r w:rsidR="00264D2F">
        <w:rPr>
          <w:rFonts w:ascii="Times New Roman" w:hAnsi="Times New Roman" w:cs="Times New Roman" w:hint="eastAsia"/>
        </w:rPr>
        <w:instrText>‐</w:instrText>
      </w:r>
      <w:r w:rsidR="00264D2F">
        <w:rPr>
          <w:rFonts w:ascii="Times New Roman" w:hAnsi="Times New Roman" w:cs="Times New Roman" w:hint="eastAsia"/>
        </w:rPr>
        <w:instrText>evaluation of sev</w:instrText>
      </w:r>
      <w:r w:rsidR="00264D2F">
        <w:rPr>
          <w:rFonts w:ascii="Times New Roman" w:hAnsi="Times New Roman" w:cs="Times New Roman"/>
        </w:rPr>
        <w:instrText xml:space="preserve">eral problems of global geochemistry. The K/U ratio reported here (12,340 ± 840) is in accord with previous estimates, much lower than the estimate of Arevalo et al. (2009). The low Sm/Nd and\n              143\n              Nd/\n              144\n     </w:instrText>
      </w:r>
      <w:r w:rsidR="00264D2F">
        <w:rPr>
          <w:rFonts w:ascii="Times New Roman" w:hAnsi="Times New Roman" w:cs="Times New Roman" w:hint="eastAsia"/>
        </w:rPr>
        <w:instrText xml:space="preserve">         Nd ratio of\n              all morb\n              and N</w:instrText>
      </w:r>
      <w:r w:rsidR="00264D2F">
        <w:rPr>
          <w:rFonts w:ascii="Times New Roman" w:hAnsi="Times New Roman" w:cs="Times New Roman" w:hint="eastAsia"/>
        </w:rPr>
        <w:instrText>‐</w:instrText>
      </w:r>
      <w:r w:rsidR="00264D2F">
        <w:rPr>
          <w:rFonts w:ascii="Times New Roman" w:hAnsi="Times New Roman" w:cs="Times New Roman" w:hint="eastAsia"/>
        </w:rPr>
        <w:instrText>MORB provide constraints on the hypothesis that Earth has a non</w:instrText>
      </w:r>
      <w:r w:rsidR="00264D2F">
        <w:rPr>
          <w:rFonts w:ascii="Times New Roman" w:hAnsi="Times New Roman" w:cs="Times New Roman" w:hint="eastAsia"/>
        </w:rPr>
        <w:instrText>‐</w:instrText>
      </w:r>
      <w:r w:rsidR="00264D2F">
        <w:rPr>
          <w:rFonts w:ascii="Times New Roman" w:hAnsi="Times New Roman" w:cs="Times New Roman" w:hint="eastAsia"/>
        </w:rPr>
        <w:instrText>chondritic primitive mantle. Either Earth is chondritic in Sm/Nd and the hypothesis is incorrect or MORB preferentially sampl</w:instrText>
      </w:r>
      <w:r w:rsidR="00264D2F">
        <w:rPr>
          <w:rFonts w:ascii="Times New Roman" w:hAnsi="Times New Roman" w:cs="Times New Roman"/>
        </w:rPr>
        <w:instrText>e an enriched reservoir, requiring a large depleted reservoir in the deep mantle.\n            \n          , \n            Key points\n            \n              \n                \n                  We present a carefully compiled MORB database, unparalleled in size and coverage\n                \n                \n                  We rigorously establish the mean composition of MORB","container-title":"Geochemistry, Geophysics, Geosystems","DOI":"10.1029/2012GC004334","ISSN":"1525-2027, 1525-2027","issue":"3","journalAbbreviation":"Geochem Geophys Geosyst","language":"en","license":"http://onlinelibrary.wiley.com/termsAndConditions#vor","page":"489-518","source":"DOI.org (Crossref)","title":"The mean composition of ocean ridge basalts","volume":"14","</w:instrText>
      </w:r>
      <w:r w:rsidR="00264D2F">
        <w:rPr>
          <w:rFonts w:ascii="Times New Roman" w:hAnsi="Times New Roman" w:cs="Times New Roman" w:hint="eastAsia"/>
        </w:rPr>
        <w:instrText>author":[{"family":"Gale","given":"Allison"},{"family":"Dalton","given":"Colleen A."},{"family":"Langmuir","given":"Charles H."},{"family":"Su","given":"Yongjun"},{"family":"Schilling","given":"Jean</w:instrText>
      </w:r>
      <w:r w:rsidR="00264D2F">
        <w:rPr>
          <w:rFonts w:ascii="Times New Roman" w:hAnsi="Times New Roman" w:cs="Times New Roman" w:hint="eastAsia"/>
        </w:rPr>
        <w:instrText>‐</w:instrText>
      </w:r>
      <w:r w:rsidR="00264D2F">
        <w:rPr>
          <w:rFonts w:ascii="Times New Roman" w:hAnsi="Times New Roman" w:cs="Times New Roman" w:hint="eastAsia"/>
        </w:rPr>
        <w:instrText>Guy"}],"issued":{"date-parts":[["2013",3]]}}}],"schema":</w:instrText>
      </w:r>
      <w:r w:rsidR="00264D2F">
        <w:rPr>
          <w:rFonts w:ascii="Times New Roman" w:hAnsi="Times New Roman" w:cs="Times New Roman"/>
        </w:rPr>
        <w:instrText xml:space="preserve">"https://github.com/citation-style-language/schema/raw/master/csl-citation.json"} </w:instrText>
      </w:r>
      <w:r w:rsidR="007C60A3">
        <w:rPr>
          <w:rFonts w:ascii="Times New Roman" w:hAnsi="Times New Roman" w:cs="Times New Roman"/>
        </w:rPr>
        <w:fldChar w:fldCharType="separate"/>
      </w:r>
      <w:r w:rsidR="00264D2F" w:rsidRPr="00264D2F">
        <w:rPr>
          <w:rFonts w:ascii="Times New Roman" w:hAnsi="Times New Roman" w:cs="Times New Roman"/>
          <w:kern w:val="0"/>
          <w:vertAlign w:val="superscript"/>
        </w:rPr>
        <w:t>4</w:t>
      </w:r>
      <w:r w:rsidR="007C60A3">
        <w:rPr>
          <w:rFonts w:ascii="Times New Roman" w:hAnsi="Times New Roman" w:cs="Times New Roman"/>
        </w:rPr>
        <w:fldChar w:fldCharType="end"/>
      </w:r>
      <w:r w:rsidR="00356074">
        <w:rPr>
          <w:rFonts w:ascii="Times New Roman" w:hAnsi="Times New Roman" w:cs="Times New Roman"/>
        </w:rPr>
        <w:t xml:space="preserve"> and Wallace (2002</w:t>
      </w:r>
      <w:r w:rsidR="00356074">
        <w:rPr>
          <w:rFonts w:ascii="Times New Roman" w:hAnsi="Times New Roman" w:cs="Times New Roman" w:hint="eastAsia"/>
        </w:rPr>
        <w:t>)</w:t>
      </w:r>
      <w:r w:rsidR="0082015B">
        <w:rPr>
          <w:rFonts w:ascii="Times New Roman" w:hAnsi="Times New Roman" w:cs="Times New Roman"/>
        </w:rPr>
        <w:fldChar w:fldCharType="begin"/>
      </w:r>
      <w:r w:rsidR="00264D2F">
        <w:rPr>
          <w:rFonts w:ascii="Times New Roman" w:hAnsi="Times New Roman" w:cs="Times New Roman"/>
        </w:rPr>
        <w:instrText xml:space="preserve"> ADDIN ZOTERO_ITEM CSL_CITATION {"citationID":"3Eh9Wg1V","properties":{"unsorted":false,"formattedCitation":"\\super 5\\nosupersub{}","plainCitation":"5","noteIndex":0},"citationItems":[{"id":1071,"uris":["http://zotero.org/users/15239225/items/4UFSUGQ7"],"itemData":{"id":1071,"type":"article-journal","container-title":"Journal of Petrology","DOI":"10.1093/petrology/43.7.1311","ISSN":"14602415","issue":"7","language":"en","page":"1311-1326","source":"DOI.org (Crossref)","title":"Volatiles in Submarine Basaltic Glasses from the Northern Kerguelen Plateau (ODP Site 1140): Implications for Source Region Compositions, Magmatic Processes, and Plateau Subsidence","title-short":"Volatiles in Submarine Basaltic Glasses from the Northern Kerguelen Plateau (ODP Site 1140)","volume":"43","author":[{"family":"Wallace","given":"P. J."}],"issued":{"date-parts":[["2002",7,1]]}}}],"schema":"https://github.com/citation-style-language/schema/raw/master/csl-citation.json"} </w:instrText>
      </w:r>
      <w:r w:rsidR="0082015B">
        <w:rPr>
          <w:rFonts w:ascii="Times New Roman" w:hAnsi="Times New Roman" w:cs="Times New Roman"/>
        </w:rPr>
        <w:fldChar w:fldCharType="separate"/>
      </w:r>
      <w:r w:rsidR="00264D2F" w:rsidRPr="00264D2F">
        <w:rPr>
          <w:rFonts w:ascii="Times New Roman" w:hAnsi="Times New Roman" w:cs="Times New Roman"/>
          <w:kern w:val="0"/>
          <w:vertAlign w:val="superscript"/>
        </w:rPr>
        <w:t>5</w:t>
      </w:r>
      <w:r w:rsidR="0082015B">
        <w:rPr>
          <w:rFonts w:ascii="Times New Roman" w:hAnsi="Times New Roman" w:cs="Times New Roman"/>
        </w:rPr>
        <w:fldChar w:fldCharType="end"/>
      </w:r>
      <w:r w:rsidR="00356074">
        <w:rPr>
          <w:rFonts w:ascii="Times New Roman" w:hAnsi="Times New Roman" w:cs="Times New Roman" w:hint="eastAsia"/>
        </w:rPr>
        <w:t>.</w:t>
      </w:r>
      <w:r w:rsidR="00356074">
        <w:rPr>
          <w:rFonts w:ascii="Times New Roman" w:hAnsi="Times New Roman" w:cs="Times New Roman"/>
        </w:rPr>
        <w:t xml:space="preserve"> The</w:t>
      </w:r>
      <w:r w:rsidR="00A00B11">
        <w:rPr>
          <w:rFonts w:ascii="Times New Roman" w:hAnsi="Times New Roman" w:cs="Times New Roman"/>
        </w:rPr>
        <w:t xml:space="preserve"> red dashed points to the trend caused by the assimilation of alteration or fluids.</w:t>
      </w:r>
    </w:p>
    <w:p w14:paraId="42E353C2" w14:textId="77777777" w:rsidR="001B636A" w:rsidRPr="00C02892" w:rsidRDefault="001B636A">
      <w:pPr>
        <w:rPr>
          <w:rFonts w:ascii="Times New Roman" w:hAnsi="Times New Roman" w:cs="Times New Roman"/>
        </w:rPr>
      </w:pPr>
    </w:p>
    <w:p w14:paraId="261106A8" w14:textId="77777777" w:rsidR="001B636A" w:rsidRDefault="001B636A">
      <w:pPr>
        <w:rPr>
          <w:rFonts w:ascii="Times New Roman" w:hAnsi="Times New Roman" w:cs="Times New Roman"/>
        </w:rPr>
      </w:pPr>
    </w:p>
    <w:p w14:paraId="763911F3" w14:textId="77777777" w:rsidR="00F4319F" w:rsidRPr="00273C4C" w:rsidRDefault="00F4319F">
      <w:pPr>
        <w:rPr>
          <w:rFonts w:ascii="Times New Roman" w:hAnsi="Times New Roman" w:cs="Times New Roman"/>
        </w:rPr>
      </w:pPr>
    </w:p>
    <w:p w14:paraId="06729CF4" w14:textId="77777777" w:rsidR="001B636A" w:rsidRDefault="001B636A">
      <w:pPr>
        <w:rPr>
          <w:rFonts w:ascii="Times New Roman" w:hAnsi="Times New Roman" w:cs="Times New Roman"/>
        </w:rPr>
      </w:pPr>
    </w:p>
    <w:p w14:paraId="75FBF1E9" w14:textId="77777777" w:rsidR="001B636A" w:rsidRDefault="001B636A">
      <w:pPr>
        <w:rPr>
          <w:rFonts w:ascii="Times New Roman" w:hAnsi="Times New Roman" w:cs="Times New Roman"/>
        </w:rPr>
      </w:pPr>
    </w:p>
    <w:p w14:paraId="5D7C7D77" w14:textId="77777777" w:rsidR="001B636A" w:rsidRDefault="001B636A">
      <w:pPr>
        <w:rPr>
          <w:rFonts w:ascii="Times New Roman" w:hAnsi="Times New Roman" w:cs="Times New Roman"/>
        </w:rPr>
      </w:pPr>
    </w:p>
    <w:p w14:paraId="0BE627F5" w14:textId="77777777" w:rsidR="001B636A" w:rsidRDefault="001B636A">
      <w:pPr>
        <w:rPr>
          <w:rFonts w:ascii="Times New Roman" w:hAnsi="Times New Roman" w:cs="Times New Roman"/>
        </w:rPr>
      </w:pPr>
    </w:p>
    <w:p w14:paraId="1797A0CC" w14:textId="77777777" w:rsidR="001B636A" w:rsidRPr="00780E3B" w:rsidRDefault="001B636A">
      <w:pPr>
        <w:rPr>
          <w:rFonts w:ascii="Times New Roman" w:hAnsi="Times New Roman" w:cs="Times New Roman"/>
        </w:rPr>
      </w:pPr>
    </w:p>
    <w:p w14:paraId="2F006DD4" w14:textId="77777777" w:rsidR="00780E3B" w:rsidRPr="00795F18" w:rsidRDefault="00780E3B" w:rsidP="00DD3263">
      <w:pPr>
        <w:rPr>
          <w:rFonts w:ascii="Times New Roman" w:hAnsi="Times New Roman" w:cs="Times New Roman"/>
        </w:rPr>
      </w:pPr>
    </w:p>
    <w:p w14:paraId="3E822EF0" w14:textId="6E6EC574" w:rsidR="00154E8E" w:rsidRDefault="00780E3B" w:rsidP="00DD3263">
      <w:pPr>
        <w:rPr>
          <w:rFonts w:ascii="Times New Roman" w:hAnsi="Times New Roman" w:cs="Times New Roman"/>
          <w:b/>
        </w:rPr>
      </w:pPr>
      <w:r w:rsidRPr="00780E3B">
        <w:rPr>
          <w:rFonts w:ascii="Times New Roman" w:hAnsi="Times New Roman" w:cs="Times New Roman"/>
          <w:b/>
        </w:rPr>
        <w:t>Supplementary Table</w:t>
      </w:r>
      <w:r w:rsidR="003B760F">
        <w:rPr>
          <w:rFonts w:ascii="Times New Roman" w:hAnsi="Times New Roman" w:cs="Times New Roman"/>
          <w:b/>
        </w:rPr>
        <w:t>s</w:t>
      </w:r>
    </w:p>
    <w:p w14:paraId="234F8D9F" w14:textId="77777777" w:rsidR="00154E8E" w:rsidRDefault="00154E8E" w:rsidP="00DD3263">
      <w:pPr>
        <w:rPr>
          <w:rFonts w:ascii="Times New Roman" w:hAnsi="Times New Roman" w:cs="Times New Roman"/>
          <w:b/>
        </w:rPr>
      </w:pPr>
    </w:p>
    <w:p w14:paraId="3DF8DDD6" w14:textId="77777777" w:rsidR="00780E3B" w:rsidRPr="00154E8E" w:rsidRDefault="00154E8E" w:rsidP="00DD3263">
      <w:pPr>
        <w:rPr>
          <w:rFonts w:ascii="Times New Roman" w:hAnsi="Times New Roman" w:cs="Times New Roman"/>
        </w:rPr>
      </w:pPr>
      <w:r w:rsidRPr="00154E8E">
        <w:rPr>
          <w:rFonts w:ascii="Times New Roman" w:hAnsi="Times New Roman" w:cs="Times New Roman"/>
        </w:rPr>
        <w:t xml:space="preserve">Table S1. The </w:t>
      </w:r>
      <w:r>
        <w:rPr>
          <w:rFonts w:ascii="Times New Roman" w:hAnsi="Times New Roman" w:cs="Times New Roman"/>
        </w:rPr>
        <w:t>recovered water contents of the primitive magma and the mantle sources for Agulhas Plateau at sites U1580 and U1579.</w:t>
      </w:r>
      <w:r w:rsidRPr="00154E8E">
        <w:rPr>
          <w:rFonts w:ascii="Times New Roman" w:hAnsi="Times New Roman" w:cs="Times New Roman"/>
        </w:rPr>
        <w:t xml:space="preserve"> </w:t>
      </w:r>
    </w:p>
    <w:p w14:paraId="0F6322C0" w14:textId="77777777" w:rsidR="00780E3B" w:rsidRDefault="00780E3B" w:rsidP="00DD3263">
      <w:pPr>
        <w:rPr>
          <w:rFonts w:ascii="Times New Roman" w:hAnsi="Times New Roman" w:cs="Times New Roman"/>
          <w:b/>
        </w:rPr>
      </w:pPr>
    </w:p>
    <w:tbl>
      <w:tblPr>
        <w:tblW w:w="6237" w:type="dxa"/>
        <w:tblInd w:w="1036" w:type="dxa"/>
        <w:tblLook w:val="04A0" w:firstRow="1" w:lastRow="0" w:firstColumn="1" w:lastColumn="0" w:noHBand="0" w:noVBand="1"/>
      </w:tblPr>
      <w:tblGrid>
        <w:gridCol w:w="1941"/>
        <w:gridCol w:w="142"/>
        <w:gridCol w:w="611"/>
        <w:gridCol w:w="708"/>
        <w:gridCol w:w="709"/>
        <w:gridCol w:w="709"/>
        <w:gridCol w:w="850"/>
        <w:gridCol w:w="567"/>
      </w:tblGrid>
      <w:tr w:rsidR="00154E8E" w:rsidRPr="00154E8E" w14:paraId="7C3BEA3F" w14:textId="77777777" w:rsidTr="00154E8E">
        <w:trPr>
          <w:trHeight w:val="278"/>
        </w:trPr>
        <w:tc>
          <w:tcPr>
            <w:tcW w:w="1941" w:type="dxa"/>
            <w:tcBorders>
              <w:top w:val="single" w:sz="4" w:space="0" w:color="auto"/>
              <w:left w:val="nil"/>
              <w:bottom w:val="single" w:sz="4" w:space="0" w:color="auto"/>
              <w:right w:val="nil"/>
            </w:tcBorders>
            <w:noWrap/>
            <w:vAlign w:val="center"/>
            <w:hideMark/>
          </w:tcPr>
          <w:p w14:paraId="6938E894"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Sample</w:t>
            </w:r>
          </w:p>
        </w:tc>
        <w:tc>
          <w:tcPr>
            <w:tcW w:w="753" w:type="dxa"/>
            <w:gridSpan w:val="2"/>
            <w:tcBorders>
              <w:top w:val="single" w:sz="4" w:space="0" w:color="auto"/>
              <w:left w:val="nil"/>
              <w:bottom w:val="single" w:sz="4" w:space="0" w:color="auto"/>
              <w:right w:val="nil"/>
            </w:tcBorders>
            <w:noWrap/>
            <w:vAlign w:val="bottom"/>
            <w:hideMark/>
          </w:tcPr>
          <w:p w14:paraId="473F64E2"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1580A 54R1W 60/66</w:t>
            </w:r>
          </w:p>
        </w:tc>
        <w:tc>
          <w:tcPr>
            <w:tcW w:w="708" w:type="dxa"/>
            <w:tcBorders>
              <w:top w:val="single" w:sz="4" w:space="0" w:color="auto"/>
              <w:left w:val="nil"/>
              <w:bottom w:val="single" w:sz="4" w:space="0" w:color="auto"/>
              <w:right w:val="nil"/>
            </w:tcBorders>
            <w:noWrap/>
            <w:vAlign w:val="bottom"/>
            <w:hideMark/>
          </w:tcPr>
          <w:p w14:paraId="660E1A40"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1580A 67R4W 0/6</w:t>
            </w:r>
          </w:p>
        </w:tc>
        <w:tc>
          <w:tcPr>
            <w:tcW w:w="709" w:type="dxa"/>
            <w:tcBorders>
              <w:top w:val="single" w:sz="4" w:space="0" w:color="auto"/>
              <w:left w:val="nil"/>
              <w:bottom w:val="single" w:sz="4" w:space="0" w:color="auto"/>
              <w:right w:val="nil"/>
            </w:tcBorders>
            <w:noWrap/>
            <w:vAlign w:val="bottom"/>
            <w:hideMark/>
          </w:tcPr>
          <w:p w14:paraId="4611F585"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1580A 68R4W 18/23</w:t>
            </w:r>
          </w:p>
        </w:tc>
        <w:tc>
          <w:tcPr>
            <w:tcW w:w="709" w:type="dxa"/>
            <w:tcBorders>
              <w:top w:val="single" w:sz="4" w:space="0" w:color="auto"/>
              <w:left w:val="nil"/>
              <w:bottom w:val="single" w:sz="4" w:space="0" w:color="auto"/>
              <w:right w:val="nil"/>
            </w:tcBorders>
            <w:noWrap/>
            <w:vAlign w:val="bottom"/>
            <w:hideMark/>
          </w:tcPr>
          <w:p w14:paraId="3A04DB37"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1579D 63R1W 65/71</w:t>
            </w:r>
          </w:p>
        </w:tc>
        <w:tc>
          <w:tcPr>
            <w:tcW w:w="850" w:type="dxa"/>
            <w:tcBorders>
              <w:top w:val="single" w:sz="4" w:space="0" w:color="auto"/>
              <w:left w:val="nil"/>
              <w:bottom w:val="single" w:sz="4" w:space="0" w:color="auto"/>
              <w:right w:val="nil"/>
            </w:tcBorders>
            <w:noWrap/>
            <w:vAlign w:val="bottom"/>
            <w:hideMark/>
          </w:tcPr>
          <w:p w14:paraId="675A960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Average</w:t>
            </w:r>
          </w:p>
        </w:tc>
        <w:tc>
          <w:tcPr>
            <w:tcW w:w="567" w:type="dxa"/>
            <w:tcBorders>
              <w:top w:val="single" w:sz="4" w:space="0" w:color="auto"/>
              <w:left w:val="nil"/>
              <w:bottom w:val="single" w:sz="4" w:space="0" w:color="auto"/>
              <w:right w:val="nil"/>
            </w:tcBorders>
            <w:noWrap/>
            <w:vAlign w:val="bottom"/>
            <w:hideMark/>
          </w:tcPr>
          <w:p w14:paraId="193AB4EF"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SD</w:t>
            </w:r>
          </w:p>
        </w:tc>
      </w:tr>
      <w:tr w:rsidR="00154E8E" w:rsidRPr="00154E8E" w14:paraId="2E397BCC" w14:textId="77777777" w:rsidTr="004C75B8">
        <w:trPr>
          <w:trHeight w:val="285"/>
        </w:trPr>
        <w:tc>
          <w:tcPr>
            <w:tcW w:w="2083" w:type="dxa"/>
            <w:gridSpan w:val="2"/>
            <w:tcBorders>
              <w:top w:val="nil"/>
              <w:left w:val="nil"/>
              <w:bottom w:val="nil"/>
              <w:right w:val="nil"/>
            </w:tcBorders>
            <w:noWrap/>
            <w:vAlign w:val="center"/>
            <w:hideMark/>
          </w:tcPr>
          <w:p w14:paraId="2196604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 xml:space="preserve">Highest Mg# of </w:t>
            </w:r>
            <w:proofErr w:type="spellStart"/>
            <w:r w:rsidRPr="00517FDD">
              <w:rPr>
                <w:rFonts w:ascii="Times New Roman" w:eastAsia="等线" w:hAnsi="Times New Roman" w:cs="Times New Roman"/>
                <w:color w:val="000000"/>
                <w:kern w:val="0"/>
                <w:sz w:val="15"/>
              </w:rPr>
              <w:t>cpx</w:t>
            </w:r>
            <w:proofErr w:type="spellEnd"/>
          </w:p>
        </w:tc>
        <w:tc>
          <w:tcPr>
            <w:tcW w:w="611" w:type="dxa"/>
            <w:tcBorders>
              <w:top w:val="nil"/>
              <w:left w:val="nil"/>
              <w:bottom w:val="nil"/>
              <w:right w:val="nil"/>
            </w:tcBorders>
            <w:noWrap/>
            <w:vAlign w:val="center"/>
            <w:hideMark/>
          </w:tcPr>
          <w:p w14:paraId="20F88B7E"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84.3</w:t>
            </w:r>
          </w:p>
        </w:tc>
        <w:tc>
          <w:tcPr>
            <w:tcW w:w="708" w:type="dxa"/>
            <w:tcBorders>
              <w:top w:val="nil"/>
              <w:left w:val="nil"/>
              <w:bottom w:val="nil"/>
              <w:right w:val="nil"/>
            </w:tcBorders>
            <w:noWrap/>
            <w:vAlign w:val="center"/>
            <w:hideMark/>
          </w:tcPr>
          <w:p w14:paraId="7A0C125F"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78.3</w:t>
            </w:r>
          </w:p>
        </w:tc>
        <w:tc>
          <w:tcPr>
            <w:tcW w:w="709" w:type="dxa"/>
            <w:tcBorders>
              <w:top w:val="nil"/>
              <w:left w:val="nil"/>
              <w:bottom w:val="nil"/>
              <w:right w:val="nil"/>
            </w:tcBorders>
            <w:noWrap/>
            <w:vAlign w:val="center"/>
            <w:hideMark/>
          </w:tcPr>
          <w:p w14:paraId="3C29D028"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83.7</w:t>
            </w:r>
          </w:p>
        </w:tc>
        <w:tc>
          <w:tcPr>
            <w:tcW w:w="709" w:type="dxa"/>
            <w:tcBorders>
              <w:top w:val="nil"/>
              <w:left w:val="nil"/>
              <w:bottom w:val="nil"/>
              <w:right w:val="nil"/>
            </w:tcBorders>
            <w:noWrap/>
            <w:vAlign w:val="center"/>
            <w:hideMark/>
          </w:tcPr>
          <w:p w14:paraId="2B235BEF"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83.0</w:t>
            </w:r>
          </w:p>
        </w:tc>
        <w:tc>
          <w:tcPr>
            <w:tcW w:w="850" w:type="dxa"/>
            <w:tcBorders>
              <w:top w:val="nil"/>
              <w:left w:val="nil"/>
              <w:bottom w:val="nil"/>
              <w:right w:val="nil"/>
            </w:tcBorders>
            <w:noWrap/>
            <w:vAlign w:val="bottom"/>
            <w:hideMark/>
          </w:tcPr>
          <w:p w14:paraId="068AABA8"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10E7F89E" w14:textId="77777777" w:rsidR="00517FDD" w:rsidRPr="00517FDD" w:rsidRDefault="00517FDD" w:rsidP="00517FDD">
            <w:pPr>
              <w:widowControl/>
              <w:jc w:val="center"/>
              <w:rPr>
                <w:rFonts w:ascii="Times New Roman" w:eastAsia="Times New Roman" w:hAnsi="Times New Roman" w:cs="Times New Roman"/>
                <w:kern w:val="0"/>
                <w:sz w:val="15"/>
                <w:szCs w:val="20"/>
              </w:rPr>
            </w:pPr>
          </w:p>
        </w:tc>
      </w:tr>
      <w:tr w:rsidR="00154E8E" w:rsidRPr="00154E8E" w14:paraId="60D782A7" w14:textId="77777777" w:rsidTr="004C75B8">
        <w:trPr>
          <w:trHeight w:val="278"/>
        </w:trPr>
        <w:tc>
          <w:tcPr>
            <w:tcW w:w="2083" w:type="dxa"/>
            <w:gridSpan w:val="2"/>
            <w:tcBorders>
              <w:top w:val="nil"/>
              <w:left w:val="nil"/>
              <w:bottom w:val="nil"/>
              <w:right w:val="nil"/>
            </w:tcBorders>
            <w:noWrap/>
            <w:vAlign w:val="bottom"/>
            <w:hideMark/>
          </w:tcPr>
          <w:p w14:paraId="6E4F1600"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Melt Fraction</w:t>
            </w:r>
            <w:r w:rsidR="00154E8E">
              <w:rPr>
                <w:rFonts w:ascii="Times New Roman" w:eastAsia="等线" w:hAnsi="Times New Roman" w:cs="Times New Roman"/>
                <w:color w:val="000000"/>
                <w:kern w:val="0"/>
                <w:sz w:val="15"/>
              </w:rPr>
              <w:t xml:space="preserve"> </w:t>
            </w:r>
            <w:r w:rsidR="004C75B8">
              <w:rPr>
                <w:rFonts w:ascii="Times New Roman" w:eastAsia="等线" w:hAnsi="Times New Roman" w:cs="Times New Roman"/>
                <w:color w:val="000000"/>
                <w:kern w:val="0"/>
                <w:sz w:val="15"/>
              </w:rPr>
              <w:t>(</w:t>
            </w:r>
            <w:proofErr w:type="spellStart"/>
            <w:r w:rsidR="004C75B8">
              <w:rPr>
                <w:rFonts w:ascii="Times New Roman" w:eastAsia="等线" w:hAnsi="Times New Roman" w:cs="Times New Roman"/>
                <w:color w:val="000000"/>
                <w:kern w:val="0"/>
                <w:sz w:val="15"/>
              </w:rPr>
              <w:t>M</w:t>
            </w:r>
            <w:r w:rsidR="004C75B8">
              <w:rPr>
                <w:rFonts w:ascii="Times New Roman" w:eastAsia="等线" w:hAnsi="Times New Roman" w:cs="Times New Roman"/>
                <w:color w:val="000000"/>
                <w:kern w:val="0"/>
                <w:sz w:val="15"/>
                <w:vertAlign w:val="subscript"/>
              </w:rPr>
              <w:t>f</w:t>
            </w:r>
            <w:proofErr w:type="spellEnd"/>
            <w:r w:rsidR="004C75B8">
              <w:rPr>
                <w:rFonts w:ascii="Times New Roman" w:eastAsia="等线" w:hAnsi="Times New Roman" w:cs="Times New Roman"/>
                <w:color w:val="000000"/>
                <w:kern w:val="0"/>
                <w:sz w:val="15"/>
              </w:rPr>
              <w:t>)</w:t>
            </w:r>
            <w:r w:rsidR="00154E8E" w:rsidRPr="00154E8E">
              <w:rPr>
                <w:rFonts w:ascii="Times New Roman" w:eastAsia="等线" w:hAnsi="Times New Roman" w:cs="Times New Roman"/>
                <w:color w:val="000000"/>
                <w:kern w:val="0"/>
                <w:sz w:val="15"/>
                <w:vertAlign w:val="superscript"/>
              </w:rPr>
              <w:t>1</w:t>
            </w:r>
          </w:p>
        </w:tc>
        <w:tc>
          <w:tcPr>
            <w:tcW w:w="611" w:type="dxa"/>
            <w:tcBorders>
              <w:top w:val="nil"/>
              <w:left w:val="nil"/>
              <w:bottom w:val="nil"/>
              <w:right w:val="nil"/>
            </w:tcBorders>
            <w:noWrap/>
            <w:vAlign w:val="bottom"/>
            <w:hideMark/>
          </w:tcPr>
          <w:p w14:paraId="6B0BF67B"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59.0</w:t>
            </w:r>
          </w:p>
        </w:tc>
        <w:tc>
          <w:tcPr>
            <w:tcW w:w="708" w:type="dxa"/>
            <w:tcBorders>
              <w:top w:val="nil"/>
              <w:left w:val="nil"/>
              <w:bottom w:val="nil"/>
              <w:right w:val="nil"/>
            </w:tcBorders>
            <w:noWrap/>
            <w:vAlign w:val="bottom"/>
            <w:hideMark/>
          </w:tcPr>
          <w:p w14:paraId="44FBCFE2"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44</w:t>
            </w:r>
          </w:p>
        </w:tc>
        <w:tc>
          <w:tcPr>
            <w:tcW w:w="709" w:type="dxa"/>
            <w:tcBorders>
              <w:top w:val="nil"/>
              <w:left w:val="nil"/>
              <w:bottom w:val="nil"/>
              <w:right w:val="nil"/>
            </w:tcBorders>
            <w:noWrap/>
            <w:vAlign w:val="bottom"/>
            <w:hideMark/>
          </w:tcPr>
          <w:p w14:paraId="0B62ED0B"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57</w:t>
            </w:r>
          </w:p>
        </w:tc>
        <w:tc>
          <w:tcPr>
            <w:tcW w:w="709" w:type="dxa"/>
            <w:tcBorders>
              <w:top w:val="nil"/>
              <w:left w:val="nil"/>
              <w:bottom w:val="nil"/>
              <w:right w:val="nil"/>
            </w:tcBorders>
            <w:noWrap/>
            <w:vAlign w:val="bottom"/>
            <w:hideMark/>
          </w:tcPr>
          <w:p w14:paraId="6D2C6D9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55</w:t>
            </w:r>
          </w:p>
        </w:tc>
        <w:tc>
          <w:tcPr>
            <w:tcW w:w="850" w:type="dxa"/>
            <w:tcBorders>
              <w:top w:val="nil"/>
              <w:left w:val="nil"/>
              <w:bottom w:val="nil"/>
              <w:right w:val="nil"/>
            </w:tcBorders>
            <w:noWrap/>
            <w:vAlign w:val="center"/>
            <w:hideMark/>
          </w:tcPr>
          <w:p w14:paraId="5C758609"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23A3E010" w14:textId="77777777" w:rsidR="00517FDD" w:rsidRPr="00517FDD" w:rsidRDefault="00517FDD" w:rsidP="00517FDD">
            <w:pPr>
              <w:widowControl/>
              <w:jc w:val="center"/>
              <w:rPr>
                <w:rFonts w:ascii="Times New Roman" w:eastAsia="Times New Roman" w:hAnsi="Times New Roman" w:cs="Times New Roman"/>
                <w:kern w:val="0"/>
                <w:sz w:val="15"/>
                <w:szCs w:val="20"/>
              </w:rPr>
            </w:pPr>
          </w:p>
        </w:tc>
      </w:tr>
      <w:tr w:rsidR="00154E8E" w:rsidRPr="00154E8E" w14:paraId="29FAB0B2" w14:textId="77777777" w:rsidTr="004C75B8">
        <w:trPr>
          <w:trHeight w:val="278"/>
        </w:trPr>
        <w:tc>
          <w:tcPr>
            <w:tcW w:w="2083" w:type="dxa"/>
            <w:gridSpan w:val="2"/>
            <w:tcBorders>
              <w:top w:val="nil"/>
              <w:left w:val="nil"/>
              <w:bottom w:val="nil"/>
              <w:right w:val="nil"/>
            </w:tcBorders>
            <w:noWrap/>
            <w:vAlign w:val="bottom"/>
            <w:hideMark/>
          </w:tcPr>
          <w:p w14:paraId="46BC2D64" w14:textId="77777777" w:rsidR="00517FDD" w:rsidRPr="00517FDD" w:rsidRDefault="00B4274F" w:rsidP="00517FDD">
            <w:pPr>
              <w:widowControl/>
              <w:jc w:val="center"/>
              <w:rPr>
                <w:rFonts w:ascii="Times New Roman" w:eastAsia="等线" w:hAnsi="Times New Roman" w:cs="Times New Roman"/>
                <w:color w:val="000000"/>
                <w:kern w:val="0"/>
                <w:sz w:val="15"/>
              </w:rPr>
            </w:pPr>
            <m:oMath>
              <m:sSubSup>
                <m:sSubSupPr>
                  <m:ctrlPr>
                    <w:rPr>
                      <w:rFonts w:ascii="Cambria Math" w:eastAsia="等线" w:hAnsi="Cambria Math" w:cs="Times New Roman"/>
                      <w:color w:val="000000"/>
                      <w:kern w:val="0"/>
                      <w:sz w:val="15"/>
                    </w:rPr>
                  </m:ctrlPr>
                </m:sSubSupPr>
                <m:e>
                  <m:r>
                    <m:rPr>
                      <m:sty m:val="p"/>
                    </m:rPr>
                    <w:rPr>
                      <w:rFonts w:ascii="Cambria Math" w:eastAsia="等线" w:hAnsi="Cambria Math" w:cs="Times New Roman"/>
                      <w:color w:val="000000"/>
                      <w:kern w:val="0"/>
                      <w:sz w:val="15"/>
                    </w:rPr>
                    <m:t>C</m:t>
                  </m:r>
                </m:e>
                <m:sub>
                  <m:r>
                    <w:rPr>
                      <w:rFonts w:ascii="Cambria Math" w:eastAsia="等线" w:hAnsi="Cambria Math" w:cs="Times New Roman"/>
                      <w:color w:val="000000"/>
                      <w:kern w:val="0"/>
                      <w:sz w:val="15"/>
                    </w:rPr>
                    <m:t>melt</m:t>
                  </m:r>
                </m:sub>
                <m:sup>
                  <m:r>
                    <w:rPr>
                      <w:rFonts w:ascii="Cambria Math" w:eastAsia="等线" w:hAnsi="Cambria Math" w:cs="Times New Roman"/>
                      <w:color w:val="000000"/>
                      <w:kern w:val="0"/>
                      <w:sz w:val="15"/>
                    </w:rPr>
                    <m:t>maxMg#</m:t>
                  </m:r>
                </m:sup>
              </m:sSubSup>
              <m:r>
                <w:rPr>
                  <w:rFonts w:ascii="Cambria Math" w:eastAsia="等线" w:hAnsi="Cambria Math" w:cs="Times New Roman"/>
                  <w:color w:val="000000"/>
                  <w:kern w:val="0"/>
                  <w:sz w:val="15"/>
                </w:rPr>
                <m:t xml:space="preserve"> (wt.%)</m:t>
              </m:r>
            </m:oMath>
            <w:r w:rsidR="00154E8E" w:rsidRPr="00154E8E">
              <w:rPr>
                <w:rFonts w:ascii="Times New Roman" w:eastAsia="等线" w:hAnsi="Times New Roman" w:cs="Times New Roman"/>
                <w:color w:val="000000"/>
                <w:kern w:val="0"/>
                <w:sz w:val="15"/>
                <w:vertAlign w:val="superscript"/>
              </w:rPr>
              <w:t>2</w:t>
            </w:r>
            <w:r w:rsidR="00517FDD" w:rsidRPr="00517FDD">
              <w:rPr>
                <w:rFonts w:ascii="Times New Roman" w:eastAsia="等线" w:hAnsi="Times New Roman" w:cs="Times New Roman"/>
                <w:color w:val="000000"/>
                <w:kern w:val="0"/>
                <w:sz w:val="15"/>
              </w:rPr>
              <w:t xml:space="preserve"> </w:t>
            </w:r>
          </w:p>
        </w:tc>
        <w:tc>
          <w:tcPr>
            <w:tcW w:w="611" w:type="dxa"/>
            <w:tcBorders>
              <w:top w:val="nil"/>
              <w:left w:val="nil"/>
              <w:bottom w:val="nil"/>
              <w:right w:val="nil"/>
            </w:tcBorders>
            <w:noWrap/>
            <w:vAlign w:val="bottom"/>
            <w:hideMark/>
          </w:tcPr>
          <w:p w14:paraId="3C261E4F"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4.11</w:t>
            </w:r>
          </w:p>
        </w:tc>
        <w:tc>
          <w:tcPr>
            <w:tcW w:w="708" w:type="dxa"/>
            <w:tcBorders>
              <w:top w:val="nil"/>
              <w:left w:val="nil"/>
              <w:bottom w:val="nil"/>
              <w:right w:val="nil"/>
            </w:tcBorders>
            <w:noWrap/>
            <w:vAlign w:val="bottom"/>
            <w:hideMark/>
          </w:tcPr>
          <w:p w14:paraId="1D659365"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4.50</w:t>
            </w:r>
          </w:p>
        </w:tc>
        <w:tc>
          <w:tcPr>
            <w:tcW w:w="709" w:type="dxa"/>
            <w:tcBorders>
              <w:top w:val="nil"/>
              <w:left w:val="nil"/>
              <w:bottom w:val="nil"/>
              <w:right w:val="nil"/>
            </w:tcBorders>
            <w:noWrap/>
            <w:vAlign w:val="bottom"/>
            <w:hideMark/>
          </w:tcPr>
          <w:p w14:paraId="5CD4433C"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4.85</w:t>
            </w:r>
          </w:p>
        </w:tc>
        <w:tc>
          <w:tcPr>
            <w:tcW w:w="709" w:type="dxa"/>
            <w:tcBorders>
              <w:top w:val="nil"/>
              <w:left w:val="nil"/>
              <w:bottom w:val="nil"/>
              <w:right w:val="nil"/>
            </w:tcBorders>
            <w:noWrap/>
            <w:vAlign w:val="bottom"/>
            <w:hideMark/>
          </w:tcPr>
          <w:p w14:paraId="562441D1"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6.40</w:t>
            </w:r>
          </w:p>
        </w:tc>
        <w:tc>
          <w:tcPr>
            <w:tcW w:w="850" w:type="dxa"/>
            <w:tcBorders>
              <w:top w:val="nil"/>
              <w:left w:val="nil"/>
              <w:bottom w:val="nil"/>
              <w:right w:val="nil"/>
            </w:tcBorders>
            <w:noWrap/>
            <w:vAlign w:val="center"/>
            <w:hideMark/>
          </w:tcPr>
          <w:p w14:paraId="47FDD3C7"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6FB265DD" w14:textId="77777777" w:rsidR="00517FDD" w:rsidRPr="00517FDD" w:rsidRDefault="00517FDD" w:rsidP="00517FDD">
            <w:pPr>
              <w:widowControl/>
              <w:jc w:val="center"/>
              <w:rPr>
                <w:rFonts w:ascii="Times New Roman" w:eastAsia="Times New Roman" w:hAnsi="Times New Roman" w:cs="Times New Roman"/>
                <w:kern w:val="0"/>
                <w:sz w:val="15"/>
                <w:szCs w:val="20"/>
              </w:rPr>
            </w:pPr>
          </w:p>
        </w:tc>
      </w:tr>
      <w:tr w:rsidR="00154E8E" w:rsidRPr="00154E8E" w14:paraId="1C2E8AE0" w14:textId="77777777" w:rsidTr="004C75B8">
        <w:trPr>
          <w:trHeight w:val="278"/>
        </w:trPr>
        <w:tc>
          <w:tcPr>
            <w:tcW w:w="2083" w:type="dxa"/>
            <w:gridSpan w:val="2"/>
            <w:tcBorders>
              <w:top w:val="nil"/>
              <w:left w:val="nil"/>
              <w:bottom w:val="nil"/>
              <w:right w:val="nil"/>
            </w:tcBorders>
            <w:noWrap/>
            <w:vAlign w:val="bottom"/>
            <w:hideMark/>
          </w:tcPr>
          <w:p w14:paraId="1159553D" w14:textId="77777777" w:rsidR="00517FDD" w:rsidRPr="00517FDD" w:rsidRDefault="00B4274F" w:rsidP="00517FDD">
            <w:pPr>
              <w:widowControl/>
              <w:jc w:val="center"/>
              <w:rPr>
                <w:rFonts w:ascii="Times New Roman" w:eastAsia="等线" w:hAnsi="Times New Roman" w:cs="Times New Roman"/>
                <w:color w:val="000000"/>
                <w:kern w:val="0"/>
                <w:sz w:val="15"/>
              </w:rPr>
            </w:pPr>
            <m:oMath>
              <m:sSubSup>
                <m:sSubSupPr>
                  <m:ctrlPr>
                    <w:rPr>
                      <w:rFonts w:ascii="Cambria Math" w:eastAsia="等线" w:hAnsi="Cambria Math" w:cs="Times New Roman"/>
                      <w:color w:val="000000"/>
                      <w:kern w:val="0"/>
                      <w:sz w:val="15"/>
                    </w:rPr>
                  </m:ctrlPr>
                </m:sSubSupPr>
                <m:e>
                  <m:r>
                    <m:rPr>
                      <m:sty m:val="p"/>
                    </m:rPr>
                    <w:rPr>
                      <w:rFonts w:ascii="Cambria Math" w:eastAsia="等线" w:hAnsi="Cambria Math" w:cs="Times New Roman"/>
                      <w:color w:val="000000"/>
                      <w:kern w:val="0"/>
                      <w:sz w:val="15"/>
                    </w:rPr>
                    <m:t>C</m:t>
                  </m:r>
                </m:e>
                <m:sub>
                  <m:r>
                    <w:rPr>
                      <w:rFonts w:ascii="Cambria Math" w:eastAsia="等线" w:hAnsi="Cambria Math" w:cs="Times New Roman"/>
                      <w:color w:val="000000"/>
                      <w:kern w:val="0"/>
                      <w:sz w:val="15"/>
                    </w:rPr>
                    <m:t>melt</m:t>
                  </m:r>
                </m:sub>
                <m:sup>
                  <m:r>
                    <w:rPr>
                      <w:rFonts w:ascii="Cambria Math" w:eastAsia="等线" w:hAnsi="Cambria Math" w:cs="Times New Roman"/>
                      <w:color w:val="000000"/>
                      <w:kern w:val="0"/>
                      <w:sz w:val="15"/>
                    </w:rPr>
                    <m:t>0</m:t>
                  </m:r>
                </m:sup>
              </m:sSubSup>
              <m:r>
                <w:rPr>
                  <w:rFonts w:ascii="Cambria Math" w:eastAsia="等线" w:hAnsi="Cambria Math" w:cs="Times New Roman"/>
                  <w:color w:val="000000"/>
                  <w:kern w:val="0"/>
                  <w:sz w:val="15"/>
                </w:rPr>
                <m:t xml:space="preserve"> (wt.%)</m:t>
              </m:r>
            </m:oMath>
            <w:r w:rsidR="00154E8E" w:rsidRPr="00154E8E">
              <w:rPr>
                <w:rFonts w:ascii="Times New Roman" w:eastAsia="等线" w:hAnsi="Times New Roman" w:cs="Times New Roman"/>
                <w:color w:val="000000"/>
                <w:kern w:val="0"/>
                <w:sz w:val="15"/>
                <w:vertAlign w:val="superscript"/>
              </w:rPr>
              <w:t>3</w:t>
            </w:r>
          </w:p>
        </w:tc>
        <w:tc>
          <w:tcPr>
            <w:tcW w:w="611" w:type="dxa"/>
            <w:tcBorders>
              <w:top w:val="nil"/>
              <w:left w:val="nil"/>
              <w:bottom w:val="nil"/>
              <w:right w:val="nil"/>
            </w:tcBorders>
            <w:noWrap/>
            <w:vAlign w:val="bottom"/>
            <w:hideMark/>
          </w:tcPr>
          <w:p w14:paraId="2B27BDF5"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2.42</w:t>
            </w:r>
          </w:p>
        </w:tc>
        <w:tc>
          <w:tcPr>
            <w:tcW w:w="708" w:type="dxa"/>
            <w:tcBorders>
              <w:top w:val="nil"/>
              <w:left w:val="nil"/>
              <w:bottom w:val="nil"/>
              <w:right w:val="nil"/>
            </w:tcBorders>
            <w:noWrap/>
            <w:vAlign w:val="bottom"/>
            <w:hideMark/>
          </w:tcPr>
          <w:p w14:paraId="2EAF2DB5"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1.98</w:t>
            </w:r>
          </w:p>
        </w:tc>
        <w:tc>
          <w:tcPr>
            <w:tcW w:w="709" w:type="dxa"/>
            <w:tcBorders>
              <w:top w:val="nil"/>
              <w:left w:val="nil"/>
              <w:bottom w:val="nil"/>
              <w:right w:val="nil"/>
            </w:tcBorders>
            <w:noWrap/>
            <w:vAlign w:val="bottom"/>
            <w:hideMark/>
          </w:tcPr>
          <w:p w14:paraId="11793A18"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2.76</w:t>
            </w:r>
          </w:p>
        </w:tc>
        <w:tc>
          <w:tcPr>
            <w:tcW w:w="709" w:type="dxa"/>
            <w:tcBorders>
              <w:top w:val="nil"/>
              <w:left w:val="nil"/>
              <w:bottom w:val="nil"/>
              <w:right w:val="nil"/>
            </w:tcBorders>
            <w:noWrap/>
            <w:vAlign w:val="bottom"/>
            <w:hideMark/>
          </w:tcPr>
          <w:p w14:paraId="72B66D2D"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3.52</w:t>
            </w:r>
          </w:p>
        </w:tc>
        <w:tc>
          <w:tcPr>
            <w:tcW w:w="850" w:type="dxa"/>
            <w:tcBorders>
              <w:top w:val="nil"/>
              <w:left w:val="nil"/>
              <w:bottom w:val="nil"/>
              <w:right w:val="nil"/>
            </w:tcBorders>
            <w:noWrap/>
            <w:vAlign w:val="bottom"/>
            <w:hideMark/>
          </w:tcPr>
          <w:p w14:paraId="5B875BF8"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72E02669" w14:textId="77777777" w:rsidR="00517FDD" w:rsidRPr="00517FDD" w:rsidRDefault="00517FDD" w:rsidP="00517FDD">
            <w:pPr>
              <w:widowControl/>
              <w:jc w:val="center"/>
              <w:rPr>
                <w:rFonts w:ascii="Times New Roman" w:eastAsia="Times New Roman" w:hAnsi="Times New Roman" w:cs="Times New Roman"/>
                <w:kern w:val="0"/>
                <w:sz w:val="15"/>
                <w:szCs w:val="20"/>
              </w:rPr>
            </w:pPr>
          </w:p>
        </w:tc>
      </w:tr>
      <w:tr w:rsidR="00154E8E" w:rsidRPr="00154E8E" w14:paraId="0CA580E8" w14:textId="77777777" w:rsidTr="004C75B8">
        <w:trPr>
          <w:trHeight w:val="278"/>
        </w:trPr>
        <w:tc>
          <w:tcPr>
            <w:tcW w:w="2083" w:type="dxa"/>
            <w:gridSpan w:val="2"/>
            <w:tcBorders>
              <w:top w:val="nil"/>
              <w:left w:val="nil"/>
              <w:bottom w:val="nil"/>
              <w:right w:val="nil"/>
            </w:tcBorders>
            <w:noWrap/>
            <w:vAlign w:val="bottom"/>
            <w:hideMark/>
          </w:tcPr>
          <w:p w14:paraId="40926940" w14:textId="77777777" w:rsidR="00517FDD" w:rsidRPr="00517FDD" w:rsidRDefault="00154E8E" w:rsidP="00517FDD">
            <w:pPr>
              <w:widowControl/>
              <w:jc w:val="center"/>
              <w:rPr>
                <w:rFonts w:ascii="Times New Roman" w:eastAsia="等线" w:hAnsi="Times New Roman" w:cs="Times New Roman"/>
                <w:color w:val="000000"/>
                <w:kern w:val="0"/>
                <w:sz w:val="15"/>
              </w:rPr>
            </w:pPr>
            <w:r>
              <w:rPr>
                <w:rFonts w:ascii="Times New Roman" w:eastAsia="等线" w:hAnsi="Times New Roman" w:cs="Times New Roman"/>
                <w:color w:val="000000"/>
                <w:kern w:val="0"/>
                <w:sz w:val="15"/>
              </w:rPr>
              <w:t>Partial melting degree</w:t>
            </w:r>
            <w:r w:rsidR="004C75B8">
              <w:rPr>
                <w:rFonts w:ascii="Times New Roman" w:eastAsia="等线" w:hAnsi="Times New Roman" w:cs="Times New Roman"/>
                <w:color w:val="000000"/>
                <w:kern w:val="0"/>
                <w:sz w:val="15"/>
              </w:rPr>
              <w:t xml:space="preserve"> (F)</w:t>
            </w:r>
          </w:p>
        </w:tc>
        <w:tc>
          <w:tcPr>
            <w:tcW w:w="611" w:type="dxa"/>
            <w:tcBorders>
              <w:top w:val="nil"/>
              <w:left w:val="nil"/>
              <w:bottom w:val="nil"/>
              <w:right w:val="nil"/>
            </w:tcBorders>
            <w:noWrap/>
            <w:vAlign w:val="bottom"/>
            <w:hideMark/>
          </w:tcPr>
          <w:p w14:paraId="4BDC86BA"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0.1</w:t>
            </w:r>
          </w:p>
        </w:tc>
        <w:tc>
          <w:tcPr>
            <w:tcW w:w="708" w:type="dxa"/>
            <w:tcBorders>
              <w:top w:val="nil"/>
              <w:left w:val="nil"/>
              <w:bottom w:val="nil"/>
              <w:right w:val="nil"/>
            </w:tcBorders>
            <w:noWrap/>
            <w:vAlign w:val="bottom"/>
            <w:hideMark/>
          </w:tcPr>
          <w:p w14:paraId="66297C8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0.1</w:t>
            </w:r>
          </w:p>
        </w:tc>
        <w:tc>
          <w:tcPr>
            <w:tcW w:w="709" w:type="dxa"/>
            <w:tcBorders>
              <w:top w:val="nil"/>
              <w:left w:val="nil"/>
              <w:bottom w:val="nil"/>
              <w:right w:val="nil"/>
            </w:tcBorders>
            <w:noWrap/>
            <w:vAlign w:val="bottom"/>
            <w:hideMark/>
          </w:tcPr>
          <w:p w14:paraId="609B9458"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0.1</w:t>
            </w:r>
          </w:p>
        </w:tc>
        <w:tc>
          <w:tcPr>
            <w:tcW w:w="709" w:type="dxa"/>
            <w:tcBorders>
              <w:top w:val="nil"/>
              <w:left w:val="nil"/>
              <w:bottom w:val="nil"/>
              <w:right w:val="nil"/>
            </w:tcBorders>
            <w:noWrap/>
            <w:vAlign w:val="bottom"/>
            <w:hideMark/>
          </w:tcPr>
          <w:p w14:paraId="4B96E87B"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0.1</w:t>
            </w:r>
          </w:p>
        </w:tc>
        <w:tc>
          <w:tcPr>
            <w:tcW w:w="850" w:type="dxa"/>
            <w:tcBorders>
              <w:top w:val="nil"/>
              <w:left w:val="nil"/>
              <w:bottom w:val="nil"/>
              <w:right w:val="nil"/>
            </w:tcBorders>
            <w:noWrap/>
            <w:vAlign w:val="bottom"/>
            <w:hideMark/>
          </w:tcPr>
          <w:p w14:paraId="7761A1D4"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778A3879" w14:textId="77777777" w:rsidR="00517FDD" w:rsidRPr="00517FDD" w:rsidRDefault="00517FDD" w:rsidP="00517FDD">
            <w:pPr>
              <w:widowControl/>
              <w:jc w:val="center"/>
              <w:rPr>
                <w:rFonts w:ascii="Times New Roman" w:eastAsia="Times New Roman" w:hAnsi="Times New Roman" w:cs="Times New Roman"/>
                <w:kern w:val="0"/>
                <w:sz w:val="15"/>
                <w:szCs w:val="20"/>
              </w:rPr>
            </w:pPr>
          </w:p>
        </w:tc>
      </w:tr>
      <w:tr w:rsidR="00154E8E" w:rsidRPr="00154E8E" w14:paraId="4C28A6F0" w14:textId="77777777" w:rsidTr="004C75B8">
        <w:trPr>
          <w:trHeight w:val="278"/>
        </w:trPr>
        <w:tc>
          <w:tcPr>
            <w:tcW w:w="2083" w:type="dxa"/>
            <w:gridSpan w:val="2"/>
            <w:tcBorders>
              <w:top w:val="nil"/>
              <w:left w:val="nil"/>
              <w:bottom w:val="nil"/>
              <w:right w:val="nil"/>
            </w:tcBorders>
            <w:noWrap/>
            <w:vAlign w:val="bottom"/>
            <w:hideMark/>
          </w:tcPr>
          <w:p w14:paraId="444EFD01" w14:textId="77777777" w:rsidR="00517FDD" w:rsidRPr="00517FDD" w:rsidRDefault="00154E8E" w:rsidP="00517FDD">
            <w:pPr>
              <w:widowControl/>
              <w:jc w:val="center"/>
              <w:rPr>
                <w:rFonts w:ascii="Times New Roman" w:eastAsia="等线" w:hAnsi="Times New Roman" w:cs="Times New Roman"/>
                <w:color w:val="000000"/>
                <w:kern w:val="0"/>
                <w:sz w:val="15"/>
              </w:rPr>
            </w:pPr>
            <w:r>
              <w:rPr>
                <w:rFonts w:ascii="Times New Roman" w:eastAsia="等线" w:hAnsi="Times New Roman" w:cs="Times New Roman"/>
                <w:color w:val="000000"/>
                <w:kern w:val="0"/>
                <w:sz w:val="15"/>
              </w:rPr>
              <w:t>Water partition coefficient</w:t>
            </w:r>
            <w:r w:rsidR="004C75B8">
              <w:rPr>
                <w:rFonts w:ascii="Times New Roman" w:eastAsia="等线" w:hAnsi="Times New Roman" w:cs="Times New Roman"/>
                <w:color w:val="000000"/>
                <w:kern w:val="0"/>
                <w:sz w:val="15"/>
              </w:rPr>
              <w:t xml:space="preserve"> (D)</w:t>
            </w:r>
          </w:p>
        </w:tc>
        <w:tc>
          <w:tcPr>
            <w:tcW w:w="611" w:type="dxa"/>
            <w:tcBorders>
              <w:top w:val="nil"/>
              <w:left w:val="nil"/>
              <w:bottom w:val="nil"/>
              <w:right w:val="nil"/>
            </w:tcBorders>
            <w:noWrap/>
            <w:vAlign w:val="bottom"/>
            <w:hideMark/>
          </w:tcPr>
          <w:p w14:paraId="254CD61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0.012</w:t>
            </w:r>
          </w:p>
        </w:tc>
        <w:tc>
          <w:tcPr>
            <w:tcW w:w="708" w:type="dxa"/>
            <w:tcBorders>
              <w:top w:val="nil"/>
              <w:left w:val="nil"/>
              <w:bottom w:val="nil"/>
              <w:right w:val="nil"/>
            </w:tcBorders>
            <w:noWrap/>
            <w:vAlign w:val="bottom"/>
            <w:hideMark/>
          </w:tcPr>
          <w:p w14:paraId="0FBE428B"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0.012</w:t>
            </w:r>
          </w:p>
        </w:tc>
        <w:tc>
          <w:tcPr>
            <w:tcW w:w="709" w:type="dxa"/>
            <w:tcBorders>
              <w:top w:val="nil"/>
              <w:left w:val="nil"/>
              <w:bottom w:val="nil"/>
              <w:right w:val="nil"/>
            </w:tcBorders>
            <w:noWrap/>
            <w:vAlign w:val="bottom"/>
            <w:hideMark/>
          </w:tcPr>
          <w:p w14:paraId="110B9096"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0.012</w:t>
            </w:r>
          </w:p>
        </w:tc>
        <w:tc>
          <w:tcPr>
            <w:tcW w:w="709" w:type="dxa"/>
            <w:tcBorders>
              <w:top w:val="nil"/>
              <w:left w:val="nil"/>
              <w:bottom w:val="nil"/>
              <w:right w:val="nil"/>
            </w:tcBorders>
            <w:noWrap/>
            <w:vAlign w:val="bottom"/>
            <w:hideMark/>
          </w:tcPr>
          <w:p w14:paraId="03B685EA"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0.012</w:t>
            </w:r>
          </w:p>
        </w:tc>
        <w:tc>
          <w:tcPr>
            <w:tcW w:w="850" w:type="dxa"/>
            <w:tcBorders>
              <w:top w:val="nil"/>
              <w:left w:val="nil"/>
              <w:bottom w:val="nil"/>
              <w:right w:val="nil"/>
            </w:tcBorders>
            <w:noWrap/>
            <w:vAlign w:val="bottom"/>
            <w:hideMark/>
          </w:tcPr>
          <w:p w14:paraId="0C3C170F"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784D6500" w14:textId="77777777" w:rsidR="00517FDD" w:rsidRPr="00517FDD" w:rsidRDefault="00517FDD" w:rsidP="00517FDD">
            <w:pPr>
              <w:widowControl/>
              <w:jc w:val="center"/>
              <w:rPr>
                <w:rFonts w:ascii="Times New Roman" w:eastAsia="Times New Roman" w:hAnsi="Times New Roman" w:cs="Times New Roman"/>
                <w:kern w:val="0"/>
                <w:sz w:val="15"/>
                <w:szCs w:val="20"/>
              </w:rPr>
            </w:pPr>
          </w:p>
        </w:tc>
      </w:tr>
      <w:tr w:rsidR="00154E8E" w:rsidRPr="00154E8E" w14:paraId="1CA275AC" w14:textId="77777777" w:rsidTr="004C75B8">
        <w:trPr>
          <w:trHeight w:val="278"/>
        </w:trPr>
        <w:tc>
          <w:tcPr>
            <w:tcW w:w="2083" w:type="dxa"/>
            <w:gridSpan w:val="2"/>
            <w:tcBorders>
              <w:top w:val="nil"/>
              <w:left w:val="nil"/>
              <w:bottom w:val="nil"/>
              <w:right w:val="nil"/>
            </w:tcBorders>
            <w:noWrap/>
            <w:vAlign w:val="bottom"/>
            <w:hideMark/>
          </w:tcPr>
          <w:p w14:paraId="4E991B6E"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Water in source (wt.</w:t>
            </w:r>
            <w:proofErr w:type="gramStart"/>
            <w:r w:rsidRPr="00517FDD">
              <w:rPr>
                <w:rFonts w:ascii="Times New Roman" w:eastAsia="等线" w:hAnsi="Times New Roman" w:cs="Times New Roman"/>
                <w:color w:val="000000"/>
                <w:kern w:val="0"/>
                <w:sz w:val="15"/>
              </w:rPr>
              <w:t>%)</w:t>
            </w:r>
            <w:r w:rsidR="004C75B8">
              <w:rPr>
                <w:rFonts w:ascii="Times New Roman" w:eastAsia="等线" w:hAnsi="Times New Roman" w:cs="Times New Roman"/>
                <w:color w:val="000000"/>
                <w:kern w:val="0"/>
                <w:sz w:val="15"/>
              </w:rPr>
              <w:t>(</w:t>
            </w:r>
            <w:proofErr w:type="gramEnd"/>
            <w:r w:rsidR="004C75B8">
              <w:rPr>
                <w:rFonts w:ascii="Times New Roman" w:eastAsia="等线" w:hAnsi="Times New Roman" w:cs="Times New Roman"/>
                <w:color w:val="000000"/>
                <w:kern w:val="0"/>
                <w:sz w:val="15"/>
              </w:rPr>
              <w:t>C</w:t>
            </w:r>
            <w:r w:rsidR="004C75B8" w:rsidRPr="004C75B8">
              <w:rPr>
                <w:rFonts w:ascii="Times New Roman" w:eastAsia="等线" w:hAnsi="Times New Roman" w:cs="Times New Roman"/>
                <w:color w:val="000000"/>
                <w:kern w:val="0"/>
                <w:sz w:val="15"/>
                <w:vertAlign w:val="subscript"/>
              </w:rPr>
              <w:t>0</w:t>
            </w:r>
            <w:r w:rsidR="004C75B8">
              <w:rPr>
                <w:rFonts w:ascii="Times New Roman" w:eastAsia="等线" w:hAnsi="Times New Roman" w:cs="Times New Roman"/>
                <w:color w:val="000000"/>
                <w:kern w:val="0"/>
                <w:sz w:val="15"/>
              </w:rPr>
              <w:t>)</w:t>
            </w:r>
            <w:r w:rsidR="00154E8E" w:rsidRPr="00154E8E">
              <w:rPr>
                <w:rFonts w:ascii="Times New Roman" w:eastAsia="等线" w:hAnsi="Times New Roman" w:cs="Times New Roman"/>
                <w:color w:val="000000"/>
                <w:kern w:val="0"/>
                <w:sz w:val="15"/>
                <w:vertAlign w:val="superscript"/>
              </w:rPr>
              <w:t>4</w:t>
            </w:r>
          </w:p>
        </w:tc>
        <w:tc>
          <w:tcPr>
            <w:tcW w:w="611" w:type="dxa"/>
            <w:tcBorders>
              <w:top w:val="nil"/>
              <w:left w:val="nil"/>
              <w:bottom w:val="nil"/>
              <w:right w:val="nil"/>
            </w:tcBorders>
            <w:noWrap/>
            <w:vAlign w:val="bottom"/>
            <w:hideMark/>
          </w:tcPr>
          <w:p w14:paraId="62BE276C"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0.269</w:t>
            </w:r>
          </w:p>
        </w:tc>
        <w:tc>
          <w:tcPr>
            <w:tcW w:w="708" w:type="dxa"/>
            <w:tcBorders>
              <w:top w:val="nil"/>
              <w:left w:val="nil"/>
              <w:bottom w:val="nil"/>
              <w:right w:val="nil"/>
            </w:tcBorders>
            <w:noWrap/>
            <w:vAlign w:val="bottom"/>
            <w:hideMark/>
          </w:tcPr>
          <w:p w14:paraId="33FB399F"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0.219</w:t>
            </w:r>
          </w:p>
        </w:tc>
        <w:tc>
          <w:tcPr>
            <w:tcW w:w="709" w:type="dxa"/>
            <w:tcBorders>
              <w:top w:val="nil"/>
              <w:left w:val="nil"/>
              <w:bottom w:val="nil"/>
              <w:right w:val="nil"/>
            </w:tcBorders>
            <w:noWrap/>
            <w:vAlign w:val="bottom"/>
            <w:hideMark/>
          </w:tcPr>
          <w:p w14:paraId="47DE4501"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0.306</w:t>
            </w:r>
          </w:p>
        </w:tc>
        <w:tc>
          <w:tcPr>
            <w:tcW w:w="709" w:type="dxa"/>
            <w:tcBorders>
              <w:top w:val="nil"/>
              <w:left w:val="nil"/>
              <w:bottom w:val="nil"/>
              <w:right w:val="nil"/>
            </w:tcBorders>
            <w:noWrap/>
            <w:vAlign w:val="bottom"/>
            <w:hideMark/>
          </w:tcPr>
          <w:p w14:paraId="350A12B4"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0.390</w:t>
            </w:r>
          </w:p>
        </w:tc>
        <w:tc>
          <w:tcPr>
            <w:tcW w:w="850" w:type="dxa"/>
            <w:tcBorders>
              <w:top w:val="nil"/>
              <w:left w:val="nil"/>
              <w:bottom w:val="nil"/>
              <w:right w:val="nil"/>
            </w:tcBorders>
            <w:noWrap/>
            <w:vAlign w:val="bottom"/>
            <w:hideMark/>
          </w:tcPr>
          <w:p w14:paraId="5E7C46F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0.30</w:t>
            </w:r>
          </w:p>
        </w:tc>
        <w:tc>
          <w:tcPr>
            <w:tcW w:w="567" w:type="dxa"/>
            <w:tcBorders>
              <w:top w:val="nil"/>
              <w:left w:val="nil"/>
              <w:bottom w:val="nil"/>
              <w:right w:val="nil"/>
            </w:tcBorders>
            <w:noWrap/>
            <w:vAlign w:val="bottom"/>
            <w:hideMark/>
          </w:tcPr>
          <w:p w14:paraId="60BBB883"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0.062</w:t>
            </w:r>
          </w:p>
        </w:tc>
      </w:tr>
      <w:tr w:rsidR="00154E8E" w:rsidRPr="00154E8E" w14:paraId="37A005F4" w14:textId="77777777" w:rsidTr="004C75B8">
        <w:trPr>
          <w:trHeight w:val="278"/>
        </w:trPr>
        <w:tc>
          <w:tcPr>
            <w:tcW w:w="2083" w:type="dxa"/>
            <w:gridSpan w:val="2"/>
            <w:tcBorders>
              <w:top w:val="nil"/>
              <w:left w:val="nil"/>
              <w:bottom w:val="nil"/>
              <w:right w:val="nil"/>
            </w:tcBorders>
            <w:noWrap/>
            <w:vAlign w:val="bottom"/>
            <w:hideMark/>
          </w:tcPr>
          <w:p w14:paraId="1F891988"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Ce</w:t>
            </w:r>
          </w:p>
        </w:tc>
        <w:tc>
          <w:tcPr>
            <w:tcW w:w="611" w:type="dxa"/>
            <w:tcBorders>
              <w:top w:val="nil"/>
              <w:left w:val="nil"/>
              <w:bottom w:val="nil"/>
              <w:right w:val="nil"/>
            </w:tcBorders>
            <w:noWrap/>
            <w:vAlign w:val="center"/>
            <w:hideMark/>
          </w:tcPr>
          <w:p w14:paraId="69A54C46"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19.4</w:t>
            </w:r>
          </w:p>
        </w:tc>
        <w:tc>
          <w:tcPr>
            <w:tcW w:w="708" w:type="dxa"/>
            <w:tcBorders>
              <w:top w:val="nil"/>
              <w:left w:val="nil"/>
              <w:bottom w:val="nil"/>
              <w:right w:val="nil"/>
            </w:tcBorders>
            <w:noWrap/>
            <w:vAlign w:val="center"/>
            <w:hideMark/>
          </w:tcPr>
          <w:p w14:paraId="056BF96B"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15</w:t>
            </w:r>
            <w:r w:rsidR="00154E8E">
              <w:rPr>
                <w:rFonts w:ascii="Times New Roman" w:eastAsia="等线" w:hAnsi="Times New Roman" w:cs="Times New Roman"/>
                <w:color w:val="000000"/>
                <w:kern w:val="0"/>
                <w:sz w:val="15"/>
              </w:rPr>
              <w:t>.0</w:t>
            </w:r>
          </w:p>
        </w:tc>
        <w:tc>
          <w:tcPr>
            <w:tcW w:w="709" w:type="dxa"/>
            <w:tcBorders>
              <w:top w:val="nil"/>
              <w:left w:val="nil"/>
              <w:bottom w:val="nil"/>
              <w:right w:val="nil"/>
            </w:tcBorders>
            <w:noWrap/>
            <w:vAlign w:val="center"/>
            <w:hideMark/>
          </w:tcPr>
          <w:p w14:paraId="1A4C2523"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9.58</w:t>
            </w:r>
          </w:p>
        </w:tc>
        <w:tc>
          <w:tcPr>
            <w:tcW w:w="709" w:type="dxa"/>
            <w:tcBorders>
              <w:top w:val="nil"/>
              <w:left w:val="nil"/>
              <w:bottom w:val="nil"/>
              <w:right w:val="nil"/>
            </w:tcBorders>
            <w:noWrap/>
            <w:vAlign w:val="center"/>
            <w:hideMark/>
          </w:tcPr>
          <w:p w14:paraId="76396A15"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9.93</w:t>
            </w:r>
          </w:p>
        </w:tc>
        <w:tc>
          <w:tcPr>
            <w:tcW w:w="850" w:type="dxa"/>
            <w:tcBorders>
              <w:top w:val="nil"/>
              <w:left w:val="nil"/>
              <w:bottom w:val="nil"/>
              <w:right w:val="nil"/>
            </w:tcBorders>
            <w:noWrap/>
            <w:vAlign w:val="bottom"/>
            <w:hideMark/>
          </w:tcPr>
          <w:p w14:paraId="13A79494" w14:textId="77777777" w:rsidR="00517FDD" w:rsidRPr="00517FDD" w:rsidRDefault="00517FDD" w:rsidP="00517FDD">
            <w:pPr>
              <w:widowControl/>
              <w:jc w:val="center"/>
              <w:rPr>
                <w:rFonts w:ascii="Times New Roman" w:eastAsia="等线" w:hAnsi="Times New Roman" w:cs="Times New Roman"/>
                <w:color w:val="000000"/>
                <w:kern w:val="0"/>
                <w:sz w:val="15"/>
              </w:rPr>
            </w:pPr>
          </w:p>
        </w:tc>
        <w:tc>
          <w:tcPr>
            <w:tcW w:w="567" w:type="dxa"/>
            <w:tcBorders>
              <w:top w:val="nil"/>
              <w:left w:val="nil"/>
              <w:bottom w:val="nil"/>
              <w:right w:val="nil"/>
            </w:tcBorders>
            <w:noWrap/>
            <w:vAlign w:val="bottom"/>
            <w:hideMark/>
          </w:tcPr>
          <w:p w14:paraId="1EFBA971" w14:textId="77777777" w:rsidR="00517FDD" w:rsidRPr="00517FDD" w:rsidRDefault="00517FDD" w:rsidP="00517FDD">
            <w:pPr>
              <w:widowControl/>
              <w:jc w:val="left"/>
              <w:rPr>
                <w:rFonts w:ascii="Times New Roman" w:eastAsia="Times New Roman" w:hAnsi="Times New Roman" w:cs="Times New Roman"/>
                <w:kern w:val="0"/>
                <w:sz w:val="15"/>
                <w:szCs w:val="20"/>
              </w:rPr>
            </w:pPr>
          </w:p>
        </w:tc>
      </w:tr>
      <w:tr w:rsidR="00154E8E" w:rsidRPr="00154E8E" w14:paraId="67598E92" w14:textId="77777777" w:rsidTr="004C75B8">
        <w:trPr>
          <w:trHeight w:val="284"/>
        </w:trPr>
        <w:tc>
          <w:tcPr>
            <w:tcW w:w="2083" w:type="dxa"/>
            <w:gridSpan w:val="2"/>
            <w:tcBorders>
              <w:top w:val="nil"/>
              <w:left w:val="nil"/>
              <w:bottom w:val="single" w:sz="4" w:space="0" w:color="auto"/>
              <w:right w:val="nil"/>
            </w:tcBorders>
            <w:noWrap/>
            <w:vAlign w:val="bottom"/>
            <w:hideMark/>
          </w:tcPr>
          <w:p w14:paraId="11113A6F"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H</w:t>
            </w:r>
            <w:r w:rsidRPr="00517FDD">
              <w:rPr>
                <w:rFonts w:ascii="Times New Roman" w:eastAsia="等线" w:hAnsi="Times New Roman" w:cs="Times New Roman"/>
                <w:color w:val="000000"/>
                <w:kern w:val="0"/>
                <w:sz w:val="15"/>
                <w:vertAlign w:val="subscript"/>
              </w:rPr>
              <w:t>2</w:t>
            </w:r>
            <w:r w:rsidRPr="00517FDD">
              <w:rPr>
                <w:rFonts w:ascii="Times New Roman" w:eastAsia="等线" w:hAnsi="Times New Roman" w:cs="Times New Roman"/>
                <w:color w:val="000000"/>
                <w:kern w:val="0"/>
                <w:sz w:val="15"/>
              </w:rPr>
              <w:t>O/Ce</w:t>
            </w:r>
          </w:p>
        </w:tc>
        <w:tc>
          <w:tcPr>
            <w:tcW w:w="611" w:type="dxa"/>
            <w:tcBorders>
              <w:top w:val="nil"/>
              <w:left w:val="nil"/>
              <w:bottom w:val="single" w:sz="4" w:space="0" w:color="auto"/>
              <w:right w:val="nil"/>
            </w:tcBorders>
            <w:noWrap/>
            <w:vAlign w:val="bottom"/>
            <w:hideMark/>
          </w:tcPr>
          <w:p w14:paraId="5CFB712A"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1250</w:t>
            </w:r>
          </w:p>
        </w:tc>
        <w:tc>
          <w:tcPr>
            <w:tcW w:w="708" w:type="dxa"/>
            <w:tcBorders>
              <w:top w:val="nil"/>
              <w:left w:val="nil"/>
              <w:bottom w:val="single" w:sz="4" w:space="0" w:color="auto"/>
              <w:right w:val="nil"/>
            </w:tcBorders>
            <w:noWrap/>
            <w:vAlign w:val="bottom"/>
            <w:hideMark/>
          </w:tcPr>
          <w:p w14:paraId="353144FB"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1320</w:t>
            </w:r>
          </w:p>
        </w:tc>
        <w:tc>
          <w:tcPr>
            <w:tcW w:w="709" w:type="dxa"/>
            <w:tcBorders>
              <w:top w:val="nil"/>
              <w:left w:val="nil"/>
              <w:bottom w:val="single" w:sz="4" w:space="0" w:color="auto"/>
              <w:right w:val="nil"/>
            </w:tcBorders>
            <w:noWrap/>
            <w:vAlign w:val="bottom"/>
            <w:hideMark/>
          </w:tcPr>
          <w:p w14:paraId="3E301A2A"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2886</w:t>
            </w:r>
          </w:p>
        </w:tc>
        <w:tc>
          <w:tcPr>
            <w:tcW w:w="709" w:type="dxa"/>
            <w:tcBorders>
              <w:top w:val="nil"/>
              <w:left w:val="nil"/>
              <w:bottom w:val="single" w:sz="4" w:space="0" w:color="auto"/>
              <w:right w:val="nil"/>
            </w:tcBorders>
            <w:noWrap/>
            <w:vAlign w:val="bottom"/>
            <w:hideMark/>
          </w:tcPr>
          <w:p w14:paraId="566893F3"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3545</w:t>
            </w:r>
          </w:p>
        </w:tc>
        <w:tc>
          <w:tcPr>
            <w:tcW w:w="850" w:type="dxa"/>
            <w:tcBorders>
              <w:top w:val="nil"/>
              <w:left w:val="nil"/>
              <w:bottom w:val="single" w:sz="4" w:space="0" w:color="auto"/>
              <w:right w:val="nil"/>
            </w:tcBorders>
            <w:noWrap/>
            <w:vAlign w:val="bottom"/>
            <w:hideMark/>
          </w:tcPr>
          <w:p w14:paraId="0500B131"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2250</w:t>
            </w:r>
          </w:p>
        </w:tc>
        <w:tc>
          <w:tcPr>
            <w:tcW w:w="567" w:type="dxa"/>
            <w:tcBorders>
              <w:top w:val="nil"/>
              <w:left w:val="nil"/>
              <w:bottom w:val="single" w:sz="4" w:space="0" w:color="auto"/>
              <w:right w:val="nil"/>
            </w:tcBorders>
            <w:noWrap/>
            <w:vAlign w:val="bottom"/>
            <w:hideMark/>
          </w:tcPr>
          <w:p w14:paraId="069A4519" w14:textId="77777777" w:rsidR="00517FDD" w:rsidRPr="00517FDD" w:rsidRDefault="00517FDD" w:rsidP="00517FDD">
            <w:pPr>
              <w:widowControl/>
              <w:jc w:val="center"/>
              <w:rPr>
                <w:rFonts w:ascii="Times New Roman" w:eastAsia="等线" w:hAnsi="Times New Roman" w:cs="Times New Roman"/>
                <w:color w:val="000000"/>
                <w:kern w:val="0"/>
                <w:sz w:val="15"/>
              </w:rPr>
            </w:pPr>
            <w:r w:rsidRPr="00517FDD">
              <w:rPr>
                <w:rFonts w:ascii="Times New Roman" w:eastAsia="等线" w:hAnsi="Times New Roman" w:cs="Times New Roman"/>
                <w:color w:val="000000"/>
                <w:kern w:val="0"/>
                <w:sz w:val="15"/>
              </w:rPr>
              <w:t>993</w:t>
            </w:r>
          </w:p>
        </w:tc>
      </w:tr>
    </w:tbl>
    <w:p w14:paraId="71BF639C" w14:textId="2A99EDF3" w:rsidR="007521FC" w:rsidRDefault="00154E8E" w:rsidP="00DD3263">
      <w:pPr>
        <w:rPr>
          <w:rFonts w:ascii="Times New Roman" w:eastAsia="等线" w:hAnsi="Times New Roman" w:cs="Times New Roman"/>
          <w:color w:val="000000"/>
          <w:kern w:val="0"/>
          <w:sz w:val="18"/>
        </w:rPr>
      </w:pPr>
      <w:r w:rsidRPr="004C75B8">
        <w:rPr>
          <w:rFonts w:ascii="Times New Roman" w:hAnsi="Times New Roman" w:cs="Times New Roman"/>
          <w:sz w:val="18"/>
        </w:rPr>
        <w:t>Notes:</w:t>
      </w:r>
      <w:r w:rsidR="004C75B8" w:rsidRPr="004C75B8">
        <w:rPr>
          <w:rFonts w:ascii="Times New Roman" w:hAnsi="Times New Roman" w:cs="Times New Roman"/>
          <w:sz w:val="18"/>
        </w:rPr>
        <w:t xml:space="preserve"> 1.</w:t>
      </w:r>
      <w:r w:rsidR="004C75B8">
        <w:rPr>
          <w:rFonts w:ascii="Times New Roman" w:hAnsi="Times New Roman" w:cs="Times New Roman"/>
          <w:sz w:val="18"/>
        </w:rPr>
        <w:t xml:space="preserve"> The melt fraction was the mass proportion of the melt when the </w:t>
      </w:r>
      <w:proofErr w:type="spellStart"/>
      <w:r w:rsidR="004C75B8">
        <w:rPr>
          <w:rFonts w:ascii="Times New Roman" w:hAnsi="Times New Roman" w:cs="Times New Roman"/>
          <w:sz w:val="18"/>
        </w:rPr>
        <w:t>cpx</w:t>
      </w:r>
      <w:proofErr w:type="spellEnd"/>
      <w:r w:rsidR="004C75B8">
        <w:rPr>
          <w:rFonts w:ascii="Times New Roman" w:hAnsi="Times New Roman" w:cs="Times New Roman"/>
          <w:sz w:val="18"/>
        </w:rPr>
        <w:t xml:space="preserve"> with highest Mg# was crystallized, calculated by the Petrolog3</w:t>
      </w:r>
      <w:r w:rsidR="00264D2F">
        <w:rPr>
          <w:rFonts w:ascii="Times New Roman" w:hAnsi="Times New Roman" w:cs="Times New Roman"/>
          <w:sz w:val="18"/>
        </w:rPr>
        <w:fldChar w:fldCharType="begin"/>
      </w:r>
      <w:r w:rsidR="00264D2F">
        <w:rPr>
          <w:rFonts w:ascii="Times New Roman" w:hAnsi="Times New Roman" w:cs="Times New Roman"/>
          <w:sz w:val="18"/>
        </w:rPr>
        <w:instrText xml:space="preserve"> ADDIN ZOTERO_ITEM CSL_CITATION {"citationID":"nz7jXSvz","properties":{"unsorted":false,"formattedCitation":"\\super 6\\nosupersub{}","plainCitation":"6","noteIndex":0},"citationItems":[{"id":1125,"uris":["http://zotero.org/users/15239225/items/7K6F4F57"],"itemData":{"id":1125,"type":"article-journal","container-title":"Geochemistry, Geophysics, Geosystems","DOI":"10.1029/2011GC003516","ISSN":"15252027","issue":"7","journalAbbreviation":"Geochem. Geophys. Geosyst.","language":"en","license":"http://doi.wiley.com/10.1002/tdm_license_1","page":"n/a-n/a","source":"DOI.org (Crossref)","title":"Petrolog3: Integrated software for modeling crystallization processes: PETROLOG3","title-short":"Petrolog3","volume":"12","author":[{"family":"Danyushevsky","given":"Leonid V."},{"family":"Plechov","given":"Pavel"}],"issued":{"date-parts":[["2011",7]]}}}],"schema":"https://github.com/citation-style-language/schema/raw/master/csl-citation.json"} </w:instrText>
      </w:r>
      <w:r w:rsidR="00264D2F">
        <w:rPr>
          <w:rFonts w:ascii="Times New Roman" w:hAnsi="Times New Roman" w:cs="Times New Roman"/>
          <w:sz w:val="18"/>
        </w:rPr>
        <w:fldChar w:fldCharType="separate"/>
      </w:r>
      <w:r w:rsidR="00264D2F" w:rsidRPr="00264D2F">
        <w:rPr>
          <w:rFonts w:ascii="Times New Roman" w:hAnsi="Times New Roman" w:cs="Times New Roman"/>
          <w:kern w:val="0"/>
          <w:sz w:val="18"/>
          <w:vertAlign w:val="superscript"/>
        </w:rPr>
        <w:t>6</w:t>
      </w:r>
      <w:r w:rsidR="00264D2F">
        <w:rPr>
          <w:rFonts w:ascii="Times New Roman" w:hAnsi="Times New Roman" w:cs="Times New Roman"/>
          <w:sz w:val="18"/>
        </w:rPr>
        <w:fldChar w:fldCharType="end"/>
      </w:r>
      <w:r w:rsidR="004C75B8">
        <w:rPr>
          <w:rFonts w:ascii="Times New Roman" w:hAnsi="Times New Roman" w:cs="Times New Roman"/>
          <w:sz w:val="18"/>
        </w:rPr>
        <w:t xml:space="preserve">. 2. The water content of the parental magma for the </w:t>
      </w:r>
      <w:proofErr w:type="spellStart"/>
      <w:r w:rsidR="004C75B8">
        <w:rPr>
          <w:rFonts w:ascii="Times New Roman" w:hAnsi="Times New Roman" w:cs="Times New Roman"/>
          <w:sz w:val="18"/>
        </w:rPr>
        <w:t>cpx</w:t>
      </w:r>
      <w:proofErr w:type="spellEnd"/>
      <w:r w:rsidR="004C75B8">
        <w:rPr>
          <w:rFonts w:ascii="Times New Roman" w:hAnsi="Times New Roman" w:cs="Times New Roman"/>
          <w:sz w:val="18"/>
        </w:rPr>
        <w:t xml:space="preserve"> with highest Mg#. 3. The water content of the primitive magma in equilibrium with the mantle, </w:t>
      </w:r>
      <m:oMath>
        <m:sSubSup>
          <m:sSubSupPr>
            <m:ctrlPr>
              <w:rPr>
                <w:rFonts w:ascii="Cambria Math" w:eastAsia="等线" w:hAnsi="Cambria Math" w:cs="Times New Roman"/>
                <w:color w:val="000000"/>
                <w:kern w:val="0"/>
                <w:sz w:val="18"/>
                <w:szCs w:val="18"/>
              </w:rPr>
            </m:ctrlPr>
          </m:sSubSupPr>
          <m:e>
            <m:r>
              <m:rPr>
                <m:sty m:val="p"/>
              </m:rPr>
              <w:rPr>
                <w:rFonts w:ascii="Cambria Math" w:eastAsia="等线" w:hAnsi="Cambria Math" w:cs="Times New Roman"/>
                <w:color w:val="000000"/>
                <w:kern w:val="0"/>
                <w:sz w:val="18"/>
                <w:szCs w:val="18"/>
              </w:rPr>
              <m:t>C</m:t>
            </m:r>
          </m:e>
          <m:sub>
            <m:r>
              <w:rPr>
                <w:rFonts w:ascii="Cambria Math" w:eastAsia="等线" w:hAnsi="Cambria Math" w:cs="Times New Roman"/>
                <w:color w:val="000000"/>
                <w:kern w:val="0"/>
                <w:sz w:val="18"/>
                <w:szCs w:val="18"/>
              </w:rPr>
              <m:t>melt</m:t>
            </m:r>
          </m:sub>
          <m:sup>
            <m:r>
              <w:rPr>
                <w:rFonts w:ascii="Cambria Math" w:eastAsia="等线" w:hAnsi="Cambria Math" w:cs="Times New Roman"/>
                <w:color w:val="000000"/>
                <w:kern w:val="0"/>
                <w:sz w:val="18"/>
                <w:szCs w:val="18"/>
              </w:rPr>
              <m:t>0</m:t>
            </m:r>
          </m:sup>
        </m:sSubSup>
        <m:r>
          <w:rPr>
            <w:rFonts w:ascii="Cambria Math" w:eastAsia="等线" w:hAnsi="Cambria Math" w:cs="Times New Roman"/>
            <w:color w:val="000000"/>
            <w:kern w:val="0"/>
            <w:sz w:val="18"/>
            <w:szCs w:val="18"/>
          </w:rPr>
          <m:t>=</m:t>
        </m:r>
        <m:sSubSup>
          <m:sSubSupPr>
            <m:ctrlPr>
              <w:rPr>
                <w:rFonts w:ascii="Cambria Math" w:eastAsia="等线" w:hAnsi="Cambria Math" w:cs="Times New Roman"/>
                <w:color w:val="000000"/>
                <w:kern w:val="0"/>
                <w:sz w:val="18"/>
                <w:szCs w:val="18"/>
              </w:rPr>
            </m:ctrlPr>
          </m:sSubSupPr>
          <m:e>
            <m:r>
              <m:rPr>
                <m:sty m:val="p"/>
              </m:rPr>
              <w:rPr>
                <w:rFonts w:ascii="Cambria Math" w:eastAsia="等线" w:hAnsi="Cambria Math" w:cs="Times New Roman"/>
                <w:color w:val="000000"/>
                <w:kern w:val="0"/>
                <w:sz w:val="18"/>
                <w:szCs w:val="18"/>
              </w:rPr>
              <m:t>C</m:t>
            </m:r>
          </m:e>
          <m:sub>
            <m:r>
              <w:rPr>
                <w:rFonts w:ascii="Cambria Math" w:eastAsia="等线" w:hAnsi="Cambria Math" w:cs="Times New Roman"/>
                <w:color w:val="000000"/>
                <w:kern w:val="0"/>
                <w:sz w:val="18"/>
                <w:szCs w:val="18"/>
              </w:rPr>
              <m:t>melt</m:t>
            </m:r>
          </m:sub>
          <m:sup>
            <m:r>
              <w:rPr>
                <w:rFonts w:ascii="Cambria Math" w:eastAsia="等线" w:hAnsi="Cambria Math" w:cs="Times New Roman"/>
                <w:color w:val="000000"/>
                <w:kern w:val="0"/>
                <w:sz w:val="18"/>
                <w:szCs w:val="18"/>
              </w:rPr>
              <m:t>maxMg#</m:t>
            </m:r>
          </m:sup>
        </m:sSubSup>
      </m:oMath>
      <w:r w:rsidR="004C75B8" w:rsidRPr="004C75B8">
        <w:rPr>
          <w:rFonts w:ascii="Microsoft YaHei UI" w:eastAsia="Microsoft YaHei UI" w:hAnsi="Microsoft YaHei UI" w:cs="Times New Roman" w:hint="eastAsia"/>
          <w:color w:val="000000"/>
          <w:kern w:val="0"/>
          <w:sz w:val="18"/>
          <w:szCs w:val="18"/>
        </w:rPr>
        <w:t>×</w:t>
      </w:r>
      <w:proofErr w:type="spellStart"/>
      <w:r w:rsidR="004C75B8" w:rsidRPr="004C75B8">
        <w:rPr>
          <w:rFonts w:ascii="Times New Roman" w:eastAsia="等线" w:hAnsi="Times New Roman" w:cs="Times New Roman"/>
          <w:color w:val="000000"/>
          <w:kern w:val="0"/>
          <w:sz w:val="18"/>
          <w:szCs w:val="18"/>
        </w:rPr>
        <w:t>M</w:t>
      </w:r>
      <w:r w:rsidR="004C75B8" w:rsidRPr="004C75B8">
        <w:rPr>
          <w:rFonts w:ascii="Times New Roman" w:eastAsia="等线" w:hAnsi="Times New Roman" w:cs="Times New Roman"/>
          <w:color w:val="000000"/>
          <w:kern w:val="0"/>
          <w:sz w:val="18"/>
          <w:szCs w:val="18"/>
          <w:vertAlign w:val="subscript"/>
        </w:rPr>
        <w:t>f</w:t>
      </w:r>
      <w:proofErr w:type="spellEnd"/>
      <w:r w:rsidR="004C75B8" w:rsidRPr="004C75B8">
        <w:rPr>
          <w:rFonts w:ascii="Times New Roman" w:eastAsia="等线" w:hAnsi="Times New Roman" w:cs="Times New Roman" w:hint="eastAsia"/>
          <w:color w:val="000000"/>
          <w:kern w:val="0"/>
          <w:sz w:val="15"/>
        </w:rPr>
        <w:t>.</w:t>
      </w:r>
      <w:r w:rsidR="004C75B8">
        <w:rPr>
          <w:rFonts w:ascii="Times New Roman" w:eastAsia="等线" w:hAnsi="Times New Roman" w:cs="Times New Roman"/>
          <w:color w:val="000000"/>
          <w:kern w:val="0"/>
          <w:sz w:val="15"/>
        </w:rPr>
        <w:t xml:space="preserve"> </w:t>
      </w:r>
      <w:r w:rsidR="004C75B8" w:rsidRPr="004C75B8">
        <w:rPr>
          <w:rFonts w:ascii="Times New Roman" w:eastAsia="等线" w:hAnsi="Times New Roman" w:cs="Times New Roman"/>
          <w:color w:val="000000"/>
          <w:kern w:val="0"/>
          <w:sz w:val="18"/>
        </w:rPr>
        <w:t>4. The water content o</w:t>
      </w:r>
      <w:r w:rsidR="004C75B8">
        <w:rPr>
          <w:rFonts w:ascii="Times New Roman" w:eastAsia="等线" w:hAnsi="Times New Roman" w:cs="Times New Roman"/>
          <w:color w:val="000000"/>
          <w:kern w:val="0"/>
          <w:sz w:val="18"/>
        </w:rPr>
        <w:t xml:space="preserve">f the mantle source, </w:t>
      </w:r>
      <w:r w:rsidR="004C75B8" w:rsidRPr="004C75B8">
        <w:rPr>
          <w:rFonts w:ascii="Times New Roman" w:eastAsia="等线" w:hAnsi="Times New Roman" w:cs="Times New Roman"/>
          <w:color w:val="000000"/>
          <w:kern w:val="0"/>
          <w:sz w:val="18"/>
          <w:szCs w:val="18"/>
        </w:rPr>
        <w:t>C</w:t>
      </w:r>
      <w:r w:rsidR="004C75B8" w:rsidRPr="004C75B8">
        <w:rPr>
          <w:rFonts w:ascii="Times New Roman" w:eastAsia="等线" w:hAnsi="Times New Roman" w:cs="Times New Roman"/>
          <w:color w:val="000000"/>
          <w:kern w:val="0"/>
          <w:sz w:val="18"/>
          <w:szCs w:val="18"/>
          <w:vertAlign w:val="subscript"/>
        </w:rPr>
        <w:t>0</w:t>
      </w:r>
      <w:r w:rsidR="004C75B8" w:rsidRPr="004C75B8">
        <w:rPr>
          <w:rFonts w:ascii="Times New Roman" w:eastAsia="等线" w:hAnsi="Times New Roman" w:cs="Times New Roman"/>
          <w:color w:val="000000"/>
          <w:kern w:val="0"/>
          <w:sz w:val="18"/>
          <w:szCs w:val="18"/>
        </w:rPr>
        <w:t>=</w:t>
      </w:r>
      <m:oMath>
        <m:sSubSup>
          <m:sSubSupPr>
            <m:ctrlPr>
              <w:rPr>
                <w:rFonts w:ascii="Cambria Math" w:eastAsia="等线" w:hAnsi="Cambria Math" w:cs="Times New Roman"/>
                <w:color w:val="000000"/>
                <w:kern w:val="0"/>
                <w:sz w:val="18"/>
                <w:szCs w:val="18"/>
              </w:rPr>
            </m:ctrlPr>
          </m:sSubSupPr>
          <m:e>
            <m:r>
              <m:rPr>
                <m:sty m:val="p"/>
              </m:rPr>
              <w:rPr>
                <w:rFonts w:ascii="Cambria Math" w:eastAsia="等线" w:hAnsi="Cambria Math" w:cs="Times New Roman"/>
                <w:color w:val="000000"/>
                <w:kern w:val="0"/>
                <w:sz w:val="18"/>
                <w:szCs w:val="18"/>
              </w:rPr>
              <m:t>C</m:t>
            </m:r>
          </m:e>
          <m:sub>
            <m:r>
              <w:rPr>
                <w:rFonts w:ascii="Cambria Math" w:eastAsia="等线" w:hAnsi="Cambria Math" w:cs="Times New Roman"/>
                <w:color w:val="000000"/>
                <w:kern w:val="0"/>
                <w:sz w:val="18"/>
                <w:szCs w:val="18"/>
              </w:rPr>
              <m:t>melt</m:t>
            </m:r>
          </m:sub>
          <m:sup>
            <m:r>
              <w:rPr>
                <w:rFonts w:ascii="Cambria Math" w:eastAsia="等线" w:hAnsi="Cambria Math" w:cs="Times New Roman"/>
                <w:color w:val="000000"/>
                <w:kern w:val="0"/>
                <w:sz w:val="18"/>
                <w:szCs w:val="18"/>
              </w:rPr>
              <m:t>0</m:t>
            </m:r>
          </m:sup>
        </m:sSubSup>
      </m:oMath>
      <w:r w:rsidR="004C75B8" w:rsidRPr="004C75B8">
        <w:rPr>
          <w:rFonts w:ascii="Microsoft YaHei UI" w:eastAsia="Microsoft YaHei UI" w:hAnsi="Microsoft YaHei UI" w:cs="Times New Roman" w:hint="eastAsia"/>
          <w:color w:val="000000"/>
          <w:kern w:val="0"/>
          <w:sz w:val="18"/>
          <w:szCs w:val="18"/>
        </w:rPr>
        <w:t>×</w:t>
      </w:r>
      <w:r w:rsidR="004C75B8" w:rsidRPr="004C75B8">
        <w:rPr>
          <w:rFonts w:ascii="Times New Roman" w:eastAsia="等线" w:hAnsi="Times New Roman" w:cs="Times New Roman"/>
          <w:color w:val="000000"/>
          <w:kern w:val="0"/>
          <w:sz w:val="18"/>
          <w:szCs w:val="18"/>
        </w:rPr>
        <w:t>F+</w:t>
      </w:r>
      <m:oMath>
        <m:sSubSup>
          <m:sSubSupPr>
            <m:ctrlPr>
              <w:rPr>
                <w:rFonts w:ascii="Cambria Math" w:eastAsia="等线" w:hAnsi="Cambria Math" w:cs="Times New Roman"/>
                <w:color w:val="000000"/>
                <w:kern w:val="0"/>
                <w:sz w:val="18"/>
                <w:szCs w:val="18"/>
              </w:rPr>
            </m:ctrlPr>
          </m:sSubSupPr>
          <m:e>
            <m:r>
              <m:rPr>
                <m:sty m:val="p"/>
              </m:rPr>
              <w:rPr>
                <w:rFonts w:ascii="Cambria Math" w:eastAsia="等线" w:hAnsi="Cambria Math" w:cs="Times New Roman"/>
                <w:color w:val="000000"/>
                <w:kern w:val="0"/>
                <w:sz w:val="18"/>
                <w:szCs w:val="18"/>
              </w:rPr>
              <m:t>C</m:t>
            </m:r>
          </m:e>
          <m:sub>
            <m:r>
              <w:rPr>
                <w:rFonts w:ascii="Cambria Math" w:eastAsia="等线" w:hAnsi="Cambria Math" w:cs="Times New Roman"/>
                <w:color w:val="000000"/>
                <w:kern w:val="0"/>
                <w:sz w:val="18"/>
                <w:szCs w:val="18"/>
              </w:rPr>
              <m:t>melt</m:t>
            </m:r>
          </m:sub>
          <m:sup>
            <m:r>
              <w:rPr>
                <w:rFonts w:ascii="Cambria Math" w:eastAsia="等线" w:hAnsi="Cambria Math" w:cs="Times New Roman"/>
                <w:color w:val="000000"/>
                <w:kern w:val="0"/>
                <w:sz w:val="18"/>
                <w:szCs w:val="18"/>
              </w:rPr>
              <m:t>0</m:t>
            </m:r>
          </m:sup>
        </m:sSubSup>
      </m:oMath>
      <w:r w:rsidR="004C75B8" w:rsidRPr="004C75B8">
        <w:rPr>
          <w:rFonts w:ascii="Microsoft YaHei UI" w:eastAsia="Microsoft YaHei UI" w:hAnsi="Microsoft YaHei UI" w:cs="Times New Roman" w:hint="eastAsia"/>
          <w:color w:val="000000"/>
          <w:kern w:val="0"/>
          <w:sz w:val="18"/>
          <w:szCs w:val="18"/>
        </w:rPr>
        <w:t>×</w:t>
      </w:r>
      <w:r w:rsidR="004C75B8" w:rsidRPr="004C75B8">
        <w:rPr>
          <w:rFonts w:ascii="Times New Roman" w:eastAsia="等线" w:hAnsi="Times New Roman" w:cs="Times New Roman"/>
          <w:color w:val="000000"/>
          <w:kern w:val="0"/>
          <w:sz w:val="18"/>
          <w:szCs w:val="18"/>
        </w:rPr>
        <w:t>D</w:t>
      </w:r>
      <w:r w:rsidR="004C75B8" w:rsidRPr="004C75B8">
        <w:rPr>
          <w:rFonts w:ascii="Microsoft YaHei UI" w:eastAsia="Microsoft YaHei UI" w:hAnsi="Microsoft YaHei UI" w:cs="Times New Roman" w:hint="eastAsia"/>
          <w:color w:val="000000"/>
          <w:kern w:val="0"/>
          <w:sz w:val="18"/>
          <w:szCs w:val="18"/>
        </w:rPr>
        <w:t>×</w:t>
      </w:r>
      <w:r w:rsidR="004C75B8" w:rsidRPr="004C75B8">
        <w:rPr>
          <w:rFonts w:ascii="Times New Roman" w:eastAsia="等线" w:hAnsi="Times New Roman" w:cs="Times New Roman"/>
          <w:color w:val="000000"/>
          <w:kern w:val="0"/>
          <w:sz w:val="18"/>
          <w:szCs w:val="18"/>
        </w:rPr>
        <w:t>(1-F)</w:t>
      </w:r>
      <w:r w:rsidR="004C75B8">
        <w:rPr>
          <w:rFonts w:ascii="Times New Roman" w:eastAsia="等线" w:hAnsi="Times New Roman" w:cs="Times New Roman"/>
          <w:color w:val="000000"/>
          <w:kern w:val="0"/>
          <w:sz w:val="15"/>
        </w:rPr>
        <w:t>.</w:t>
      </w:r>
      <w:r w:rsidR="004C75B8" w:rsidRPr="004C75B8">
        <w:rPr>
          <w:rFonts w:ascii="Times New Roman" w:eastAsia="等线" w:hAnsi="Times New Roman" w:cs="Times New Roman"/>
          <w:color w:val="000000"/>
          <w:kern w:val="0"/>
          <w:sz w:val="18"/>
        </w:rPr>
        <w:t xml:space="preserve"> Water partition coefficient was from Hirschmann</w:t>
      </w:r>
      <w:r w:rsidR="004C75B8">
        <w:rPr>
          <w:rFonts w:ascii="Times New Roman" w:eastAsia="等线" w:hAnsi="Times New Roman" w:cs="Times New Roman"/>
          <w:color w:val="000000"/>
          <w:kern w:val="0"/>
          <w:sz w:val="18"/>
        </w:rPr>
        <w:t xml:space="preserve"> (2006)</w:t>
      </w:r>
      <w:r w:rsidR="00DF69AA">
        <w:rPr>
          <w:rFonts w:ascii="Times New Roman" w:eastAsia="等线" w:hAnsi="Times New Roman" w:cs="Times New Roman"/>
          <w:color w:val="000000"/>
          <w:kern w:val="0"/>
          <w:sz w:val="18"/>
        </w:rPr>
        <w:fldChar w:fldCharType="begin"/>
      </w:r>
      <w:r w:rsidR="00264D2F">
        <w:rPr>
          <w:rFonts w:ascii="Times New Roman" w:eastAsia="等线" w:hAnsi="Times New Roman" w:cs="Times New Roman"/>
          <w:color w:val="000000"/>
          <w:kern w:val="0"/>
          <w:sz w:val="18"/>
        </w:rPr>
        <w:instrText xml:space="preserve"> ADDIN ZOTERO_ITEM CSL_CITATION {"citationID":"chIVU2Vl","properties":{"unsorted":false,"formattedCitation":"\\super 7\\nosupersub{}","plainCitation":"7","noteIndex":0},"citationItems":[{"id":1051,"uris":["http://zotero.org/users/15239225/items/NI5DY8C2"],"itemData":{"id":1051,"type":"article-journal","abstract":"Hydrous melting driven by changes in H2O storage capacity may occur in a variety of settings in the mantle, including in oceanic basalt sources and in deeper regions above and below the transition zone. The 50–200 ppm H2O in the upper mantle likely derives from a blend of sources that may include residues of hydrous partial melting, either in the deep mantle and/or beneath arcs or oceanic islands. Relative to the large storage capacity in the transition zone, low storage capacities above and below may lead to hydrous melting for material upwelling through 410 km or downwelling through 670 km. The apparently very low storage capacity of the lower mantle (&lt;20 ppm H2O) may force melting even if downwelling rocks have normal upper mantle H2O (50–200 ppm) concentrations. Very low storage capacity in the lower mantle, if veriﬁed experimentally, presents a challenge to the view that the H2O-rich sources of oceanic island basalts reside in the lower mantle.","container-title":"Annual Review of Earth and Planetary Sciences","DOI":"10.1146/annurev.earth.34.031405.125211","ISSN":"0084-6597, 1545-4495","issue":"1","journalAbbreviation":"Annu. Rev. Earth Planet. Sci.","language":"en","page":"629-653","source":"DOI.org (Crossref)","title":"WATER, MELTING, AND THE DEEP EARTH H&lt;sub&gt;2&lt;/sub&gt; O CYCLE","volume":"34","author":[{"family":"Hirschmann","given":"Marc M."}],"issued":{"date-parts":[["2006",5,1]]}}}],"schema":"https://github.com/citation-style-language/schema/raw/master/csl-citation.json"} </w:instrText>
      </w:r>
      <w:r w:rsidR="00DF69AA">
        <w:rPr>
          <w:rFonts w:ascii="Times New Roman" w:eastAsia="等线" w:hAnsi="Times New Roman" w:cs="Times New Roman"/>
          <w:color w:val="000000"/>
          <w:kern w:val="0"/>
          <w:sz w:val="18"/>
        </w:rPr>
        <w:fldChar w:fldCharType="separate"/>
      </w:r>
      <w:r w:rsidR="00264D2F" w:rsidRPr="00264D2F">
        <w:rPr>
          <w:rFonts w:ascii="Times New Roman" w:hAnsi="Times New Roman" w:cs="Times New Roman"/>
          <w:kern w:val="0"/>
          <w:sz w:val="18"/>
          <w:vertAlign w:val="superscript"/>
        </w:rPr>
        <w:t>7</w:t>
      </w:r>
      <w:r w:rsidR="00DF69AA">
        <w:rPr>
          <w:rFonts w:ascii="Times New Roman" w:eastAsia="等线" w:hAnsi="Times New Roman" w:cs="Times New Roman"/>
          <w:color w:val="000000"/>
          <w:kern w:val="0"/>
          <w:sz w:val="18"/>
        </w:rPr>
        <w:fldChar w:fldCharType="end"/>
      </w:r>
      <w:r w:rsidR="004C75B8">
        <w:rPr>
          <w:rFonts w:ascii="Times New Roman" w:eastAsia="等线" w:hAnsi="Times New Roman" w:cs="Times New Roman"/>
          <w:color w:val="000000"/>
          <w:kern w:val="0"/>
          <w:sz w:val="18"/>
        </w:rPr>
        <w:t>. Ce content are from this study (Supplementary Datasets S2).</w:t>
      </w:r>
    </w:p>
    <w:p w14:paraId="6E4A5206" w14:textId="3439ACB6" w:rsidR="003B760F" w:rsidRDefault="003B760F" w:rsidP="00DD3263">
      <w:pPr>
        <w:rPr>
          <w:rFonts w:ascii="Times New Roman" w:hAnsi="Times New Roman" w:cs="Times New Roman"/>
          <w:sz w:val="18"/>
        </w:rPr>
      </w:pPr>
    </w:p>
    <w:p w14:paraId="23A397C3" w14:textId="3F53390A" w:rsidR="003B760F" w:rsidRDefault="003B760F" w:rsidP="00DD3263">
      <w:pPr>
        <w:rPr>
          <w:rFonts w:ascii="Times New Roman" w:hAnsi="Times New Roman" w:cs="Times New Roman"/>
          <w:szCs w:val="21"/>
        </w:rPr>
      </w:pPr>
      <w:r>
        <w:rPr>
          <w:rFonts w:ascii="Times New Roman" w:hAnsi="Times New Roman" w:cs="Times New Roman"/>
          <w:szCs w:val="21"/>
        </w:rPr>
        <w:t>Table S2</w:t>
      </w:r>
      <w:r w:rsidR="005B2AA5">
        <w:rPr>
          <w:rFonts w:ascii="Times New Roman" w:hAnsi="Times New Roman" w:cs="Times New Roman"/>
          <w:szCs w:val="21"/>
        </w:rPr>
        <w:t xml:space="preserve">. The compositions of the primary magma used as the input for the fractionation modeling. </w:t>
      </w:r>
    </w:p>
    <w:tbl>
      <w:tblPr>
        <w:tblW w:w="8364" w:type="dxa"/>
        <w:tblCellMar>
          <w:left w:w="0" w:type="dxa"/>
          <w:right w:w="0" w:type="dxa"/>
        </w:tblCellMar>
        <w:tblLook w:val="04A0" w:firstRow="1" w:lastRow="0" w:firstColumn="1" w:lastColumn="0" w:noHBand="0" w:noVBand="1"/>
      </w:tblPr>
      <w:tblGrid>
        <w:gridCol w:w="567"/>
        <w:gridCol w:w="567"/>
        <w:gridCol w:w="709"/>
        <w:gridCol w:w="709"/>
        <w:gridCol w:w="850"/>
        <w:gridCol w:w="567"/>
        <w:gridCol w:w="851"/>
        <w:gridCol w:w="709"/>
        <w:gridCol w:w="850"/>
        <w:gridCol w:w="709"/>
        <w:gridCol w:w="567"/>
        <w:gridCol w:w="709"/>
      </w:tblGrid>
      <w:tr w:rsidR="00795F18" w14:paraId="399C2FFF" w14:textId="77777777" w:rsidTr="00795F18">
        <w:trPr>
          <w:trHeight w:val="306"/>
        </w:trPr>
        <w:tc>
          <w:tcPr>
            <w:tcW w:w="567"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5F3F6EF" w14:textId="77777777" w:rsidR="00795F18" w:rsidRPr="00795F18" w:rsidRDefault="00795F18">
            <w:pPr>
              <w:widowControl/>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SiO</w:t>
            </w:r>
            <w:r w:rsidRPr="00795F18">
              <w:rPr>
                <w:rFonts w:ascii="Times New Roman" w:eastAsia="等线" w:hAnsi="Times New Roman" w:cs="Times New Roman"/>
                <w:color w:val="0F1115"/>
                <w:sz w:val="20"/>
                <w:vertAlign w:val="subscript"/>
              </w:rPr>
              <w:t>2</w:t>
            </w:r>
          </w:p>
        </w:tc>
        <w:tc>
          <w:tcPr>
            <w:tcW w:w="567"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B54EF42"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TiO</w:t>
            </w:r>
            <w:r w:rsidRPr="00795F18">
              <w:rPr>
                <w:rFonts w:ascii="Times New Roman" w:eastAsia="等线" w:hAnsi="Times New Roman" w:cs="Times New Roman"/>
                <w:color w:val="0F1115"/>
                <w:sz w:val="20"/>
                <w:vertAlign w:val="subscript"/>
              </w:rPr>
              <w:t>2</w:t>
            </w:r>
          </w:p>
        </w:tc>
        <w:tc>
          <w:tcPr>
            <w:tcW w:w="709"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46BBF46"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Al</w:t>
            </w:r>
            <w:r w:rsidRPr="00795F18">
              <w:rPr>
                <w:rFonts w:ascii="Times New Roman" w:eastAsia="等线" w:hAnsi="Times New Roman" w:cs="Times New Roman"/>
                <w:color w:val="0F1115"/>
                <w:sz w:val="20"/>
                <w:vertAlign w:val="subscript"/>
              </w:rPr>
              <w:t>2</w:t>
            </w:r>
            <w:r w:rsidRPr="00795F18">
              <w:rPr>
                <w:rFonts w:ascii="Times New Roman" w:eastAsia="等线" w:hAnsi="Times New Roman" w:cs="Times New Roman"/>
                <w:color w:val="0F1115"/>
                <w:sz w:val="20"/>
              </w:rPr>
              <w:t>O</w:t>
            </w:r>
            <w:r w:rsidRPr="00795F18">
              <w:rPr>
                <w:rFonts w:ascii="Times New Roman" w:eastAsia="等线" w:hAnsi="Times New Roman" w:cs="Times New Roman"/>
                <w:color w:val="0F1115"/>
                <w:sz w:val="20"/>
                <w:vertAlign w:val="subscript"/>
              </w:rPr>
              <w:t>3</w:t>
            </w:r>
          </w:p>
        </w:tc>
        <w:tc>
          <w:tcPr>
            <w:tcW w:w="709"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495A37E"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Cr</w:t>
            </w:r>
            <w:r w:rsidRPr="00795F18">
              <w:rPr>
                <w:rFonts w:ascii="Times New Roman" w:eastAsia="等线" w:hAnsi="Times New Roman" w:cs="Times New Roman"/>
                <w:color w:val="0F1115"/>
                <w:sz w:val="20"/>
                <w:vertAlign w:val="subscript"/>
              </w:rPr>
              <w:t>2</w:t>
            </w:r>
            <w:r w:rsidRPr="00795F18">
              <w:rPr>
                <w:rFonts w:ascii="Times New Roman" w:eastAsia="等线" w:hAnsi="Times New Roman" w:cs="Times New Roman"/>
                <w:color w:val="0F1115"/>
                <w:sz w:val="20"/>
              </w:rPr>
              <w:t>O</w:t>
            </w:r>
            <w:r w:rsidRPr="00795F18">
              <w:rPr>
                <w:rFonts w:ascii="Times New Roman" w:eastAsia="等线" w:hAnsi="Times New Roman" w:cs="Times New Roman"/>
                <w:color w:val="0F1115"/>
                <w:sz w:val="20"/>
                <w:vertAlign w:val="subscript"/>
              </w:rPr>
              <w:t>3</w:t>
            </w:r>
          </w:p>
        </w:tc>
        <w:tc>
          <w:tcPr>
            <w:tcW w:w="85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BADE20D"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Fe</w:t>
            </w:r>
            <w:r w:rsidRPr="00795F18">
              <w:rPr>
                <w:rFonts w:ascii="Times New Roman" w:eastAsia="等线" w:hAnsi="Times New Roman" w:cs="Times New Roman"/>
                <w:color w:val="0F1115"/>
                <w:sz w:val="20"/>
                <w:vertAlign w:val="subscript"/>
              </w:rPr>
              <w:t>2</w:t>
            </w:r>
            <w:r w:rsidRPr="00795F18">
              <w:rPr>
                <w:rFonts w:ascii="Times New Roman" w:eastAsia="等线" w:hAnsi="Times New Roman" w:cs="Times New Roman"/>
                <w:color w:val="0F1115"/>
                <w:sz w:val="20"/>
              </w:rPr>
              <w:t>O</w:t>
            </w:r>
            <w:r w:rsidRPr="00795F18">
              <w:rPr>
                <w:rFonts w:ascii="Times New Roman" w:eastAsia="等线" w:hAnsi="Times New Roman" w:cs="Times New Roman"/>
                <w:color w:val="0F1115"/>
                <w:sz w:val="20"/>
                <w:vertAlign w:val="subscript"/>
              </w:rPr>
              <w:t>3</w:t>
            </w:r>
          </w:p>
        </w:tc>
        <w:tc>
          <w:tcPr>
            <w:tcW w:w="567"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08C5FF4B" w14:textId="77777777" w:rsidR="00795F18" w:rsidRPr="00795F18" w:rsidRDefault="00795F18">
            <w:pPr>
              <w:jc w:val="center"/>
              <w:rPr>
                <w:rFonts w:ascii="Times New Roman" w:eastAsia="等线" w:hAnsi="Times New Roman" w:cs="Times New Roman"/>
                <w:color w:val="0F1115"/>
                <w:sz w:val="20"/>
              </w:rPr>
            </w:pPr>
            <w:proofErr w:type="spellStart"/>
            <w:r w:rsidRPr="00795F18">
              <w:rPr>
                <w:rFonts w:ascii="Times New Roman" w:eastAsia="等线" w:hAnsi="Times New Roman" w:cs="Times New Roman"/>
                <w:color w:val="0F1115"/>
                <w:sz w:val="20"/>
              </w:rPr>
              <w:t>FeO</w:t>
            </w:r>
            <w:proofErr w:type="spellEnd"/>
          </w:p>
        </w:tc>
        <w:tc>
          <w:tcPr>
            <w:tcW w:w="851"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EDF8962" w14:textId="77777777" w:rsidR="00795F18" w:rsidRPr="00795F18" w:rsidRDefault="00795F18">
            <w:pPr>
              <w:jc w:val="center"/>
              <w:rPr>
                <w:rFonts w:ascii="Times New Roman" w:eastAsia="等线" w:hAnsi="Times New Roman" w:cs="Times New Roman"/>
                <w:color w:val="0F1115"/>
                <w:sz w:val="20"/>
              </w:rPr>
            </w:pPr>
            <w:proofErr w:type="spellStart"/>
            <w:r w:rsidRPr="00795F18">
              <w:rPr>
                <w:rFonts w:ascii="Times New Roman" w:eastAsia="等线" w:hAnsi="Times New Roman" w:cs="Times New Roman"/>
                <w:color w:val="0F1115"/>
                <w:sz w:val="20"/>
              </w:rPr>
              <w:t>MnO</w:t>
            </w:r>
            <w:proofErr w:type="spellEnd"/>
          </w:p>
        </w:tc>
        <w:tc>
          <w:tcPr>
            <w:tcW w:w="709"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0A643BA"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MgO</w:t>
            </w:r>
          </w:p>
        </w:tc>
        <w:tc>
          <w:tcPr>
            <w:tcW w:w="85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5810938" w14:textId="77777777" w:rsidR="00795F18" w:rsidRPr="00795F18" w:rsidRDefault="00795F18">
            <w:pPr>
              <w:jc w:val="center"/>
              <w:rPr>
                <w:rFonts w:ascii="Times New Roman" w:eastAsia="等线" w:hAnsi="Times New Roman" w:cs="Times New Roman"/>
                <w:color w:val="0F1115"/>
                <w:sz w:val="20"/>
              </w:rPr>
            </w:pPr>
            <w:proofErr w:type="spellStart"/>
            <w:r w:rsidRPr="00795F18">
              <w:rPr>
                <w:rFonts w:ascii="Times New Roman" w:eastAsia="等线" w:hAnsi="Times New Roman" w:cs="Times New Roman"/>
                <w:color w:val="0F1115"/>
                <w:sz w:val="20"/>
              </w:rPr>
              <w:t>CaO</w:t>
            </w:r>
            <w:proofErr w:type="spellEnd"/>
          </w:p>
        </w:tc>
        <w:tc>
          <w:tcPr>
            <w:tcW w:w="709"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24B6A3C"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Na</w:t>
            </w:r>
            <w:r w:rsidRPr="00795F18">
              <w:rPr>
                <w:rFonts w:ascii="Times New Roman" w:eastAsia="等线" w:hAnsi="Times New Roman" w:cs="Times New Roman"/>
                <w:color w:val="0F1115"/>
                <w:sz w:val="20"/>
                <w:vertAlign w:val="subscript"/>
              </w:rPr>
              <w:t>2</w:t>
            </w:r>
            <w:r w:rsidRPr="00795F18">
              <w:rPr>
                <w:rFonts w:ascii="Times New Roman" w:eastAsia="等线" w:hAnsi="Times New Roman" w:cs="Times New Roman"/>
                <w:color w:val="0F1115"/>
                <w:sz w:val="20"/>
              </w:rPr>
              <w:t>O</w:t>
            </w:r>
          </w:p>
        </w:tc>
        <w:tc>
          <w:tcPr>
            <w:tcW w:w="567"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2373ECF"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K</w:t>
            </w:r>
            <w:r w:rsidRPr="00795F18">
              <w:rPr>
                <w:rFonts w:ascii="Times New Roman" w:eastAsia="等线" w:hAnsi="Times New Roman" w:cs="Times New Roman"/>
                <w:color w:val="0F1115"/>
                <w:sz w:val="20"/>
                <w:vertAlign w:val="subscript"/>
              </w:rPr>
              <w:t>2</w:t>
            </w:r>
            <w:r w:rsidRPr="00795F18">
              <w:rPr>
                <w:rFonts w:ascii="Times New Roman" w:eastAsia="等线" w:hAnsi="Times New Roman" w:cs="Times New Roman"/>
                <w:color w:val="0F1115"/>
                <w:sz w:val="20"/>
              </w:rPr>
              <w:t>O</w:t>
            </w:r>
          </w:p>
        </w:tc>
        <w:tc>
          <w:tcPr>
            <w:tcW w:w="709"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C71822F"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Mg#</w:t>
            </w:r>
          </w:p>
        </w:tc>
      </w:tr>
      <w:tr w:rsidR="00795F18" w14:paraId="396C15A4" w14:textId="77777777" w:rsidTr="00795F18">
        <w:trPr>
          <w:trHeight w:val="306"/>
        </w:trPr>
        <w:tc>
          <w:tcPr>
            <w:tcW w:w="56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7EA2B32"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46.99</w:t>
            </w:r>
          </w:p>
        </w:tc>
        <w:tc>
          <w:tcPr>
            <w:tcW w:w="56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D87E3AC"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0.91</w:t>
            </w:r>
          </w:p>
        </w:tc>
        <w:tc>
          <w:tcPr>
            <w:tcW w:w="70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51361467"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12.06</w:t>
            </w:r>
          </w:p>
        </w:tc>
        <w:tc>
          <w:tcPr>
            <w:tcW w:w="70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2B981DF"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0.00</w:t>
            </w:r>
          </w:p>
        </w:tc>
        <w:tc>
          <w:tcPr>
            <w:tcW w:w="85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1B8024E"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0.81</w:t>
            </w:r>
          </w:p>
        </w:tc>
        <w:tc>
          <w:tcPr>
            <w:tcW w:w="56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B3D5050"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9.31</w:t>
            </w:r>
          </w:p>
        </w:tc>
        <w:tc>
          <w:tcPr>
            <w:tcW w:w="851"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A3EEF13"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0.16</w:t>
            </w:r>
          </w:p>
        </w:tc>
        <w:tc>
          <w:tcPr>
            <w:tcW w:w="70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B664F7F"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17.80</w:t>
            </w:r>
          </w:p>
        </w:tc>
        <w:tc>
          <w:tcPr>
            <w:tcW w:w="85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F047955"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9.93</w:t>
            </w:r>
          </w:p>
        </w:tc>
        <w:tc>
          <w:tcPr>
            <w:tcW w:w="70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9AF5C37"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1.90</w:t>
            </w:r>
          </w:p>
        </w:tc>
        <w:tc>
          <w:tcPr>
            <w:tcW w:w="567"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7717583" w14:textId="77777777" w:rsidR="00795F18" w:rsidRPr="00795F18" w:rsidRDefault="00795F18">
            <w:pPr>
              <w:jc w:val="center"/>
              <w:rPr>
                <w:rFonts w:ascii="Times New Roman" w:eastAsia="等线" w:hAnsi="Times New Roman" w:cs="Times New Roman"/>
                <w:color w:val="0F1115"/>
                <w:sz w:val="20"/>
              </w:rPr>
            </w:pPr>
            <w:r w:rsidRPr="00795F18">
              <w:rPr>
                <w:rFonts w:ascii="Times New Roman" w:eastAsia="等线" w:hAnsi="Times New Roman" w:cs="Times New Roman"/>
                <w:color w:val="0F1115"/>
                <w:sz w:val="20"/>
              </w:rPr>
              <w:t>0.06</w:t>
            </w:r>
          </w:p>
        </w:tc>
        <w:tc>
          <w:tcPr>
            <w:tcW w:w="709"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6B5D9A9" w14:textId="77777777" w:rsidR="00795F18" w:rsidRPr="00795F18" w:rsidRDefault="00795F18">
            <w:pPr>
              <w:jc w:val="center"/>
              <w:rPr>
                <w:rFonts w:ascii="Times New Roman" w:eastAsia="等线" w:hAnsi="Times New Roman" w:cs="Times New Roman"/>
                <w:color w:val="000000"/>
                <w:sz w:val="20"/>
              </w:rPr>
            </w:pPr>
            <w:r w:rsidRPr="00795F18">
              <w:rPr>
                <w:rFonts w:ascii="Times New Roman" w:eastAsia="等线" w:hAnsi="Times New Roman" w:cs="Times New Roman"/>
                <w:color w:val="000000"/>
                <w:sz w:val="20"/>
              </w:rPr>
              <w:t>77</w:t>
            </w:r>
          </w:p>
        </w:tc>
      </w:tr>
    </w:tbl>
    <w:p w14:paraId="426C4BDD" w14:textId="67971D51" w:rsidR="00795F18" w:rsidRDefault="00795F18" w:rsidP="00DD3263">
      <w:r>
        <w:t xml:space="preserve"> </w:t>
      </w:r>
      <w:r w:rsidR="003B760F">
        <w:fldChar w:fldCharType="begin"/>
      </w:r>
      <w:r w:rsidR="003B760F">
        <w:instrText xml:space="preserve"> </w:instrText>
      </w:r>
      <w:r w:rsidR="003B760F">
        <w:rPr>
          <w:rFonts w:hint="eastAsia"/>
        </w:rPr>
        <w:instrText xml:space="preserve">LINK </w:instrText>
      </w:r>
      <w:r w:rsidR="00906F4B">
        <w:instrText xml:space="preserve">Excel.Sheet.12 "D:\\Program Files\\wechatfile\\xwechat_files\\wxid_h4etqbpiedrv11_592b\\msg\\file\\2026-06\\Ontong java 初始成分.xlsx" Sheet1!R1C1:R2C14 </w:instrText>
      </w:r>
      <w:r w:rsidR="003B760F">
        <w:rPr>
          <w:rFonts w:hint="eastAsia"/>
        </w:rPr>
        <w:instrText>\a \f 4 \h</w:instrText>
      </w:r>
      <w:r w:rsidR="003B760F">
        <w:instrText xml:space="preserve">  \* MERGEFORMAT </w:instrText>
      </w:r>
      <w:r w:rsidR="003B760F">
        <w:fldChar w:fldCharType="separate"/>
      </w:r>
    </w:p>
    <w:p w14:paraId="28BD090E" w14:textId="2C202AC3" w:rsidR="003B760F" w:rsidRPr="004C75B8" w:rsidRDefault="003B760F" w:rsidP="00DD3263">
      <w:pPr>
        <w:rPr>
          <w:rFonts w:ascii="Times New Roman" w:hAnsi="Times New Roman" w:cs="Times New Roman"/>
          <w:sz w:val="18"/>
        </w:rPr>
      </w:pPr>
      <w:r>
        <w:rPr>
          <w:rFonts w:ascii="Times New Roman" w:hAnsi="Times New Roman" w:cs="Times New Roman"/>
          <w:sz w:val="18"/>
        </w:rPr>
        <w:fldChar w:fldCharType="end"/>
      </w:r>
      <w:r w:rsidR="005B2AA5">
        <w:rPr>
          <w:rFonts w:ascii="Times New Roman" w:hAnsi="Times New Roman" w:cs="Times New Roman"/>
          <w:sz w:val="18"/>
        </w:rPr>
        <w:t xml:space="preserve">Note: the data are the recovered composition for the </w:t>
      </w:r>
      <w:proofErr w:type="spellStart"/>
      <w:r w:rsidR="005B2AA5">
        <w:rPr>
          <w:rFonts w:ascii="Times New Roman" w:hAnsi="Times New Roman" w:cs="Times New Roman"/>
          <w:sz w:val="18"/>
        </w:rPr>
        <w:t>Ontong</w:t>
      </w:r>
      <w:proofErr w:type="spellEnd"/>
      <w:r w:rsidR="005B2AA5">
        <w:rPr>
          <w:rFonts w:ascii="Times New Roman" w:hAnsi="Times New Roman" w:cs="Times New Roman"/>
          <w:sz w:val="18"/>
        </w:rPr>
        <w:t xml:space="preserve"> Java plateau </w:t>
      </w:r>
      <w:r w:rsidR="005B2AA5" w:rsidRPr="00906F4B">
        <w:rPr>
          <w:rFonts w:ascii="Times New Roman" w:hAnsi="Times New Roman" w:cs="Times New Roman"/>
          <w:sz w:val="18"/>
        </w:rPr>
        <w:t xml:space="preserve">by Herzberg and </w:t>
      </w:r>
      <w:proofErr w:type="spellStart"/>
      <w:r w:rsidR="005B2AA5" w:rsidRPr="00906F4B">
        <w:rPr>
          <w:rFonts w:ascii="Times New Roman" w:hAnsi="Times New Roman" w:cs="Times New Roman"/>
          <w:sz w:val="18"/>
        </w:rPr>
        <w:t>Asimow</w:t>
      </w:r>
      <w:proofErr w:type="spellEnd"/>
      <w:r w:rsidR="005B2AA5" w:rsidRPr="00906F4B">
        <w:rPr>
          <w:rFonts w:ascii="Times New Roman" w:hAnsi="Times New Roman" w:cs="Times New Roman"/>
          <w:sz w:val="18"/>
        </w:rPr>
        <w:t xml:space="preserve"> (2015)</w:t>
      </w:r>
      <w:r w:rsidR="00906F4B">
        <w:rPr>
          <w:rFonts w:ascii="Times New Roman" w:hAnsi="Times New Roman" w:cs="Times New Roman"/>
          <w:sz w:val="18"/>
        </w:rPr>
        <w:t xml:space="preserve"> (ref.</w:t>
      </w:r>
      <w:r w:rsidR="00906F4B" w:rsidRPr="00906F4B">
        <w:rPr>
          <w:rFonts w:ascii="Times New Roman" w:hAnsi="Times New Roman" w:cs="Times New Roman"/>
          <w:sz w:val="18"/>
          <w:vertAlign w:val="superscript"/>
        </w:rPr>
        <w:t xml:space="preserve"> 8</w:t>
      </w:r>
      <w:r w:rsidR="00906F4B">
        <w:rPr>
          <w:rFonts w:ascii="Times New Roman" w:hAnsi="Times New Roman" w:cs="Times New Roman"/>
          <w:sz w:val="18"/>
        </w:rPr>
        <w:t>)</w:t>
      </w:r>
      <w:r w:rsidR="005B2AA5" w:rsidRPr="00906F4B">
        <w:rPr>
          <w:rFonts w:ascii="Times New Roman" w:hAnsi="Times New Roman" w:cs="Times New Roman"/>
          <w:sz w:val="18"/>
        </w:rPr>
        <w:t>,</w:t>
      </w:r>
      <w:r w:rsidR="005B2AA5">
        <w:rPr>
          <w:rFonts w:ascii="Times New Roman" w:hAnsi="Times New Roman" w:cs="Times New Roman"/>
          <w:sz w:val="18"/>
        </w:rPr>
        <w:t xml:space="preserve"> listed in their supplementary PRIMELT3 MEGA.xlsm.</w:t>
      </w:r>
    </w:p>
    <w:p w14:paraId="565D3914" w14:textId="77777777" w:rsidR="007521FC" w:rsidRPr="00795F18" w:rsidRDefault="007521FC" w:rsidP="00DD3263">
      <w:pPr>
        <w:rPr>
          <w:rFonts w:ascii="Times New Roman" w:hAnsi="Times New Roman" w:cs="Times New Roman"/>
          <w:b/>
        </w:rPr>
      </w:pPr>
    </w:p>
    <w:p w14:paraId="7412EAAF" w14:textId="77777777" w:rsidR="00780E3B" w:rsidRPr="00780E3B" w:rsidRDefault="00780E3B">
      <w:pPr>
        <w:rPr>
          <w:rFonts w:ascii="Times New Roman" w:hAnsi="Times New Roman" w:cs="Times New Roman"/>
        </w:rPr>
      </w:pPr>
    </w:p>
    <w:p w14:paraId="14C22FA4" w14:textId="77777777" w:rsidR="00112D42" w:rsidRDefault="00780E3B">
      <w:pPr>
        <w:rPr>
          <w:rFonts w:ascii="Times New Roman" w:hAnsi="Times New Roman" w:cs="Times New Roman"/>
          <w:b/>
        </w:rPr>
      </w:pPr>
      <w:r w:rsidRPr="00780E3B">
        <w:rPr>
          <w:rFonts w:ascii="Times New Roman" w:hAnsi="Times New Roman" w:cs="Times New Roman"/>
          <w:b/>
        </w:rPr>
        <w:t>References</w:t>
      </w:r>
    </w:p>
    <w:p w14:paraId="6EE9C7B3" w14:textId="3D21808B" w:rsidR="00264D2F" w:rsidRP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fldChar w:fldCharType="begin"/>
      </w:r>
      <w:r w:rsidRPr="00264D2F">
        <w:rPr>
          <w:rFonts w:ascii="Times New Roman" w:hAnsi="Times New Roman" w:cs="Times New Roman"/>
        </w:rPr>
        <w:instrText xml:space="preserve"> ADDIN ZOTERO_BIBL {"uncited":[],"omitted":[],"custom":[]} CSL_BIBLIOGRAPHY </w:instrText>
      </w:r>
      <w:r w:rsidRPr="00264D2F">
        <w:rPr>
          <w:rFonts w:ascii="Times New Roman" w:hAnsi="Times New Roman" w:cs="Times New Roman"/>
        </w:rPr>
        <w:fldChar w:fldCharType="separate"/>
      </w:r>
      <w:r w:rsidRPr="00264D2F">
        <w:rPr>
          <w:rFonts w:ascii="Times New Roman" w:hAnsi="Times New Roman" w:cs="Times New Roman"/>
        </w:rPr>
        <w:t>1.</w:t>
      </w:r>
      <w:r w:rsidRPr="00264D2F">
        <w:rPr>
          <w:rFonts w:ascii="Times New Roman" w:hAnsi="Times New Roman" w:cs="Times New Roman"/>
        </w:rPr>
        <w:tab/>
      </w:r>
      <w:proofErr w:type="spellStart"/>
      <w:r w:rsidRPr="00264D2F">
        <w:rPr>
          <w:rFonts w:ascii="Times New Roman" w:hAnsi="Times New Roman" w:cs="Times New Roman"/>
        </w:rPr>
        <w:t>Skogby</w:t>
      </w:r>
      <w:proofErr w:type="spellEnd"/>
      <w:r w:rsidRPr="00264D2F">
        <w:rPr>
          <w:rFonts w:ascii="Times New Roman" w:hAnsi="Times New Roman" w:cs="Times New Roman"/>
        </w:rPr>
        <w:t xml:space="preserve">, H. &amp; Rossman, G. R. OH- in pyroxene; an experimental study of incorporation mechanisms and stability. </w:t>
      </w:r>
      <w:r w:rsidRPr="00264D2F">
        <w:rPr>
          <w:rFonts w:ascii="Times New Roman" w:hAnsi="Times New Roman" w:cs="Times New Roman"/>
          <w:i/>
          <w:iCs/>
        </w:rPr>
        <w:t>American Mineralogist</w:t>
      </w:r>
      <w:r w:rsidRPr="00264D2F">
        <w:rPr>
          <w:rFonts w:ascii="Times New Roman" w:hAnsi="Times New Roman" w:cs="Times New Roman"/>
        </w:rPr>
        <w:t xml:space="preserve"> </w:t>
      </w:r>
      <w:r w:rsidRPr="00264D2F">
        <w:rPr>
          <w:rFonts w:ascii="Times New Roman" w:hAnsi="Times New Roman" w:cs="Times New Roman"/>
          <w:b/>
          <w:bCs/>
        </w:rPr>
        <w:t>74</w:t>
      </w:r>
      <w:r w:rsidRPr="00264D2F">
        <w:rPr>
          <w:rFonts w:ascii="Times New Roman" w:hAnsi="Times New Roman" w:cs="Times New Roman"/>
        </w:rPr>
        <w:t>, 1059</w:t>
      </w:r>
      <w:r>
        <w:rPr>
          <w:rFonts w:ascii="Times New Roman" w:hAnsi="Times New Roman" w:cs="Times New Roman" w:hint="eastAsia"/>
        </w:rPr>
        <w:t>-</w:t>
      </w:r>
      <w:r w:rsidRPr="00264D2F">
        <w:rPr>
          <w:rFonts w:ascii="Times New Roman" w:hAnsi="Times New Roman" w:cs="Times New Roman"/>
        </w:rPr>
        <w:t>1069 (1989).</w:t>
      </w:r>
    </w:p>
    <w:p w14:paraId="199F1949" w14:textId="30D7CC56" w:rsidR="00264D2F" w:rsidRP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t>2.</w:t>
      </w:r>
      <w:r w:rsidRPr="00264D2F">
        <w:rPr>
          <w:rFonts w:ascii="Times New Roman" w:hAnsi="Times New Roman" w:cs="Times New Roman"/>
        </w:rPr>
        <w:tab/>
        <w:t xml:space="preserve">Bell, D. R., Ihinger, P. D. &amp; Rossman, G. R. Quantitative analysis of trace OH in garnet and pyroxenes. </w:t>
      </w:r>
      <w:r w:rsidRPr="00264D2F">
        <w:rPr>
          <w:rFonts w:ascii="Times New Roman" w:hAnsi="Times New Roman" w:cs="Times New Roman"/>
          <w:i/>
          <w:iCs/>
        </w:rPr>
        <w:t>American Mineralogist</w:t>
      </w:r>
      <w:r w:rsidRPr="00264D2F">
        <w:rPr>
          <w:rFonts w:ascii="Times New Roman" w:hAnsi="Times New Roman" w:cs="Times New Roman"/>
        </w:rPr>
        <w:t xml:space="preserve"> </w:t>
      </w:r>
      <w:r w:rsidRPr="00264D2F">
        <w:rPr>
          <w:rFonts w:ascii="Times New Roman" w:hAnsi="Times New Roman" w:cs="Times New Roman"/>
          <w:b/>
          <w:bCs/>
        </w:rPr>
        <w:t>80</w:t>
      </w:r>
      <w:r w:rsidRPr="00264D2F">
        <w:rPr>
          <w:rFonts w:ascii="Times New Roman" w:hAnsi="Times New Roman" w:cs="Times New Roman"/>
        </w:rPr>
        <w:t>, 465</w:t>
      </w:r>
      <w:r>
        <w:rPr>
          <w:rFonts w:ascii="Times New Roman" w:hAnsi="Times New Roman" w:cs="Times New Roman" w:hint="eastAsia"/>
        </w:rPr>
        <w:t>-</w:t>
      </w:r>
      <w:r w:rsidRPr="00264D2F">
        <w:rPr>
          <w:rFonts w:ascii="Times New Roman" w:hAnsi="Times New Roman" w:cs="Times New Roman"/>
        </w:rPr>
        <w:t>474 (1995).</w:t>
      </w:r>
    </w:p>
    <w:p w14:paraId="0799D7B8" w14:textId="77777777" w:rsidR="00264D2F" w:rsidRP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t>3.</w:t>
      </w:r>
      <w:r w:rsidRPr="00264D2F">
        <w:rPr>
          <w:rFonts w:ascii="Times New Roman" w:hAnsi="Times New Roman" w:cs="Times New Roman"/>
        </w:rPr>
        <w:tab/>
        <w:t xml:space="preserve">Ichiyama, Y. </w:t>
      </w:r>
      <w:r w:rsidRPr="00264D2F">
        <w:rPr>
          <w:rFonts w:ascii="Times New Roman" w:hAnsi="Times New Roman" w:cs="Times New Roman"/>
          <w:i/>
          <w:iCs/>
        </w:rPr>
        <w:t>et al.</w:t>
      </w:r>
      <w:r w:rsidRPr="00264D2F">
        <w:rPr>
          <w:rFonts w:ascii="Times New Roman" w:hAnsi="Times New Roman" w:cs="Times New Roman"/>
        </w:rPr>
        <w:t xml:space="preserve"> Petrogenesis of the mafic rocks from the Agulhas Plateau, Southwest Indian Ocean: Insights from core samples recovered during IODP Expedition 392. </w:t>
      </w:r>
      <w:r w:rsidRPr="00264D2F">
        <w:rPr>
          <w:rFonts w:ascii="Times New Roman" w:hAnsi="Times New Roman" w:cs="Times New Roman"/>
          <w:i/>
          <w:iCs/>
        </w:rPr>
        <w:t>Lithos</w:t>
      </w:r>
      <w:r w:rsidRPr="00264D2F">
        <w:rPr>
          <w:rFonts w:ascii="Times New Roman" w:hAnsi="Times New Roman" w:cs="Times New Roman"/>
        </w:rPr>
        <w:t xml:space="preserve"> </w:t>
      </w:r>
      <w:r w:rsidRPr="00264D2F">
        <w:rPr>
          <w:rFonts w:ascii="Times New Roman" w:hAnsi="Times New Roman" w:cs="Times New Roman"/>
          <w:b/>
          <w:bCs/>
        </w:rPr>
        <w:t>538–539</w:t>
      </w:r>
      <w:r w:rsidRPr="00264D2F">
        <w:rPr>
          <w:rFonts w:ascii="Times New Roman" w:hAnsi="Times New Roman" w:cs="Times New Roman"/>
        </w:rPr>
        <w:t>, 108592 (2026).</w:t>
      </w:r>
    </w:p>
    <w:p w14:paraId="33F56B49" w14:textId="257CE10D" w:rsidR="00264D2F" w:rsidRP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t>4.</w:t>
      </w:r>
      <w:r w:rsidRPr="00264D2F">
        <w:rPr>
          <w:rFonts w:ascii="Times New Roman" w:hAnsi="Times New Roman" w:cs="Times New Roman"/>
        </w:rPr>
        <w:tab/>
        <w:t xml:space="preserve">Gale, A., Dalton, C. A., Langmuir, C. H., Su, Y. &amp; Schilling, J. The mean composition of ocean ridge basalts. </w:t>
      </w:r>
      <w:r w:rsidRPr="00264D2F">
        <w:rPr>
          <w:rFonts w:ascii="Times New Roman" w:hAnsi="Times New Roman" w:cs="Times New Roman"/>
          <w:i/>
          <w:iCs/>
        </w:rPr>
        <w:t>Geochem Geophys Geosyst</w:t>
      </w:r>
      <w:r w:rsidRPr="00264D2F">
        <w:rPr>
          <w:rFonts w:ascii="Times New Roman" w:hAnsi="Times New Roman" w:cs="Times New Roman"/>
        </w:rPr>
        <w:t xml:space="preserve"> </w:t>
      </w:r>
      <w:r w:rsidRPr="00264D2F">
        <w:rPr>
          <w:rFonts w:ascii="Times New Roman" w:hAnsi="Times New Roman" w:cs="Times New Roman"/>
          <w:b/>
          <w:bCs/>
        </w:rPr>
        <w:t>14</w:t>
      </w:r>
      <w:r w:rsidRPr="00264D2F">
        <w:rPr>
          <w:rFonts w:ascii="Times New Roman" w:hAnsi="Times New Roman" w:cs="Times New Roman"/>
        </w:rPr>
        <w:t>, 489</w:t>
      </w:r>
      <w:r>
        <w:rPr>
          <w:rFonts w:ascii="Times New Roman" w:hAnsi="Times New Roman" w:cs="Times New Roman" w:hint="eastAsia"/>
        </w:rPr>
        <w:t>-</w:t>
      </w:r>
      <w:r w:rsidRPr="00264D2F">
        <w:rPr>
          <w:rFonts w:ascii="Times New Roman" w:hAnsi="Times New Roman" w:cs="Times New Roman"/>
        </w:rPr>
        <w:t>518 (2013).</w:t>
      </w:r>
    </w:p>
    <w:p w14:paraId="6921A742" w14:textId="1FE622A7" w:rsidR="00264D2F" w:rsidRP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t>5.</w:t>
      </w:r>
      <w:r w:rsidRPr="00264D2F">
        <w:rPr>
          <w:rFonts w:ascii="Times New Roman" w:hAnsi="Times New Roman" w:cs="Times New Roman"/>
        </w:rPr>
        <w:tab/>
        <w:t xml:space="preserve">Wallace, P. J. Volatiles in Submarine Basaltic Glasses from the Northern Kerguelen Plateau (ODP Site 1140): Implications for Source Region Compositions, Magmatic Processes, and Plateau </w:t>
      </w:r>
      <w:r w:rsidRPr="00264D2F">
        <w:rPr>
          <w:rFonts w:ascii="Times New Roman" w:hAnsi="Times New Roman" w:cs="Times New Roman"/>
        </w:rPr>
        <w:lastRenderedPageBreak/>
        <w:t xml:space="preserve">Subsidence. </w:t>
      </w:r>
      <w:r w:rsidRPr="00264D2F">
        <w:rPr>
          <w:rFonts w:ascii="Times New Roman" w:hAnsi="Times New Roman" w:cs="Times New Roman"/>
          <w:i/>
          <w:iCs/>
        </w:rPr>
        <w:t>Journal of Petrology</w:t>
      </w:r>
      <w:r w:rsidRPr="00264D2F">
        <w:rPr>
          <w:rFonts w:ascii="Times New Roman" w:hAnsi="Times New Roman" w:cs="Times New Roman"/>
        </w:rPr>
        <w:t xml:space="preserve"> </w:t>
      </w:r>
      <w:r w:rsidRPr="00264D2F">
        <w:rPr>
          <w:rFonts w:ascii="Times New Roman" w:hAnsi="Times New Roman" w:cs="Times New Roman"/>
          <w:b/>
          <w:bCs/>
        </w:rPr>
        <w:t>43</w:t>
      </w:r>
      <w:r w:rsidRPr="00264D2F">
        <w:rPr>
          <w:rFonts w:ascii="Times New Roman" w:hAnsi="Times New Roman" w:cs="Times New Roman"/>
        </w:rPr>
        <w:t>, 1311</w:t>
      </w:r>
      <w:r>
        <w:rPr>
          <w:rFonts w:ascii="Times New Roman" w:hAnsi="Times New Roman" w:cs="Times New Roman" w:hint="eastAsia"/>
        </w:rPr>
        <w:t>-</w:t>
      </w:r>
      <w:r w:rsidRPr="00264D2F">
        <w:rPr>
          <w:rFonts w:ascii="Times New Roman" w:hAnsi="Times New Roman" w:cs="Times New Roman"/>
        </w:rPr>
        <w:t>1326 (2002).</w:t>
      </w:r>
    </w:p>
    <w:p w14:paraId="4B1A83B7" w14:textId="25397586" w:rsidR="00264D2F" w:rsidRP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t>6.</w:t>
      </w:r>
      <w:r w:rsidRPr="00264D2F">
        <w:rPr>
          <w:rFonts w:ascii="Times New Roman" w:hAnsi="Times New Roman" w:cs="Times New Roman"/>
        </w:rPr>
        <w:tab/>
        <w:t xml:space="preserve">Danyushevsky, L. V. &amp; Plechov, P. Petrolog3: Integrated software for modeling crystallization processes: PETROLOG3. </w:t>
      </w:r>
      <w:r w:rsidRPr="00264D2F">
        <w:rPr>
          <w:rFonts w:ascii="Times New Roman" w:hAnsi="Times New Roman" w:cs="Times New Roman"/>
          <w:i/>
          <w:iCs/>
        </w:rPr>
        <w:t>Geochem. Geophys. Geosyst.</w:t>
      </w:r>
      <w:r w:rsidRPr="00264D2F">
        <w:rPr>
          <w:rFonts w:ascii="Times New Roman" w:hAnsi="Times New Roman" w:cs="Times New Roman"/>
        </w:rPr>
        <w:t xml:space="preserve"> </w:t>
      </w:r>
      <w:r w:rsidRPr="00264D2F">
        <w:rPr>
          <w:rFonts w:ascii="Times New Roman" w:hAnsi="Times New Roman" w:cs="Times New Roman"/>
          <w:b/>
          <w:bCs/>
        </w:rPr>
        <w:t>12</w:t>
      </w:r>
      <w:r w:rsidRPr="00264D2F">
        <w:rPr>
          <w:rFonts w:ascii="Times New Roman" w:hAnsi="Times New Roman" w:cs="Times New Roman"/>
        </w:rPr>
        <w:t>, Q07021 (2011).</w:t>
      </w:r>
    </w:p>
    <w:p w14:paraId="533BDD2B" w14:textId="4F3C20C9" w:rsidR="00264D2F" w:rsidRDefault="00264D2F" w:rsidP="00264D2F">
      <w:pPr>
        <w:pStyle w:val="a8"/>
        <w:spacing w:line="240" w:lineRule="auto"/>
        <w:rPr>
          <w:rFonts w:ascii="Times New Roman" w:hAnsi="Times New Roman" w:cs="Times New Roman"/>
        </w:rPr>
      </w:pPr>
      <w:r w:rsidRPr="00264D2F">
        <w:rPr>
          <w:rFonts w:ascii="Times New Roman" w:hAnsi="Times New Roman" w:cs="Times New Roman"/>
        </w:rPr>
        <w:t>7.</w:t>
      </w:r>
      <w:r w:rsidRPr="00264D2F">
        <w:rPr>
          <w:rFonts w:ascii="Times New Roman" w:hAnsi="Times New Roman" w:cs="Times New Roman"/>
        </w:rPr>
        <w:tab/>
        <w:t xml:space="preserve">Hirschmann, M. M. Water, melting, and the deep </w:t>
      </w:r>
      <w:r>
        <w:rPr>
          <w:rFonts w:ascii="Times New Roman" w:hAnsi="Times New Roman" w:cs="Times New Roman" w:hint="eastAsia"/>
        </w:rPr>
        <w:t>E</w:t>
      </w:r>
      <w:r w:rsidRPr="00264D2F">
        <w:rPr>
          <w:rFonts w:ascii="Times New Roman" w:hAnsi="Times New Roman" w:cs="Times New Roman"/>
        </w:rPr>
        <w:t xml:space="preserve">arth </w:t>
      </w:r>
      <w:r>
        <w:rPr>
          <w:rFonts w:ascii="Times New Roman" w:hAnsi="Times New Roman" w:cs="Times New Roman" w:hint="eastAsia"/>
        </w:rPr>
        <w:t>H</w:t>
      </w:r>
      <w:r w:rsidRPr="00264D2F">
        <w:rPr>
          <w:rFonts w:ascii="Times New Roman" w:hAnsi="Times New Roman" w:cs="Times New Roman"/>
          <w:vertAlign w:val="subscript"/>
        </w:rPr>
        <w:t>2</w:t>
      </w:r>
      <w:r>
        <w:rPr>
          <w:rFonts w:ascii="Times New Roman" w:hAnsi="Times New Roman" w:cs="Times New Roman" w:hint="eastAsia"/>
        </w:rPr>
        <w:t>O</w:t>
      </w:r>
      <w:r w:rsidRPr="00264D2F">
        <w:rPr>
          <w:rFonts w:ascii="Times New Roman" w:hAnsi="Times New Roman" w:cs="Times New Roman"/>
        </w:rPr>
        <w:t xml:space="preserve"> cycle. </w:t>
      </w:r>
      <w:r w:rsidRPr="00264D2F">
        <w:rPr>
          <w:rFonts w:ascii="Times New Roman" w:hAnsi="Times New Roman" w:cs="Times New Roman"/>
          <w:i/>
          <w:iCs/>
        </w:rPr>
        <w:t>Annu. Rev. Earth Planet. Sci.</w:t>
      </w:r>
      <w:r w:rsidRPr="00264D2F">
        <w:rPr>
          <w:rFonts w:ascii="Times New Roman" w:hAnsi="Times New Roman" w:cs="Times New Roman"/>
        </w:rPr>
        <w:t xml:space="preserve"> </w:t>
      </w:r>
      <w:r w:rsidRPr="00264D2F">
        <w:rPr>
          <w:rFonts w:ascii="Times New Roman" w:hAnsi="Times New Roman" w:cs="Times New Roman"/>
          <w:b/>
          <w:bCs/>
        </w:rPr>
        <w:t>34</w:t>
      </w:r>
      <w:r w:rsidRPr="00264D2F">
        <w:rPr>
          <w:rFonts w:ascii="Times New Roman" w:hAnsi="Times New Roman" w:cs="Times New Roman"/>
        </w:rPr>
        <w:t>, 629</w:t>
      </w:r>
      <w:r>
        <w:rPr>
          <w:rFonts w:ascii="Times New Roman" w:hAnsi="Times New Roman" w:cs="Times New Roman" w:hint="eastAsia"/>
        </w:rPr>
        <w:t>-</w:t>
      </w:r>
      <w:r w:rsidRPr="00264D2F">
        <w:rPr>
          <w:rFonts w:ascii="Times New Roman" w:hAnsi="Times New Roman" w:cs="Times New Roman"/>
        </w:rPr>
        <w:t>653 (2006).</w:t>
      </w:r>
    </w:p>
    <w:p w14:paraId="50C2AF1D" w14:textId="70ADC3AF" w:rsidR="00906F4B" w:rsidRPr="00906F4B" w:rsidRDefault="00906F4B" w:rsidP="00906F4B">
      <w:pPr>
        <w:pStyle w:val="a8"/>
        <w:spacing w:line="240" w:lineRule="auto"/>
        <w:rPr>
          <w:rFonts w:ascii="Times New Roman" w:hAnsi="Times New Roman" w:cs="Times New Roman" w:hint="eastAsia"/>
        </w:rPr>
      </w:pPr>
      <w:r w:rsidRPr="00906F4B">
        <w:rPr>
          <w:rFonts w:ascii="Times New Roman" w:hAnsi="Times New Roman" w:cs="Times New Roman" w:hint="eastAsia"/>
        </w:rPr>
        <w:t>8</w:t>
      </w:r>
      <w:r w:rsidRPr="00906F4B">
        <w:rPr>
          <w:rFonts w:ascii="Times New Roman" w:hAnsi="Times New Roman" w:cs="Times New Roman"/>
        </w:rPr>
        <w:t xml:space="preserve">. </w:t>
      </w:r>
      <w:r w:rsidRPr="00906F4B">
        <w:rPr>
          <w:rFonts w:ascii="Times New Roman" w:hAnsi="Times New Roman" w:cs="Times New Roman"/>
        </w:rPr>
        <w:t xml:space="preserve">Herzberg C, </w:t>
      </w:r>
      <w:proofErr w:type="spellStart"/>
      <w:r w:rsidRPr="00906F4B">
        <w:rPr>
          <w:rFonts w:ascii="Times New Roman" w:hAnsi="Times New Roman" w:cs="Times New Roman"/>
        </w:rPr>
        <w:t>Asimow</w:t>
      </w:r>
      <w:proofErr w:type="spellEnd"/>
      <w:r w:rsidRPr="00906F4B">
        <w:rPr>
          <w:rFonts w:ascii="Times New Roman" w:hAnsi="Times New Roman" w:cs="Times New Roman"/>
        </w:rPr>
        <w:t xml:space="preserve"> PD. PRIMELT 3 MEGA. XLSM software for primary magma calculation: peridotite primary magma MgO contents from the liquidus to the solidus. Geochem. </w:t>
      </w:r>
      <w:proofErr w:type="spellStart"/>
      <w:r w:rsidRPr="00906F4B">
        <w:rPr>
          <w:rFonts w:ascii="Times New Roman" w:hAnsi="Times New Roman" w:cs="Times New Roman"/>
        </w:rPr>
        <w:t>Geophys</w:t>
      </w:r>
      <w:proofErr w:type="spellEnd"/>
      <w:r w:rsidRPr="00906F4B">
        <w:rPr>
          <w:rFonts w:ascii="Times New Roman" w:hAnsi="Times New Roman" w:cs="Times New Roman"/>
        </w:rPr>
        <w:t xml:space="preserve">. </w:t>
      </w:r>
      <w:proofErr w:type="spellStart"/>
      <w:r w:rsidRPr="00906F4B">
        <w:rPr>
          <w:rFonts w:ascii="Times New Roman" w:hAnsi="Times New Roman" w:cs="Times New Roman"/>
        </w:rPr>
        <w:t>Geosyst</w:t>
      </w:r>
      <w:proofErr w:type="spellEnd"/>
      <w:r w:rsidRPr="00906F4B">
        <w:rPr>
          <w:rFonts w:ascii="Times New Roman" w:hAnsi="Times New Roman" w:cs="Times New Roman"/>
        </w:rPr>
        <w:t>. 16(2):563-78</w:t>
      </w:r>
      <w:r>
        <w:rPr>
          <w:rFonts w:ascii="Times New Roman" w:hAnsi="Times New Roman" w:cs="Times New Roman"/>
        </w:rPr>
        <w:t xml:space="preserve"> (2015)</w:t>
      </w:r>
      <w:r w:rsidRPr="00906F4B">
        <w:rPr>
          <w:rFonts w:ascii="Times New Roman" w:hAnsi="Times New Roman" w:cs="Times New Roman"/>
        </w:rPr>
        <w:t>.</w:t>
      </w:r>
    </w:p>
    <w:p w14:paraId="78AA67FD" w14:textId="773DFDCB" w:rsidR="00185EDC" w:rsidRPr="00780E3B" w:rsidRDefault="00264D2F" w:rsidP="00264D2F">
      <w:pPr>
        <w:ind w:left="420" w:hangingChars="200" w:hanging="420"/>
        <w:rPr>
          <w:rFonts w:ascii="Times New Roman" w:hAnsi="Times New Roman" w:cs="Times New Roman"/>
        </w:rPr>
      </w:pPr>
      <w:r w:rsidRPr="00264D2F">
        <w:rPr>
          <w:rFonts w:ascii="Times New Roman" w:hAnsi="Times New Roman" w:cs="Times New Roman"/>
        </w:rPr>
        <w:fldChar w:fldCharType="end"/>
      </w:r>
    </w:p>
    <w:sectPr w:rsidR="00185EDC" w:rsidRPr="00780E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D316" w14:textId="77777777" w:rsidR="00B4274F" w:rsidRDefault="00B4274F" w:rsidP="002D0356">
      <w:r>
        <w:separator/>
      </w:r>
    </w:p>
  </w:endnote>
  <w:endnote w:type="continuationSeparator" w:id="0">
    <w:p w14:paraId="073A585F" w14:textId="77777777" w:rsidR="00B4274F" w:rsidRDefault="00B4274F" w:rsidP="002D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6166A" w14:textId="77777777" w:rsidR="00B4274F" w:rsidRDefault="00B4274F" w:rsidP="002D0356">
      <w:r>
        <w:separator/>
      </w:r>
    </w:p>
  </w:footnote>
  <w:footnote w:type="continuationSeparator" w:id="0">
    <w:p w14:paraId="7F9B5CB7" w14:textId="77777777" w:rsidR="00B4274F" w:rsidRDefault="00B4274F" w:rsidP="002D0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CA"/>
    <w:rsid w:val="000513D4"/>
    <w:rsid w:val="00074442"/>
    <w:rsid w:val="00080D10"/>
    <w:rsid w:val="000A291A"/>
    <w:rsid w:val="000D0BB4"/>
    <w:rsid w:val="000F71DA"/>
    <w:rsid w:val="00112D42"/>
    <w:rsid w:val="001446CF"/>
    <w:rsid w:val="00153BAE"/>
    <w:rsid w:val="00154E8E"/>
    <w:rsid w:val="00185EDC"/>
    <w:rsid w:val="001B636A"/>
    <w:rsid w:val="001C4617"/>
    <w:rsid w:val="00240B49"/>
    <w:rsid w:val="00264D2F"/>
    <w:rsid w:val="00273C4C"/>
    <w:rsid w:val="002C79D0"/>
    <w:rsid w:val="002D0356"/>
    <w:rsid w:val="002D32B1"/>
    <w:rsid w:val="00321DCA"/>
    <w:rsid w:val="003310E3"/>
    <w:rsid w:val="00356074"/>
    <w:rsid w:val="003B760F"/>
    <w:rsid w:val="003E6E29"/>
    <w:rsid w:val="00437E6C"/>
    <w:rsid w:val="004A0B6E"/>
    <w:rsid w:val="004B47A5"/>
    <w:rsid w:val="004C2268"/>
    <w:rsid w:val="004C75B8"/>
    <w:rsid w:val="0051692C"/>
    <w:rsid w:val="00517FDD"/>
    <w:rsid w:val="005B2AA5"/>
    <w:rsid w:val="005F7493"/>
    <w:rsid w:val="00625236"/>
    <w:rsid w:val="007521FC"/>
    <w:rsid w:val="00780E3B"/>
    <w:rsid w:val="00795F18"/>
    <w:rsid w:val="007B31AD"/>
    <w:rsid w:val="007C60A3"/>
    <w:rsid w:val="0082015B"/>
    <w:rsid w:val="008711FE"/>
    <w:rsid w:val="008848E7"/>
    <w:rsid w:val="00906F4B"/>
    <w:rsid w:val="00986497"/>
    <w:rsid w:val="009D16A5"/>
    <w:rsid w:val="00A00B11"/>
    <w:rsid w:val="00A62F39"/>
    <w:rsid w:val="00AA3914"/>
    <w:rsid w:val="00AE4F8E"/>
    <w:rsid w:val="00B10AE9"/>
    <w:rsid w:val="00B4274F"/>
    <w:rsid w:val="00B45E2B"/>
    <w:rsid w:val="00B462C2"/>
    <w:rsid w:val="00BB7547"/>
    <w:rsid w:val="00C02892"/>
    <w:rsid w:val="00CC5EEB"/>
    <w:rsid w:val="00CE5CA7"/>
    <w:rsid w:val="00CE769B"/>
    <w:rsid w:val="00D34D2E"/>
    <w:rsid w:val="00DD3263"/>
    <w:rsid w:val="00DD51B8"/>
    <w:rsid w:val="00DF69AA"/>
    <w:rsid w:val="00EA6BD0"/>
    <w:rsid w:val="00EE7DA2"/>
    <w:rsid w:val="00F41A81"/>
    <w:rsid w:val="00F4319F"/>
    <w:rsid w:val="00F82B18"/>
    <w:rsid w:val="00FB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C6233"/>
  <w15:chartTrackingRefBased/>
  <w15:docId w15:val="{5BF53B8D-C742-466A-92A9-D21B9B5E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3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0356"/>
    <w:rPr>
      <w:sz w:val="18"/>
      <w:szCs w:val="18"/>
    </w:rPr>
  </w:style>
  <w:style w:type="paragraph" w:styleId="a5">
    <w:name w:val="footer"/>
    <w:basedOn w:val="a"/>
    <w:link w:val="a6"/>
    <w:uiPriority w:val="99"/>
    <w:unhideWhenUsed/>
    <w:rsid w:val="002D0356"/>
    <w:pPr>
      <w:tabs>
        <w:tab w:val="center" w:pos="4153"/>
        <w:tab w:val="right" w:pos="8306"/>
      </w:tabs>
      <w:snapToGrid w:val="0"/>
      <w:jc w:val="left"/>
    </w:pPr>
    <w:rPr>
      <w:sz w:val="18"/>
      <w:szCs w:val="18"/>
    </w:rPr>
  </w:style>
  <w:style w:type="character" w:customStyle="1" w:styleId="a6">
    <w:name w:val="页脚 字符"/>
    <w:basedOn w:val="a0"/>
    <w:link w:val="a5"/>
    <w:uiPriority w:val="99"/>
    <w:rsid w:val="002D0356"/>
    <w:rPr>
      <w:sz w:val="18"/>
      <w:szCs w:val="18"/>
    </w:rPr>
  </w:style>
  <w:style w:type="character" w:styleId="a7">
    <w:name w:val="Emphasis"/>
    <w:basedOn w:val="a0"/>
    <w:uiPriority w:val="20"/>
    <w:qFormat/>
    <w:rsid w:val="007B31AD"/>
    <w:rPr>
      <w:i/>
      <w:iCs/>
    </w:rPr>
  </w:style>
  <w:style w:type="paragraph" w:styleId="a8">
    <w:name w:val="Bibliography"/>
    <w:basedOn w:val="a"/>
    <w:next w:val="a"/>
    <w:uiPriority w:val="37"/>
    <w:unhideWhenUsed/>
    <w:rsid w:val="00264D2F"/>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756">
      <w:bodyDiv w:val="1"/>
      <w:marLeft w:val="0"/>
      <w:marRight w:val="0"/>
      <w:marTop w:val="0"/>
      <w:marBottom w:val="0"/>
      <w:divBdr>
        <w:top w:val="none" w:sz="0" w:space="0" w:color="auto"/>
        <w:left w:val="none" w:sz="0" w:space="0" w:color="auto"/>
        <w:bottom w:val="none" w:sz="0" w:space="0" w:color="auto"/>
        <w:right w:val="none" w:sz="0" w:space="0" w:color="auto"/>
      </w:divBdr>
    </w:div>
    <w:div w:id="446849153">
      <w:bodyDiv w:val="1"/>
      <w:marLeft w:val="0"/>
      <w:marRight w:val="0"/>
      <w:marTop w:val="0"/>
      <w:marBottom w:val="0"/>
      <w:divBdr>
        <w:top w:val="none" w:sz="0" w:space="0" w:color="auto"/>
        <w:left w:val="none" w:sz="0" w:space="0" w:color="auto"/>
        <w:bottom w:val="none" w:sz="0" w:space="0" w:color="auto"/>
        <w:right w:val="none" w:sz="0" w:space="0" w:color="auto"/>
      </w:divBdr>
    </w:div>
    <w:div w:id="608510482">
      <w:bodyDiv w:val="1"/>
      <w:marLeft w:val="0"/>
      <w:marRight w:val="0"/>
      <w:marTop w:val="0"/>
      <w:marBottom w:val="0"/>
      <w:divBdr>
        <w:top w:val="none" w:sz="0" w:space="0" w:color="auto"/>
        <w:left w:val="none" w:sz="0" w:space="0" w:color="auto"/>
        <w:bottom w:val="none" w:sz="0" w:space="0" w:color="auto"/>
        <w:right w:val="none" w:sz="0" w:space="0" w:color="auto"/>
      </w:divBdr>
    </w:div>
    <w:div w:id="1062555933">
      <w:bodyDiv w:val="1"/>
      <w:marLeft w:val="0"/>
      <w:marRight w:val="0"/>
      <w:marTop w:val="0"/>
      <w:marBottom w:val="0"/>
      <w:divBdr>
        <w:top w:val="none" w:sz="0" w:space="0" w:color="auto"/>
        <w:left w:val="none" w:sz="0" w:space="0" w:color="auto"/>
        <w:bottom w:val="none" w:sz="0" w:space="0" w:color="auto"/>
        <w:right w:val="none" w:sz="0" w:space="0" w:color="auto"/>
      </w:divBdr>
    </w:div>
    <w:div w:id="1228570143">
      <w:bodyDiv w:val="1"/>
      <w:marLeft w:val="0"/>
      <w:marRight w:val="0"/>
      <w:marTop w:val="0"/>
      <w:marBottom w:val="0"/>
      <w:divBdr>
        <w:top w:val="none" w:sz="0" w:space="0" w:color="auto"/>
        <w:left w:val="none" w:sz="0" w:space="0" w:color="auto"/>
        <w:bottom w:val="none" w:sz="0" w:space="0" w:color="auto"/>
        <w:right w:val="none" w:sz="0" w:space="0" w:color="auto"/>
      </w:divBdr>
    </w:div>
    <w:div w:id="1556283740">
      <w:bodyDiv w:val="1"/>
      <w:marLeft w:val="0"/>
      <w:marRight w:val="0"/>
      <w:marTop w:val="0"/>
      <w:marBottom w:val="0"/>
      <w:divBdr>
        <w:top w:val="none" w:sz="0" w:space="0" w:color="auto"/>
        <w:left w:val="none" w:sz="0" w:space="0" w:color="auto"/>
        <w:bottom w:val="none" w:sz="0" w:space="0" w:color="auto"/>
        <w:right w:val="none" w:sz="0" w:space="0" w:color="auto"/>
      </w:divBdr>
    </w:div>
    <w:div w:id="1893424994">
      <w:bodyDiv w:val="1"/>
      <w:marLeft w:val="0"/>
      <w:marRight w:val="0"/>
      <w:marTop w:val="0"/>
      <w:marBottom w:val="0"/>
      <w:divBdr>
        <w:top w:val="none" w:sz="0" w:space="0" w:color="auto"/>
        <w:left w:val="none" w:sz="0" w:space="0" w:color="auto"/>
        <w:bottom w:val="none" w:sz="0" w:space="0" w:color="auto"/>
        <w:right w:val="none" w:sz="0" w:space="0" w:color="auto"/>
      </w:divBdr>
    </w:div>
    <w:div w:id="20307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2939</Words>
  <Characters>16757</Characters>
  <Application>Microsoft Office Word</Application>
  <DocSecurity>0</DocSecurity>
  <Lines>139</Lines>
  <Paragraphs>39</Paragraphs>
  <ScaleCrop>false</ScaleCrop>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2026-06-11T05:33:00Z</dcterms:created>
  <dcterms:modified xsi:type="dcterms:W3CDTF">2026-06-11T06:11:00Z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id="TwjfsKaA"/&gt;&lt;style id="http://www.zotero.org/styles/nature-geoscience" hasBibliography="1" bibliographyStyleHasBeenSet="1"/&gt;&lt;prefs&gt;&lt;pref name="fieldType" value="Field"/&gt;&lt;/prefs&gt;&lt;/data&gt;</vt:lpwstr>
  </property>
</Properties>
</file>