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70EA" w:rsidRPr="00CC70EA" w:rsidRDefault="00CC70EA" w:rsidP="00CC70EA">
      <w:pPr>
        <w:spacing w:line="480" w:lineRule="auto"/>
        <w:rPr>
          <w:rFonts w:ascii="Times New Roman" w:hAnsi="Times New Roman" w:cs="Times New Roman"/>
          <w:b/>
          <w:sz w:val="52"/>
        </w:rPr>
      </w:pPr>
      <w:r w:rsidRPr="00CC70EA">
        <w:rPr>
          <w:rFonts w:ascii="TimesNewRomanPS-BoldMT" w:hAnsi="TimesNewRomanPS-BoldMT"/>
          <w:b/>
          <w:bCs/>
          <w:color w:val="000000"/>
          <w:sz w:val="36"/>
          <w:szCs w:val="24"/>
        </w:rPr>
        <w:t>Supplementary Information</w:t>
      </w:r>
      <w:r>
        <w:rPr>
          <w:rFonts w:ascii="TimesNewRomanPS-BoldMT" w:hAnsi="TimesNewRomanPS-BoldMT"/>
          <w:b/>
          <w:bCs/>
          <w:color w:val="000000"/>
          <w:sz w:val="36"/>
          <w:szCs w:val="24"/>
        </w:rPr>
        <w:t xml:space="preserve"> </w:t>
      </w:r>
      <w:r>
        <w:rPr>
          <w:rFonts w:ascii="TimesNewRomanPS-BoldMT" w:hAnsi="TimesNewRomanPS-BoldMT" w:hint="eastAsia"/>
          <w:b/>
          <w:bCs/>
          <w:color w:val="000000"/>
          <w:sz w:val="36"/>
          <w:szCs w:val="24"/>
        </w:rPr>
        <w:t>for</w:t>
      </w:r>
    </w:p>
    <w:p w:rsidR="00AE53D6" w:rsidRDefault="00AE53D6" w:rsidP="00AE53D6">
      <w:pPr>
        <w:spacing w:line="480" w:lineRule="auto"/>
        <w:rPr>
          <w:rFonts w:ascii="Times New Roman" w:hAnsi="Times New Roman" w:cs="Times New Roman"/>
          <w:b/>
          <w:sz w:val="40"/>
        </w:rPr>
      </w:pPr>
      <w:r>
        <w:rPr>
          <w:rFonts w:ascii="Times New Roman" w:hAnsi="Times New Roman" w:cs="Times New Roman"/>
          <w:b/>
          <w:sz w:val="40"/>
        </w:rPr>
        <w:t>C</w:t>
      </w:r>
      <w:r w:rsidRPr="00240D9C">
        <w:rPr>
          <w:rFonts w:ascii="Times New Roman" w:hAnsi="Times New Roman" w:cs="Times New Roman"/>
          <w:b/>
          <w:sz w:val="40"/>
        </w:rPr>
        <w:t xml:space="preserve">hlorothalonil induces metabolic syndrome in mice by regulating </w:t>
      </w:r>
      <w:r>
        <w:rPr>
          <w:rFonts w:ascii="Times New Roman" w:hAnsi="Times New Roman" w:cs="Times New Roman"/>
          <w:b/>
          <w:sz w:val="40"/>
        </w:rPr>
        <w:t xml:space="preserve">host </w:t>
      </w:r>
      <w:r w:rsidRPr="00240D9C">
        <w:rPr>
          <w:rFonts w:ascii="Times New Roman" w:hAnsi="Times New Roman" w:cs="Times New Roman"/>
          <w:b/>
          <w:sz w:val="40"/>
        </w:rPr>
        <w:t>gut microbiota and bile acids metabolism via FXR pathways</w:t>
      </w:r>
    </w:p>
    <w:p w:rsidR="00AE53D6" w:rsidRPr="00CD19BA" w:rsidRDefault="00AE53D6" w:rsidP="00AE53D6">
      <w:pPr>
        <w:spacing w:line="480" w:lineRule="auto"/>
        <w:rPr>
          <w:rFonts w:ascii="Times New Roman" w:hAnsi="Times New Roman" w:cs="Times New Roman"/>
          <w:b/>
          <w:sz w:val="40"/>
        </w:rPr>
      </w:pPr>
    </w:p>
    <w:p w:rsidR="00AE53D6" w:rsidRDefault="00AE53D6" w:rsidP="00AE53D6">
      <w:pPr>
        <w:tabs>
          <w:tab w:val="left" w:pos="1365"/>
        </w:tabs>
        <w:adjustRightInd w:val="0"/>
        <w:spacing w:line="480" w:lineRule="auto"/>
        <w:rPr>
          <w:rFonts w:ascii="Times New Roman" w:eastAsia="黑体" w:hAnsi="Times New Roman" w:cs="Times New Roman"/>
          <w:color w:val="000000" w:themeColor="text1"/>
          <w:sz w:val="24"/>
          <w:szCs w:val="24"/>
          <w:vertAlign w:val="superscript"/>
        </w:rPr>
      </w:pPr>
      <w:r w:rsidRPr="006D3A05">
        <w:rPr>
          <w:rFonts w:ascii="Times New Roman" w:eastAsia="黑体" w:hAnsi="Times New Roman" w:cs="Times New Roman"/>
          <w:color w:val="000000" w:themeColor="text1"/>
          <w:sz w:val="24"/>
          <w:szCs w:val="24"/>
        </w:rPr>
        <w:t xml:space="preserve">Zhiyuan Meng </w:t>
      </w:r>
      <w:r>
        <w:rPr>
          <w:rFonts w:ascii="Times New Roman" w:eastAsia="黑体" w:hAnsi="Times New Roman" w:cs="Times New Roman"/>
          <w:color w:val="000000" w:themeColor="text1"/>
          <w:sz w:val="24"/>
          <w:szCs w:val="24"/>
          <w:vertAlign w:val="superscript"/>
        </w:rPr>
        <w:t>1, 2</w:t>
      </w:r>
      <w:r w:rsidRPr="006D3A05">
        <w:rPr>
          <w:rFonts w:ascii="Times New Roman" w:eastAsia="黑体" w:hAnsi="Times New Roman" w:cs="Times New Roman"/>
          <w:color w:val="000000" w:themeColor="text1"/>
          <w:sz w:val="24"/>
          <w:szCs w:val="24"/>
        </w:rPr>
        <w:t xml:space="preserve">, </w:t>
      </w:r>
      <w:r>
        <w:rPr>
          <w:rFonts w:ascii="Times New Roman" w:eastAsia="黑体" w:hAnsi="Times New Roman" w:cs="Times New Roman"/>
          <w:color w:val="000000" w:themeColor="text1"/>
          <w:sz w:val="24"/>
          <w:szCs w:val="24"/>
        </w:rPr>
        <w:t xml:space="preserve">Sen Yan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Wei Sun</w:t>
      </w:r>
      <w:r w:rsidRPr="006D3A05">
        <w:rPr>
          <w:rFonts w:ascii="Times New Roman" w:eastAsia="黑体" w:hAnsi="Times New Roman" w:cs="Times New Roman"/>
          <w:color w:val="000000" w:themeColor="text1"/>
          <w:sz w:val="24"/>
          <w:szCs w:val="24"/>
          <w:vertAlign w:val="superscript"/>
        </w:rPr>
        <w:t xml:space="preserve"> </w:t>
      </w:r>
      <w:r>
        <w:rPr>
          <w:rFonts w:ascii="Times New Roman" w:eastAsia="黑体" w:hAnsi="Times New Roman" w:cs="Times New Roman"/>
          <w:color w:val="000000" w:themeColor="text1"/>
          <w:sz w:val="24"/>
          <w:szCs w:val="24"/>
          <w:vertAlign w:val="superscript"/>
        </w:rPr>
        <w:t>1</w:t>
      </w:r>
      <w:r w:rsidRPr="006D3A05">
        <w:rPr>
          <w:rFonts w:ascii="Times New Roman" w:eastAsia="黑体" w:hAnsi="Times New Roman" w:cs="Times New Roman"/>
          <w:color w:val="000000" w:themeColor="text1"/>
          <w:sz w:val="24"/>
          <w:szCs w:val="24"/>
        </w:rPr>
        <w:t>,</w:t>
      </w:r>
      <w:r>
        <w:rPr>
          <w:rFonts w:ascii="Times New Roman" w:eastAsia="黑体" w:hAnsi="Times New Roman" w:cs="Times New Roman"/>
          <w:color w:val="000000" w:themeColor="text1"/>
          <w:sz w:val="24"/>
          <w:szCs w:val="24"/>
        </w:rPr>
        <w:t xml:space="preserve"> J</w:t>
      </w:r>
      <w:r>
        <w:rPr>
          <w:rFonts w:ascii="Times New Roman" w:eastAsia="黑体" w:hAnsi="Times New Roman" w:cs="Times New Roman" w:hint="eastAsia"/>
          <w:color w:val="000000" w:themeColor="text1"/>
          <w:sz w:val="24"/>
          <w:szCs w:val="24"/>
        </w:rPr>
        <w:t>in</w:t>
      </w:r>
      <w:r>
        <w:rPr>
          <w:rFonts w:ascii="Times New Roman" w:eastAsia="黑体" w:hAnsi="Times New Roman" w:cs="Times New Roman"/>
          <w:color w:val="000000" w:themeColor="text1"/>
          <w:sz w:val="24"/>
          <w:szCs w:val="24"/>
        </w:rPr>
        <w:t xml:space="preserve"> Y</w:t>
      </w:r>
      <w:r>
        <w:rPr>
          <w:rFonts w:ascii="Times New Roman" w:eastAsia="黑体" w:hAnsi="Times New Roman" w:cs="Times New Roman" w:hint="eastAsia"/>
          <w:color w:val="000000" w:themeColor="text1"/>
          <w:sz w:val="24"/>
          <w:szCs w:val="24"/>
        </w:rPr>
        <w:t>an</w:t>
      </w:r>
      <w:r>
        <w:rPr>
          <w:rFonts w:ascii="Times New Roman" w:eastAsia="黑体" w:hAnsi="Times New Roman" w:cs="Times New Roman"/>
          <w:color w:val="000000" w:themeColor="text1"/>
          <w:sz w:val="24"/>
          <w:szCs w:val="24"/>
        </w:rPr>
        <w:t xml:space="preserve">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hint="eastAsia"/>
          <w:color w:val="000000" w:themeColor="text1"/>
          <w:sz w:val="24"/>
          <w:szCs w:val="24"/>
        </w:rPr>
        <w:t>,</w:t>
      </w:r>
      <w:r>
        <w:rPr>
          <w:rFonts w:ascii="Times New Roman" w:eastAsia="黑体" w:hAnsi="Times New Roman" w:cs="Times New Roman"/>
          <w:color w:val="000000" w:themeColor="text1"/>
          <w:sz w:val="24"/>
          <w:szCs w:val="24"/>
        </w:rPr>
        <w:t xml:space="preserve"> M</w:t>
      </w:r>
      <w:r>
        <w:rPr>
          <w:rFonts w:ascii="Times New Roman" w:eastAsia="黑体" w:hAnsi="Times New Roman" w:cs="Times New Roman" w:hint="eastAsia"/>
          <w:color w:val="000000" w:themeColor="text1"/>
          <w:sz w:val="24"/>
          <w:szCs w:val="24"/>
        </w:rPr>
        <w:t>iaomiao</w:t>
      </w:r>
      <w:r>
        <w:rPr>
          <w:rFonts w:ascii="Times New Roman" w:eastAsia="黑体" w:hAnsi="Times New Roman" w:cs="Times New Roman"/>
          <w:color w:val="000000" w:themeColor="text1"/>
          <w:sz w:val="24"/>
          <w:szCs w:val="24"/>
        </w:rPr>
        <w:t xml:space="preserve"> T</w:t>
      </w:r>
      <w:r>
        <w:rPr>
          <w:rFonts w:ascii="Times New Roman" w:eastAsia="黑体" w:hAnsi="Times New Roman" w:cs="Times New Roman" w:hint="eastAsia"/>
          <w:color w:val="000000" w:themeColor="text1"/>
          <w:sz w:val="24"/>
          <w:szCs w:val="24"/>
        </w:rPr>
        <w:t>eng</w:t>
      </w:r>
      <w:r>
        <w:rPr>
          <w:rFonts w:ascii="Times New Roman" w:eastAsia="黑体" w:hAnsi="Times New Roman" w:cs="Times New Roman"/>
          <w:color w:val="000000" w:themeColor="text1"/>
          <w:sz w:val="24"/>
          <w:szCs w:val="24"/>
        </w:rPr>
        <w:t xml:space="preserve"> </w:t>
      </w:r>
      <w:r>
        <w:rPr>
          <w:rFonts w:ascii="Times New Roman" w:eastAsia="黑体" w:hAnsi="Times New Roman" w:cs="Times New Roman"/>
          <w:color w:val="000000" w:themeColor="text1"/>
          <w:sz w:val="24"/>
          <w:szCs w:val="24"/>
          <w:vertAlign w:val="superscript"/>
        </w:rPr>
        <w:t>1</w:t>
      </w:r>
      <w:r w:rsidRPr="002C1831">
        <w:rPr>
          <w:rFonts w:ascii="Times New Roman" w:eastAsia="黑体" w:hAnsi="Times New Roman" w:cs="Times New Roman"/>
          <w:color w:val="000000" w:themeColor="text1"/>
          <w:sz w:val="24"/>
          <w:szCs w:val="24"/>
          <w:vertAlign w:val="superscript"/>
        </w:rPr>
        <w:t>,</w:t>
      </w:r>
      <w:r>
        <w:rPr>
          <w:rFonts w:ascii="Times New Roman" w:eastAsia="黑体" w:hAnsi="Times New Roman" w:cs="Times New Roman"/>
          <w:color w:val="000000" w:themeColor="text1"/>
          <w:sz w:val="24"/>
          <w:szCs w:val="24"/>
          <w:vertAlign w:val="superscript"/>
        </w:rPr>
        <w:t>3</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 xml:space="preserve">Ming Jia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 xml:space="preserve">Sinuo Tian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Ruisheng</w:t>
      </w:r>
      <w:bookmarkStart w:id="0" w:name="_GoBack"/>
      <w:bookmarkEnd w:id="0"/>
      <w:r>
        <w:rPr>
          <w:rFonts w:ascii="Times New Roman" w:eastAsia="黑体" w:hAnsi="Times New Roman" w:cs="Times New Roman"/>
          <w:color w:val="000000" w:themeColor="text1"/>
          <w:sz w:val="24"/>
          <w:szCs w:val="24"/>
        </w:rPr>
        <w:t xml:space="preserve"> Li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xml:space="preserve">, Shiran Huang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 xml:space="preserve">Yu Wang </w:t>
      </w:r>
      <w:r>
        <w:rPr>
          <w:rFonts w:ascii="Times New Roman" w:eastAsia="黑体" w:hAnsi="Times New Roman" w:cs="Times New Roman"/>
          <w:color w:val="000000" w:themeColor="text1"/>
          <w:sz w:val="24"/>
          <w:szCs w:val="24"/>
          <w:vertAlign w:val="superscript"/>
        </w:rPr>
        <w:t>1</w:t>
      </w:r>
      <w:r w:rsidRPr="006D3A05">
        <w:rPr>
          <w:rFonts w:ascii="Times New Roman" w:eastAsia="黑体" w:hAnsi="Times New Roman" w:cs="Times New Roman"/>
          <w:color w:val="000000" w:themeColor="text1"/>
          <w:sz w:val="24"/>
          <w:szCs w:val="24"/>
        </w:rPr>
        <w:t>,</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Xiaojun Chen</w:t>
      </w:r>
      <w:r>
        <w:rPr>
          <w:rFonts w:ascii="Times New Roman" w:eastAsia="黑体" w:hAnsi="Times New Roman" w:cs="Times New Roman"/>
          <w:color w:val="000000" w:themeColor="text1"/>
          <w:sz w:val="24"/>
          <w:szCs w:val="24"/>
        </w:rPr>
        <w:t xml:space="preserve"> </w:t>
      </w:r>
      <w:r>
        <w:rPr>
          <w:rFonts w:ascii="Times New Roman" w:eastAsia="黑体" w:hAnsi="Times New Roman" w:cs="Times New Roman"/>
          <w:color w:val="000000" w:themeColor="text1"/>
          <w:sz w:val="24"/>
          <w:szCs w:val="24"/>
          <w:vertAlign w:val="superscript"/>
        </w:rPr>
        <w:t>2</w:t>
      </w:r>
      <w:r w:rsidRPr="006D3A05">
        <w:rPr>
          <w:rFonts w:ascii="Times New Roman" w:eastAsia="黑体" w:hAnsi="Times New Roman" w:cs="Times New Roman"/>
          <w:color w:val="000000" w:themeColor="text1"/>
          <w:sz w:val="24"/>
          <w:szCs w:val="24"/>
        </w:rPr>
        <w:t xml:space="preserve">, Zhiqiang Zhou </w:t>
      </w:r>
      <w:r>
        <w:rPr>
          <w:rFonts w:ascii="Times New Roman" w:eastAsia="黑体" w:hAnsi="Times New Roman" w:cs="Times New Roman"/>
          <w:color w:val="000000" w:themeColor="text1"/>
          <w:sz w:val="24"/>
          <w:szCs w:val="24"/>
          <w:vertAlign w:val="superscript"/>
        </w:rPr>
        <w:t>1</w:t>
      </w:r>
      <w:r>
        <w:rPr>
          <w:rFonts w:ascii="Times New Roman" w:eastAsia="黑体" w:hAnsi="Times New Roman" w:cs="Times New Roman"/>
          <w:color w:val="000000" w:themeColor="text1"/>
          <w:sz w:val="24"/>
          <w:szCs w:val="24"/>
        </w:rPr>
        <w:t xml:space="preserve">, </w:t>
      </w:r>
      <w:r w:rsidRPr="006D3A05">
        <w:rPr>
          <w:rFonts w:ascii="Times New Roman" w:eastAsia="黑体" w:hAnsi="Times New Roman" w:cs="Times New Roman"/>
          <w:color w:val="000000" w:themeColor="text1"/>
          <w:sz w:val="24"/>
          <w:szCs w:val="24"/>
        </w:rPr>
        <w:t xml:space="preserve">Wentao Zhu </w:t>
      </w:r>
      <w:r>
        <w:rPr>
          <w:rFonts w:ascii="Times New Roman" w:eastAsia="黑体" w:hAnsi="Times New Roman" w:cs="Times New Roman"/>
          <w:color w:val="000000" w:themeColor="text1"/>
          <w:sz w:val="24"/>
          <w:szCs w:val="24"/>
          <w:vertAlign w:val="superscript"/>
        </w:rPr>
        <w:t>1</w:t>
      </w:r>
      <w:r w:rsidRPr="006D3A05">
        <w:rPr>
          <w:rFonts w:ascii="Times New Roman" w:eastAsia="黑体" w:hAnsi="Times New Roman" w:cs="Times New Roman"/>
          <w:color w:val="000000" w:themeColor="text1"/>
          <w:sz w:val="24"/>
          <w:szCs w:val="24"/>
          <w:vertAlign w:val="superscript"/>
        </w:rPr>
        <w:t xml:space="preserve">, </w:t>
      </w:r>
      <w:r w:rsidRPr="006D3A05">
        <w:rPr>
          <w:rFonts w:ascii="Times New Roman" w:eastAsia="黑体" w:hAnsi="Times New Roman" w:cs="Times New Roman"/>
          <w:color w:val="000000" w:themeColor="text1"/>
          <w:sz w:val="24"/>
          <w:szCs w:val="24"/>
        </w:rPr>
        <w:t>*</w:t>
      </w:r>
    </w:p>
    <w:p w:rsidR="00AE53D6" w:rsidRPr="000633E7" w:rsidRDefault="00AE53D6" w:rsidP="00AE53D6">
      <w:pPr>
        <w:tabs>
          <w:tab w:val="left" w:pos="1365"/>
        </w:tabs>
        <w:adjustRightInd w:val="0"/>
        <w:spacing w:line="480" w:lineRule="auto"/>
        <w:rPr>
          <w:rFonts w:ascii="Times New Roman" w:eastAsia="黑体" w:hAnsi="Times New Roman" w:cs="Times New Roman"/>
          <w:color w:val="000000" w:themeColor="text1"/>
          <w:sz w:val="24"/>
          <w:szCs w:val="24"/>
          <w:vertAlign w:val="superscript"/>
        </w:rPr>
      </w:pPr>
    </w:p>
    <w:p w:rsidR="00AE53D6" w:rsidRPr="006D3A05" w:rsidRDefault="00AE53D6" w:rsidP="00AE53D6">
      <w:pPr>
        <w:tabs>
          <w:tab w:val="left" w:pos="1365"/>
        </w:tabs>
        <w:adjustRightInd w:val="0"/>
        <w:spacing w:line="480" w:lineRule="auto"/>
        <w:rPr>
          <w:rFonts w:ascii="Times New Roman" w:eastAsia="黑体" w:hAnsi="Times New Roman" w:cs="Times New Roman"/>
          <w:color w:val="000000" w:themeColor="text1"/>
          <w:sz w:val="24"/>
          <w:szCs w:val="24"/>
        </w:rPr>
      </w:pPr>
      <w:r>
        <w:rPr>
          <w:rFonts w:ascii="Times New Roman" w:eastAsia="黑体" w:hAnsi="Times New Roman" w:cs="Times New Roman"/>
          <w:color w:val="000000" w:themeColor="text1"/>
          <w:sz w:val="24"/>
          <w:szCs w:val="24"/>
          <w:vertAlign w:val="superscript"/>
        </w:rPr>
        <w:t>1</w:t>
      </w:r>
      <w:r w:rsidRPr="006D3A05">
        <w:rPr>
          <w:rFonts w:ascii="Times New Roman" w:eastAsia="黑体" w:hAnsi="Times New Roman" w:cs="Times New Roman"/>
          <w:color w:val="000000" w:themeColor="text1"/>
          <w:sz w:val="24"/>
          <w:szCs w:val="24"/>
        </w:rPr>
        <w:t xml:space="preserve"> Innovation Center of Pesticide Research, Department of Applied Chemistry, College of Science, China Agricultural University, Beijing 100193, China.</w:t>
      </w:r>
    </w:p>
    <w:p w:rsidR="00AE53D6" w:rsidRDefault="00AE53D6" w:rsidP="00AE53D6">
      <w:pPr>
        <w:autoSpaceDE w:val="0"/>
        <w:autoSpaceDN w:val="0"/>
        <w:adjustRightInd w:val="0"/>
        <w:spacing w:line="480" w:lineRule="auto"/>
        <w:rPr>
          <w:rFonts w:ascii="Times New Roman" w:hAnsi="Times New Roman" w:cs="Times New Roman"/>
          <w:color w:val="000000" w:themeColor="text1"/>
          <w:sz w:val="24"/>
          <w:szCs w:val="24"/>
        </w:rPr>
      </w:pPr>
      <w:r>
        <w:rPr>
          <w:rFonts w:ascii="Times New Roman" w:eastAsia="黑体" w:hAnsi="Times New Roman" w:cs="Times New Roman"/>
          <w:color w:val="000000" w:themeColor="text1"/>
          <w:sz w:val="24"/>
          <w:szCs w:val="24"/>
          <w:vertAlign w:val="superscript"/>
        </w:rPr>
        <w:t>2</w:t>
      </w:r>
      <w:r w:rsidRPr="006D3A05">
        <w:rPr>
          <w:rFonts w:ascii="Times New Roman" w:eastAsia="黑体" w:hAnsi="Times New Roman" w:cs="Times New Roman"/>
          <w:color w:val="000000" w:themeColor="text1"/>
          <w:sz w:val="24"/>
          <w:szCs w:val="24"/>
        </w:rPr>
        <w:t xml:space="preserve"> </w:t>
      </w:r>
      <w:r>
        <w:rPr>
          <w:rFonts w:ascii="Times New Roman" w:hAnsi="Times New Roman" w:cs="Times New Roman"/>
          <w:color w:val="000000" w:themeColor="text1"/>
          <w:sz w:val="24"/>
          <w:szCs w:val="24"/>
        </w:rPr>
        <w:t>School of Horticulture and Plant Protection, Yangzhou University/Joint International Research Laboratory of Agriculture &amp; Agri-Product Safety (Yangzhou University), Jiangsu Yangzhou, 225009, China</w:t>
      </w:r>
    </w:p>
    <w:p w:rsidR="00AE53D6" w:rsidRDefault="00AE53D6" w:rsidP="00AE53D6">
      <w:pPr>
        <w:spacing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vertAlign w:val="superscript"/>
        </w:rPr>
        <w:t xml:space="preserve">3 </w:t>
      </w:r>
      <w:r>
        <w:rPr>
          <w:rFonts w:ascii="Times New Roman" w:hAnsi="Times New Roman" w:cs="Times New Roman"/>
          <w:color w:val="000000" w:themeColor="text1"/>
          <w:sz w:val="24"/>
          <w:szCs w:val="24"/>
        </w:rPr>
        <w:t>State Key Laboratory of Environmental Criteria and Risk Assessment, Chinese Research Academy of Environmental Sciences, Beijing 100012, China</w:t>
      </w:r>
    </w:p>
    <w:p w:rsidR="00AE53D6" w:rsidRPr="002C1831" w:rsidRDefault="00AE53D6" w:rsidP="00AE53D6">
      <w:pPr>
        <w:spacing w:line="480" w:lineRule="auto"/>
        <w:rPr>
          <w:rFonts w:ascii="Times New Roman" w:hAnsi="Times New Roman" w:cs="Times New Roman"/>
          <w:b/>
          <w:color w:val="000000" w:themeColor="text1"/>
        </w:rPr>
      </w:pPr>
    </w:p>
    <w:p w:rsidR="00AE53D6" w:rsidRPr="006D3A05" w:rsidRDefault="00AE53D6" w:rsidP="00AE53D6">
      <w:pPr>
        <w:spacing w:line="480" w:lineRule="auto"/>
        <w:rPr>
          <w:rFonts w:ascii="Times New Roman" w:hAnsi="Times New Roman" w:cs="Times New Roman"/>
          <w:b/>
          <w:color w:val="000000" w:themeColor="text1"/>
          <w:sz w:val="24"/>
          <w:szCs w:val="24"/>
        </w:rPr>
      </w:pPr>
      <w:r w:rsidRPr="006D3A05">
        <w:rPr>
          <w:rFonts w:ascii="Times New Roman" w:hAnsi="Times New Roman" w:cs="Times New Roman"/>
          <w:b/>
          <w:color w:val="000000" w:themeColor="text1"/>
          <w:sz w:val="24"/>
          <w:szCs w:val="24"/>
        </w:rPr>
        <w:t>*Corresponding author:</w:t>
      </w:r>
    </w:p>
    <w:p w:rsidR="00AE53D6" w:rsidRPr="006D3A05" w:rsidRDefault="00AE53D6" w:rsidP="00AE53D6">
      <w:pPr>
        <w:spacing w:line="480" w:lineRule="auto"/>
        <w:rPr>
          <w:rFonts w:ascii="Times New Roman" w:hAnsi="Times New Roman" w:cs="Times New Roman"/>
          <w:sz w:val="24"/>
          <w:szCs w:val="24"/>
        </w:rPr>
      </w:pPr>
      <w:r>
        <w:rPr>
          <w:rFonts w:ascii="Times New Roman" w:eastAsia="黑体" w:hAnsi="Times New Roman" w:cs="Times New Roman"/>
          <w:color w:val="000000" w:themeColor="text1"/>
          <w:sz w:val="24"/>
          <w:szCs w:val="24"/>
        </w:rPr>
        <w:t>Wentao Zhu</w:t>
      </w:r>
      <w:r w:rsidRPr="006D3A05">
        <w:rPr>
          <w:rFonts w:ascii="Times New Roman" w:eastAsia="黑体" w:hAnsi="Times New Roman" w:cs="Times New Roman"/>
          <w:color w:val="000000" w:themeColor="text1"/>
          <w:sz w:val="24"/>
          <w:szCs w:val="24"/>
        </w:rPr>
        <w:t xml:space="preserve">, Innovation Center of Pesticide Research, Department of Applied Chemistry, College of Science, China Agricultural University, Beijing 100193, China </w:t>
      </w:r>
      <w:r w:rsidRPr="006D3A05">
        <w:rPr>
          <w:rFonts w:ascii="Times New Roman" w:hAnsi="Times New Roman" w:cs="Times New Roman"/>
          <w:color w:val="000000" w:themeColor="text1"/>
          <w:sz w:val="24"/>
          <w:szCs w:val="24"/>
        </w:rPr>
        <w:t xml:space="preserve">E-mail: </w:t>
      </w:r>
      <w:r>
        <w:rPr>
          <w:rFonts w:ascii="Times New Roman" w:hAnsi="Times New Roman" w:cs="Times New Roman"/>
          <w:color w:val="000000" w:themeColor="text1"/>
          <w:sz w:val="24"/>
          <w:szCs w:val="24"/>
        </w:rPr>
        <w:t>wentaozhu</w:t>
      </w:r>
      <w:r w:rsidRPr="006D3A05">
        <w:rPr>
          <w:rFonts w:ascii="Times New Roman" w:hAnsi="Times New Roman" w:cs="Times New Roman"/>
          <w:sz w:val="24"/>
          <w:szCs w:val="24"/>
        </w:rPr>
        <w:t>@cau.edu.cn</w:t>
      </w:r>
    </w:p>
    <w:p w:rsidR="00672DA3" w:rsidRPr="00AE7981" w:rsidRDefault="00672DA3">
      <w:pPr>
        <w:rPr>
          <w:sz w:val="20"/>
        </w:rPr>
      </w:pPr>
      <w:r w:rsidRPr="00AE7981">
        <w:rPr>
          <w:sz w:val="20"/>
        </w:rPr>
        <w:br w:type="page"/>
      </w:r>
    </w:p>
    <w:p w:rsidR="00CC70EA" w:rsidRPr="007F597B" w:rsidRDefault="00CC70EA" w:rsidP="00CC70EA">
      <w:pPr>
        <w:spacing w:line="360" w:lineRule="auto"/>
        <w:rPr>
          <w:rFonts w:ascii="Times New Roman" w:hAnsi="Times New Roman" w:cs="Times New Roman"/>
          <w:b/>
          <w:sz w:val="28"/>
          <w:szCs w:val="21"/>
        </w:rPr>
      </w:pPr>
      <w:r w:rsidRPr="007F597B">
        <w:rPr>
          <w:rFonts w:ascii="Times New Roman" w:hAnsi="Times New Roman" w:cs="Times New Roman" w:hint="eastAsia"/>
          <w:b/>
          <w:sz w:val="28"/>
          <w:szCs w:val="21"/>
        </w:rPr>
        <w:lastRenderedPageBreak/>
        <w:t>Figure</w:t>
      </w:r>
      <w:r w:rsidRPr="007F597B">
        <w:rPr>
          <w:rFonts w:ascii="Times New Roman" w:hAnsi="Times New Roman" w:cs="Times New Roman"/>
          <w:b/>
          <w:sz w:val="28"/>
          <w:szCs w:val="21"/>
        </w:rPr>
        <w:t xml:space="preserve"> </w:t>
      </w:r>
      <w:r w:rsidRPr="007F597B">
        <w:rPr>
          <w:rFonts w:ascii="Times New Roman" w:hAnsi="Times New Roman" w:cs="Times New Roman" w:hint="eastAsia"/>
          <w:b/>
          <w:sz w:val="28"/>
          <w:szCs w:val="21"/>
        </w:rPr>
        <w:t>captions</w:t>
      </w:r>
    </w:p>
    <w:p w:rsidR="0022124F" w:rsidRDefault="0022124F" w:rsidP="00CC70EA">
      <w:pPr>
        <w:spacing w:line="360" w:lineRule="auto"/>
        <w:rPr>
          <w:rFonts w:ascii="Times New Roman" w:hAnsi="Times New Roman" w:cs="Times New Roman"/>
          <w:szCs w:val="21"/>
        </w:rPr>
      </w:pPr>
      <w:r w:rsidRPr="00240D9C">
        <w:rPr>
          <w:rFonts w:ascii="Times New Roman" w:hAnsi="Times New Roman" w:cs="Times New Roman"/>
          <w:b/>
          <w:szCs w:val="21"/>
        </w:rPr>
        <w:t>Fig</w:t>
      </w:r>
      <w:r>
        <w:rPr>
          <w:rFonts w:ascii="Times New Roman" w:hAnsi="Times New Roman" w:cs="Times New Roman"/>
          <w:b/>
          <w:szCs w:val="21"/>
        </w:rPr>
        <w:t>.</w:t>
      </w:r>
      <w:r w:rsidRPr="00240D9C">
        <w:rPr>
          <w:rFonts w:ascii="Times New Roman" w:hAnsi="Times New Roman" w:cs="Times New Roman"/>
          <w:b/>
          <w:szCs w:val="21"/>
        </w:rPr>
        <w:t xml:space="preserve"> </w:t>
      </w:r>
      <w:r>
        <w:rPr>
          <w:rFonts w:ascii="Times New Roman" w:hAnsi="Times New Roman" w:cs="Times New Roman"/>
          <w:b/>
          <w:szCs w:val="21"/>
        </w:rPr>
        <w:t>S</w:t>
      </w:r>
      <w:r w:rsidRPr="00240D9C">
        <w:rPr>
          <w:rFonts w:ascii="Times New Roman" w:hAnsi="Times New Roman" w:cs="Times New Roman"/>
          <w:b/>
          <w:szCs w:val="21"/>
        </w:rPr>
        <w:t xml:space="preserve">1. Low-dose CHI induced MetS </w:t>
      </w:r>
      <w:r>
        <w:rPr>
          <w:rFonts w:ascii="Times New Roman" w:hAnsi="Times New Roman" w:cs="Times New Roman"/>
          <w:b/>
          <w:szCs w:val="21"/>
        </w:rPr>
        <w:t>in</w:t>
      </w:r>
      <w:r w:rsidRPr="00240D9C">
        <w:rPr>
          <w:rFonts w:ascii="Times New Roman" w:hAnsi="Times New Roman" w:cs="Times New Roman"/>
          <w:b/>
          <w:szCs w:val="21"/>
        </w:rPr>
        <w:t xml:space="preserve"> </w:t>
      </w:r>
      <w:r>
        <w:rPr>
          <w:rFonts w:ascii="Times New Roman" w:hAnsi="Times New Roman" w:cs="Times New Roman"/>
          <w:b/>
          <w:szCs w:val="21"/>
        </w:rPr>
        <w:t>C57BL/6</w:t>
      </w:r>
      <w:r w:rsidRPr="00240D9C">
        <w:rPr>
          <w:rFonts w:ascii="Times New Roman" w:hAnsi="Times New Roman" w:cs="Times New Roman"/>
          <w:b/>
          <w:szCs w:val="21"/>
        </w:rPr>
        <w:t xml:space="preserve"> mice. </w:t>
      </w:r>
      <w:r w:rsidRPr="00240D9C">
        <w:rPr>
          <w:rFonts w:ascii="Times New Roman" w:hAnsi="Times New Roman" w:cs="Times New Roman"/>
          <w:szCs w:val="21"/>
        </w:rPr>
        <w:t>(A) Design of low-dose CHI exposure experiment; (B) Body weight and body weight gain; (C) Liver weight and %Liver weight/</w:t>
      </w:r>
      <w:r>
        <w:rPr>
          <w:rFonts w:ascii="Times New Roman" w:hAnsi="Times New Roman" w:cs="Times New Roman"/>
          <w:szCs w:val="21"/>
        </w:rPr>
        <w:t>Body weight</w:t>
      </w:r>
      <w:r w:rsidRPr="00240D9C">
        <w:rPr>
          <w:rFonts w:ascii="Times New Roman" w:hAnsi="Times New Roman" w:cs="Times New Roman"/>
          <w:szCs w:val="21"/>
        </w:rPr>
        <w:t>; (D) epiWAT weight and %epiWAT weight/</w:t>
      </w:r>
      <w:r>
        <w:rPr>
          <w:rFonts w:ascii="Times New Roman" w:hAnsi="Times New Roman" w:cs="Times New Roman"/>
          <w:szCs w:val="21"/>
        </w:rPr>
        <w:t>Body weight</w:t>
      </w:r>
      <w:r w:rsidRPr="00240D9C">
        <w:rPr>
          <w:rFonts w:ascii="Times New Roman" w:hAnsi="Times New Roman" w:cs="Times New Roman"/>
          <w:szCs w:val="21"/>
        </w:rPr>
        <w:t xml:space="preserve">; (E) Serum LDL-C and HDL-C contents; (F) Serum TG and TC contents; (G) Serum glucose and insulin levels and insulin resistance index (HOMA-IR); (H) Representative images of H&amp;E staining of liver tissues and epiWAT tissues at </w:t>
      </w:r>
      <w:r>
        <w:rPr>
          <w:rFonts w:ascii="Times New Roman" w:hAnsi="Times New Roman" w:cs="Times New Roman"/>
          <w:szCs w:val="21"/>
        </w:rPr>
        <w:t>100</w:t>
      </w:r>
      <w:r w:rsidRPr="00240D9C">
        <w:rPr>
          <w:rFonts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hint="eastAsia"/>
          <w:szCs w:val="21"/>
        </w:rPr>
        <w:t>and</w:t>
      </w:r>
      <w:r>
        <w:rPr>
          <w:rFonts w:ascii="Times New Roman" w:hAnsi="Times New Roman" w:cs="Times New Roman"/>
          <w:szCs w:val="21"/>
        </w:rPr>
        <w:t xml:space="preserve"> 400</w:t>
      </w:r>
      <w:r w:rsidRPr="00240D9C">
        <w:rPr>
          <w:rFonts w:ascii="Times New Roman" w:hAnsi="Times New Roman" w:cs="Times New Roman"/>
          <w:szCs w:val="21"/>
        </w:rPr>
        <w:t xml:space="preserve"> ×from different groups; (I) Serum </w:t>
      </w:r>
      <w:r>
        <w:rPr>
          <w:rFonts w:ascii="Times New Roman" w:hAnsi="Times New Roman" w:cs="Times New Roman"/>
          <w:szCs w:val="21"/>
        </w:rPr>
        <w:t xml:space="preserve">liver </w:t>
      </w:r>
      <w:r w:rsidRPr="00240D9C">
        <w:rPr>
          <w:rFonts w:ascii="Times New Roman" w:hAnsi="Times New Roman" w:cs="Times New Roman"/>
          <w:szCs w:val="21"/>
        </w:rPr>
        <w:t xml:space="preserve">ALT and AST activities; (J) Liver TC and TG contents; (K) Average areas and </w:t>
      </w:r>
      <w:r>
        <w:rPr>
          <w:rFonts w:ascii="Times New Roman" w:hAnsi="Times New Roman" w:cs="Times New Roman" w:hint="eastAsia"/>
          <w:szCs w:val="21"/>
        </w:rPr>
        <w:t>size</w:t>
      </w:r>
      <w:r w:rsidRPr="00240D9C">
        <w:rPr>
          <w:rFonts w:ascii="Times New Roman" w:hAnsi="Times New Roman" w:cs="Times New Roman"/>
          <w:szCs w:val="21"/>
        </w:rPr>
        <w:t>s of epiWAT cells. *</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w:t>
      </w:r>
      <w:r w:rsidRPr="00240D9C">
        <w:rPr>
          <w:rFonts w:ascii="Times New Roman" w:hAnsi="Times New Roman" w:cs="Times New Roman"/>
          <w:szCs w:val="21"/>
        </w:rPr>
        <w:t xml:space="preserve"> </w:t>
      </w:r>
      <w:r>
        <w:rPr>
          <w:rFonts w:ascii="Times New Roman" w:hAnsi="Times New Roman" w:cs="Times New Roman"/>
          <w:szCs w:val="21"/>
        </w:rPr>
        <w:t>Ctrl</w:t>
      </w:r>
      <w:r w:rsidRPr="00240D9C">
        <w:rPr>
          <w:rFonts w:ascii="Times New Roman" w:hAnsi="Times New Roman" w:cs="Times New Roman"/>
          <w:szCs w:val="21"/>
        </w:rPr>
        <w:t xml:space="preserve"> group, n = 6</w:t>
      </w:r>
      <w:r>
        <w:rPr>
          <w:rFonts w:ascii="Times New Roman" w:hAnsi="Times New Roman" w:cs="Times New Roman"/>
          <w:szCs w:val="21"/>
        </w:rPr>
        <w:t>.</w:t>
      </w:r>
    </w:p>
    <w:p w:rsidR="0022124F" w:rsidRDefault="0022124F" w:rsidP="00CC70EA">
      <w:pPr>
        <w:spacing w:line="360" w:lineRule="auto"/>
        <w:rPr>
          <w:rFonts w:ascii="Times New Roman" w:hAnsi="Times New Roman" w:cs="Times New Roman"/>
          <w:szCs w:val="21"/>
        </w:rPr>
      </w:pPr>
      <w:r w:rsidRPr="00AB1ACA">
        <w:rPr>
          <w:rFonts w:ascii="Times New Roman" w:hAnsi="Times New Roman" w:cs="Times New Roman"/>
          <w:b/>
          <w:szCs w:val="21"/>
        </w:rPr>
        <w:t>F</w:t>
      </w:r>
      <w:r w:rsidRPr="00AB1ACA">
        <w:rPr>
          <w:rFonts w:ascii="Times New Roman" w:hAnsi="Times New Roman" w:cs="Times New Roman" w:hint="eastAsia"/>
          <w:b/>
          <w:szCs w:val="21"/>
        </w:rPr>
        <w:t>ig</w:t>
      </w:r>
      <w:r w:rsidRPr="00AB1ACA">
        <w:rPr>
          <w:rFonts w:ascii="Times New Roman" w:hAnsi="Times New Roman" w:cs="Times New Roman"/>
          <w:b/>
          <w:szCs w:val="21"/>
        </w:rPr>
        <w:t>. S2. Effects of low-dose CHI on average daily water and food intake of ICR and C57BL/6 mice.</w:t>
      </w:r>
      <w:r>
        <w:rPr>
          <w:rFonts w:ascii="Times New Roman" w:hAnsi="Times New Roman" w:cs="Times New Roman"/>
          <w:szCs w:val="21"/>
        </w:rPr>
        <w:t xml:space="preserve"> (A) Average daily food intake/Body</w:t>
      </w:r>
      <w:r>
        <w:rPr>
          <w:rFonts w:ascii="Times New Roman" w:hAnsi="Times New Roman" w:cs="Times New Roman" w:hint="eastAsia"/>
          <w:szCs w:val="21"/>
        </w:rPr>
        <w:t xml:space="preserve"> </w:t>
      </w:r>
      <w:r>
        <w:rPr>
          <w:rFonts w:ascii="Times New Roman" w:hAnsi="Times New Roman" w:cs="Times New Roman"/>
          <w:szCs w:val="21"/>
        </w:rPr>
        <w:t>weight; (B) Average daily water intake/Body</w:t>
      </w:r>
      <w:r>
        <w:rPr>
          <w:rFonts w:ascii="Times New Roman" w:hAnsi="Times New Roman" w:cs="Times New Roman" w:hint="eastAsia"/>
          <w:szCs w:val="21"/>
        </w:rPr>
        <w:t xml:space="preserve"> </w:t>
      </w:r>
      <w:r>
        <w:rPr>
          <w:rFonts w:ascii="Times New Roman" w:hAnsi="Times New Roman" w:cs="Times New Roman"/>
          <w:szCs w:val="21"/>
        </w:rPr>
        <w:t xml:space="preserve">weight. </w:t>
      </w:r>
      <w:r w:rsidRPr="00240D9C">
        <w:rPr>
          <w:rFonts w:ascii="Times New Roman" w:hAnsi="Times New Roman" w:cs="Times New Roman"/>
          <w:szCs w:val="21"/>
        </w:rPr>
        <w:t>*</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w:t>
      </w:r>
      <w:r w:rsidRPr="00240D9C">
        <w:rPr>
          <w:rFonts w:ascii="Times New Roman" w:hAnsi="Times New Roman" w:cs="Times New Roman"/>
          <w:szCs w:val="21"/>
        </w:rPr>
        <w:t xml:space="preserve"> </w:t>
      </w:r>
      <w:r>
        <w:rPr>
          <w:rFonts w:ascii="Times New Roman" w:hAnsi="Times New Roman" w:cs="Times New Roman"/>
          <w:szCs w:val="21"/>
        </w:rPr>
        <w:t>Ctrl</w:t>
      </w:r>
      <w:r w:rsidRPr="00240D9C">
        <w:rPr>
          <w:rFonts w:ascii="Times New Roman" w:hAnsi="Times New Roman" w:cs="Times New Roman"/>
          <w:szCs w:val="21"/>
        </w:rPr>
        <w:t xml:space="preserve"> group, n = 6</w:t>
      </w:r>
      <w:r>
        <w:rPr>
          <w:rFonts w:ascii="Times New Roman" w:hAnsi="Times New Roman" w:cs="Times New Roman"/>
          <w:szCs w:val="21"/>
        </w:rPr>
        <w:t>.</w:t>
      </w:r>
    </w:p>
    <w:p w:rsidR="0022124F" w:rsidRPr="002A5098" w:rsidRDefault="0022124F" w:rsidP="00CC70EA">
      <w:pPr>
        <w:spacing w:line="360" w:lineRule="auto"/>
        <w:rPr>
          <w:rFonts w:ascii="Times New Roman" w:hAnsi="Times New Roman" w:cs="Times New Roman"/>
        </w:rPr>
      </w:pPr>
      <w:r w:rsidRPr="00AB1ACA">
        <w:rPr>
          <w:rFonts w:ascii="Times New Roman" w:hAnsi="Times New Roman" w:cs="Times New Roman" w:hint="eastAsia"/>
          <w:b/>
        </w:rPr>
        <w:t>F</w:t>
      </w:r>
      <w:r w:rsidRPr="00AB1ACA">
        <w:rPr>
          <w:rFonts w:ascii="Times New Roman" w:hAnsi="Times New Roman" w:cs="Times New Roman"/>
          <w:b/>
        </w:rPr>
        <w:t>ig</w:t>
      </w:r>
      <w:r w:rsidRPr="00AB1ACA">
        <w:rPr>
          <w:rFonts w:ascii="Times New Roman" w:hAnsi="Times New Roman" w:cs="Times New Roman" w:hint="eastAsia"/>
          <w:b/>
        </w:rPr>
        <w:t>.</w:t>
      </w:r>
      <w:r w:rsidRPr="00AB1ACA">
        <w:rPr>
          <w:rFonts w:ascii="Times New Roman" w:hAnsi="Times New Roman" w:cs="Times New Roman"/>
          <w:b/>
        </w:rPr>
        <w:t xml:space="preserve"> S3. Low-dose CHI induced inflammatory response in liver tissue and epiWAT of mice</w:t>
      </w:r>
      <w:r w:rsidRPr="00AB1ACA">
        <w:rPr>
          <w:rFonts w:ascii="Times New Roman" w:hAnsi="Times New Roman" w:cs="Times New Roman" w:hint="eastAsia"/>
          <w:b/>
        </w:rPr>
        <w:t>.</w:t>
      </w:r>
      <w:r>
        <w:rPr>
          <w:rFonts w:ascii="Times New Roman" w:hAnsi="Times New Roman" w:cs="Times New Roman"/>
        </w:rPr>
        <w:t xml:space="preserve"> (A and B) </w:t>
      </w:r>
      <w:r w:rsidRPr="00240D9C">
        <w:rPr>
          <w:rFonts w:ascii="Times New Roman" w:hAnsi="Times New Roman" w:cs="Times New Roman"/>
          <w:szCs w:val="21"/>
        </w:rPr>
        <w:t xml:space="preserve">Relative </w:t>
      </w:r>
      <w:r>
        <w:rPr>
          <w:rFonts w:ascii="Times New Roman" w:hAnsi="Times New Roman" w:cs="Times New Roman"/>
          <w:szCs w:val="21"/>
        </w:rPr>
        <w:t xml:space="preserve">mRNA </w:t>
      </w:r>
      <w:r w:rsidRPr="00240D9C">
        <w:rPr>
          <w:rFonts w:ascii="Times New Roman" w:hAnsi="Times New Roman" w:cs="Times New Roman"/>
          <w:szCs w:val="21"/>
        </w:rPr>
        <w:t>expressio</w:t>
      </w:r>
      <w:r>
        <w:rPr>
          <w:rFonts w:ascii="Times New Roman" w:hAnsi="Times New Roman" w:cs="Times New Roman"/>
          <w:szCs w:val="21"/>
        </w:rPr>
        <w:t>ns</w:t>
      </w:r>
      <w:r w:rsidRPr="00240D9C">
        <w:rPr>
          <w:rFonts w:ascii="Times New Roman" w:hAnsi="Times New Roman" w:cs="Times New Roman"/>
          <w:szCs w:val="21"/>
        </w:rPr>
        <w:t xml:space="preserve"> of </w:t>
      </w:r>
      <w:r>
        <w:rPr>
          <w:rFonts w:ascii="Times New Roman" w:hAnsi="Times New Roman" w:cs="Times New Roman"/>
          <w:szCs w:val="21"/>
        </w:rPr>
        <w:t>i</w:t>
      </w:r>
      <w:r w:rsidRPr="002A5098">
        <w:rPr>
          <w:rFonts w:ascii="Times New Roman" w:hAnsi="Times New Roman" w:cs="Times New Roman"/>
          <w:szCs w:val="21"/>
        </w:rPr>
        <w:t>nflammation-related genes</w:t>
      </w:r>
      <w:r>
        <w:rPr>
          <w:rFonts w:ascii="Times New Roman" w:hAnsi="Times New Roman" w:cs="Times New Roman"/>
          <w:szCs w:val="21"/>
        </w:rPr>
        <w:t xml:space="preserve"> in liver tissue of ICR and C57BL/6 mice; </w:t>
      </w:r>
      <w:r>
        <w:rPr>
          <w:rFonts w:ascii="Times New Roman" w:hAnsi="Times New Roman" w:cs="Times New Roman"/>
        </w:rPr>
        <w:t xml:space="preserve">(C and D) </w:t>
      </w:r>
      <w:r w:rsidRPr="00240D9C">
        <w:rPr>
          <w:rFonts w:ascii="Times New Roman" w:hAnsi="Times New Roman" w:cs="Times New Roman"/>
          <w:szCs w:val="21"/>
        </w:rPr>
        <w:t xml:space="preserve">Relative </w:t>
      </w:r>
      <w:r>
        <w:rPr>
          <w:rFonts w:ascii="Times New Roman" w:hAnsi="Times New Roman" w:cs="Times New Roman"/>
          <w:szCs w:val="21"/>
        </w:rPr>
        <w:t xml:space="preserve">mRNA </w:t>
      </w:r>
      <w:r w:rsidRPr="00240D9C">
        <w:rPr>
          <w:rFonts w:ascii="Times New Roman" w:hAnsi="Times New Roman" w:cs="Times New Roman"/>
          <w:szCs w:val="21"/>
        </w:rPr>
        <w:t>expressio</w:t>
      </w:r>
      <w:r>
        <w:rPr>
          <w:rFonts w:ascii="Times New Roman" w:hAnsi="Times New Roman" w:cs="Times New Roman"/>
          <w:szCs w:val="21"/>
        </w:rPr>
        <w:t>ns</w:t>
      </w:r>
      <w:r w:rsidRPr="00240D9C">
        <w:rPr>
          <w:rFonts w:ascii="Times New Roman" w:hAnsi="Times New Roman" w:cs="Times New Roman"/>
          <w:szCs w:val="21"/>
        </w:rPr>
        <w:t xml:space="preserve"> of </w:t>
      </w:r>
      <w:r>
        <w:rPr>
          <w:rFonts w:ascii="Times New Roman" w:hAnsi="Times New Roman" w:cs="Times New Roman"/>
          <w:szCs w:val="21"/>
        </w:rPr>
        <w:t>i</w:t>
      </w:r>
      <w:r w:rsidRPr="002A5098">
        <w:rPr>
          <w:rFonts w:ascii="Times New Roman" w:hAnsi="Times New Roman" w:cs="Times New Roman"/>
          <w:szCs w:val="21"/>
        </w:rPr>
        <w:t>nflammation-related genes</w:t>
      </w:r>
      <w:r>
        <w:rPr>
          <w:rFonts w:ascii="Times New Roman" w:hAnsi="Times New Roman" w:cs="Times New Roman"/>
          <w:szCs w:val="21"/>
        </w:rPr>
        <w:t xml:space="preserve"> in epiWAT of ICR and C57BL/6 mice. </w:t>
      </w:r>
      <w:r w:rsidRPr="00240D9C">
        <w:rPr>
          <w:rFonts w:ascii="Times New Roman" w:hAnsi="Times New Roman" w:cs="Times New Roman"/>
          <w:szCs w:val="21"/>
        </w:rPr>
        <w:t>*</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w:t>
      </w:r>
      <w:r w:rsidRPr="00240D9C">
        <w:rPr>
          <w:rFonts w:ascii="Times New Roman" w:hAnsi="Times New Roman" w:cs="Times New Roman"/>
          <w:szCs w:val="21"/>
        </w:rPr>
        <w:t xml:space="preserve"> </w:t>
      </w:r>
      <w:r>
        <w:rPr>
          <w:rFonts w:ascii="Times New Roman" w:hAnsi="Times New Roman" w:cs="Times New Roman"/>
          <w:szCs w:val="21"/>
        </w:rPr>
        <w:t>Ctrl</w:t>
      </w:r>
      <w:r w:rsidRPr="00240D9C">
        <w:rPr>
          <w:rFonts w:ascii="Times New Roman" w:hAnsi="Times New Roman" w:cs="Times New Roman"/>
          <w:szCs w:val="21"/>
        </w:rPr>
        <w:t xml:space="preserve"> group, n = 6</w:t>
      </w:r>
      <w:r>
        <w:rPr>
          <w:rFonts w:ascii="Times New Roman" w:hAnsi="Times New Roman" w:cs="Times New Roman"/>
          <w:szCs w:val="21"/>
        </w:rPr>
        <w:t>.</w:t>
      </w:r>
    </w:p>
    <w:p w:rsidR="0022124F" w:rsidRPr="00240D9C" w:rsidRDefault="0022124F" w:rsidP="00CC70EA">
      <w:pPr>
        <w:spacing w:line="360" w:lineRule="auto"/>
        <w:rPr>
          <w:rFonts w:ascii="Times New Roman" w:hAnsi="Times New Roman" w:cs="Times New Roman"/>
        </w:rPr>
      </w:pPr>
      <w:r w:rsidRPr="00AB1ACA">
        <w:rPr>
          <w:rFonts w:ascii="Times New Roman" w:hAnsi="Times New Roman" w:cs="Times New Roman" w:hint="eastAsia"/>
          <w:b/>
        </w:rPr>
        <w:t>F</w:t>
      </w:r>
      <w:r w:rsidRPr="00AB1ACA">
        <w:rPr>
          <w:rFonts w:ascii="Times New Roman" w:hAnsi="Times New Roman" w:cs="Times New Roman"/>
          <w:b/>
        </w:rPr>
        <w:t>ig.S4.</w:t>
      </w:r>
      <w:r>
        <w:rPr>
          <w:rFonts w:ascii="Times New Roman" w:hAnsi="Times New Roman" w:cs="Times New Roman"/>
        </w:rPr>
        <w:t xml:space="preserve"> </w:t>
      </w:r>
      <w:r w:rsidRPr="00240D9C">
        <w:rPr>
          <w:rFonts w:ascii="Times New Roman" w:hAnsi="Times New Roman" w:cs="Times New Roman"/>
          <w:b/>
        </w:rPr>
        <w:t xml:space="preserve">Low-dose CHI disrupted gut microbiota of </w:t>
      </w:r>
      <w:r>
        <w:rPr>
          <w:rFonts w:ascii="Times New Roman" w:hAnsi="Times New Roman" w:cs="Times New Roman"/>
          <w:b/>
        </w:rPr>
        <w:t>C57BL/6</w:t>
      </w:r>
      <w:r w:rsidRPr="00240D9C">
        <w:rPr>
          <w:rFonts w:ascii="Times New Roman" w:hAnsi="Times New Roman" w:cs="Times New Roman"/>
          <w:b/>
        </w:rPr>
        <w:t xml:space="preserve"> mice.</w:t>
      </w:r>
      <w:r w:rsidRPr="00240D9C">
        <w:rPr>
          <w:rFonts w:ascii="Times New Roman" w:hAnsi="Times New Roman" w:cs="Times New Roman"/>
        </w:rPr>
        <w:t xml:space="preserve"> (A) Principal component analysis (PCA) based on OTUs; (B) </w:t>
      </w:r>
      <w:r>
        <w:rPr>
          <w:rFonts w:ascii="Times New Roman" w:hAnsi="Times New Roman" w:cs="Times New Roman"/>
        </w:rPr>
        <w:t>Alpha</w:t>
      </w:r>
      <w:r w:rsidRPr="00240D9C">
        <w:rPr>
          <w:rFonts w:ascii="Times New Roman" w:hAnsi="Times New Roman" w:cs="Times New Roman"/>
        </w:rPr>
        <w:t>-diversity ind</w:t>
      </w:r>
      <w:r>
        <w:rPr>
          <w:rFonts w:ascii="Times New Roman" w:hAnsi="Times New Roman" w:cs="Times New Roman"/>
        </w:rPr>
        <w:t>ices</w:t>
      </w:r>
      <w:r w:rsidRPr="00240D9C">
        <w:rPr>
          <w:rFonts w:ascii="Times New Roman" w:hAnsi="Times New Roman" w:cs="Times New Roman"/>
        </w:rPr>
        <w:t xml:space="preserve">; (C) Average relative abundances of gut microbiota at phylum level; (D) </w:t>
      </w:r>
      <w:r>
        <w:rPr>
          <w:rFonts w:ascii="Times New Roman" w:hAnsi="Times New Roman" w:cs="Times New Roman"/>
        </w:rPr>
        <w:t>C</w:t>
      </w:r>
      <w:r w:rsidRPr="00240D9C">
        <w:rPr>
          <w:rFonts w:ascii="Times New Roman" w:hAnsi="Times New Roman" w:cs="Times New Roman"/>
        </w:rPr>
        <w:t xml:space="preserve">hanges in the relative abundances of the main gut microbiota at phylum level; (E) </w:t>
      </w:r>
      <w:r>
        <w:rPr>
          <w:rFonts w:ascii="Times New Roman" w:hAnsi="Times New Roman" w:cs="Times New Roman"/>
        </w:rPr>
        <w:t>R</w:t>
      </w:r>
      <w:r w:rsidRPr="00240D9C">
        <w:rPr>
          <w:rFonts w:ascii="Times New Roman" w:hAnsi="Times New Roman" w:cs="Times New Roman"/>
        </w:rPr>
        <w:t xml:space="preserve">atio of the relative abundances of </w:t>
      </w:r>
      <w:r w:rsidRPr="00725CA2">
        <w:rPr>
          <w:rFonts w:ascii="Times New Roman" w:hAnsi="Times New Roman" w:cs="Times New Roman"/>
          <w:i/>
          <w:iCs/>
        </w:rPr>
        <w:t>Firmicutes</w:t>
      </w:r>
      <w:r w:rsidRPr="009569E3">
        <w:rPr>
          <w:rFonts w:ascii="Times New Roman" w:hAnsi="Times New Roman" w:cs="Times New Roman"/>
          <w:iCs/>
        </w:rPr>
        <w:t xml:space="preserve"> and </w:t>
      </w:r>
      <w:r w:rsidRPr="00725CA2">
        <w:rPr>
          <w:rFonts w:ascii="Times New Roman" w:hAnsi="Times New Roman" w:cs="Times New Roman"/>
          <w:i/>
          <w:iCs/>
        </w:rPr>
        <w:t>Bacteroidetes</w:t>
      </w:r>
      <w:r w:rsidRPr="00240D9C">
        <w:rPr>
          <w:rFonts w:ascii="Times New Roman" w:hAnsi="Times New Roman" w:cs="Times New Roman"/>
        </w:rPr>
        <w:t xml:space="preserve">; (F) </w:t>
      </w:r>
      <w:r>
        <w:rPr>
          <w:rFonts w:ascii="Times New Roman" w:hAnsi="Times New Roman" w:cs="Times New Roman"/>
        </w:rPr>
        <w:t>A</w:t>
      </w:r>
      <w:r w:rsidRPr="00240D9C">
        <w:rPr>
          <w:rFonts w:ascii="Times New Roman" w:hAnsi="Times New Roman" w:cs="Times New Roman"/>
        </w:rPr>
        <w:t xml:space="preserve">verage relative abundance of the gut microbiota at genus level; (G) </w:t>
      </w:r>
      <w:r>
        <w:rPr>
          <w:rFonts w:ascii="Times New Roman" w:hAnsi="Times New Roman" w:cs="Times New Roman"/>
        </w:rPr>
        <w:t>C</w:t>
      </w:r>
      <w:r w:rsidRPr="00240D9C">
        <w:rPr>
          <w:rFonts w:ascii="Times New Roman" w:hAnsi="Times New Roman" w:cs="Times New Roman"/>
        </w:rPr>
        <w:t>hanges in the main gut microbiota at genus level. *</w:t>
      </w:r>
      <w:r>
        <w:rPr>
          <w:rFonts w:ascii="Times New Roman" w:hAnsi="Times New Roman" w:cs="Times New Roman"/>
          <w:i/>
          <w:iCs/>
        </w:rPr>
        <w:t>P</w:t>
      </w:r>
      <w:r w:rsidRPr="00240D9C">
        <w:rPr>
          <w:rFonts w:ascii="Times New Roman" w:hAnsi="Times New Roman" w:cs="Times New Roman"/>
        </w:rPr>
        <w:t xml:space="preserve"> &lt;0.05, **</w:t>
      </w:r>
      <w:r>
        <w:rPr>
          <w:rFonts w:ascii="Times New Roman" w:hAnsi="Times New Roman" w:cs="Times New Roman"/>
          <w:i/>
          <w:iCs/>
        </w:rPr>
        <w:t>P</w:t>
      </w:r>
      <w:r w:rsidRPr="00240D9C">
        <w:rPr>
          <w:rFonts w:ascii="Times New Roman" w:hAnsi="Times New Roman" w:cs="Times New Roman"/>
        </w:rPr>
        <w:t xml:space="preserve"> &lt;0.01 </w:t>
      </w:r>
      <w:r>
        <w:rPr>
          <w:rFonts w:ascii="Times New Roman" w:hAnsi="Times New Roman" w:cs="Times New Roman"/>
        </w:rPr>
        <w:t xml:space="preserve">as </w:t>
      </w:r>
      <w:r w:rsidRPr="00240D9C">
        <w:rPr>
          <w:rFonts w:ascii="Times New Roman" w:hAnsi="Times New Roman" w:cs="Times New Roman"/>
        </w:rPr>
        <w:t xml:space="preserve">compared </w:t>
      </w:r>
      <w:r>
        <w:rPr>
          <w:rFonts w:ascii="Times New Roman" w:hAnsi="Times New Roman" w:cs="Times New Roman"/>
        </w:rPr>
        <w:t>to</w:t>
      </w:r>
      <w:r w:rsidRPr="00240D9C">
        <w:rPr>
          <w:rFonts w:ascii="Times New Roman" w:hAnsi="Times New Roman" w:cs="Times New Roman"/>
        </w:rPr>
        <w:t xml:space="preserve"> </w:t>
      </w:r>
      <w:r>
        <w:rPr>
          <w:rFonts w:ascii="Times New Roman" w:hAnsi="Times New Roman" w:cs="Times New Roman"/>
        </w:rPr>
        <w:t>Ctrl</w:t>
      </w:r>
      <w:r w:rsidRPr="00240D9C">
        <w:rPr>
          <w:rFonts w:ascii="Times New Roman" w:hAnsi="Times New Roman" w:cs="Times New Roman"/>
        </w:rPr>
        <w:t xml:space="preserve"> group, n = 5.</w:t>
      </w:r>
    </w:p>
    <w:p w:rsidR="0022124F" w:rsidRDefault="0022124F" w:rsidP="00CC70EA">
      <w:pPr>
        <w:spacing w:line="360" w:lineRule="auto"/>
        <w:rPr>
          <w:rFonts w:ascii="Times New Roman" w:hAnsi="Times New Roman" w:cs="Times New Roman"/>
        </w:rPr>
      </w:pPr>
      <w:r w:rsidRPr="00AB1ACA">
        <w:rPr>
          <w:rFonts w:ascii="Times New Roman" w:hAnsi="Times New Roman" w:cs="Times New Roman"/>
          <w:b/>
        </w:rPr>
        <w:t>Fig. S5. Extraction ion chromatograms (EICs) of 41 bile acids under the optimal conditions</w:t>
      </w:r>
      <w:r w:rsidRPr="00AB1ACA">
        <w:rPr>
          <w:rFonts w:ascii="Times New Roman" w:hAnsi="Times New Roman" w:cs="Times New Roman" w:hint="eastAsia"/>
          <w:b/>
        </w:rPr>
        <w:t>.</w:t>
      </w:r>
      <w:r>
        <w:rPr>
          <w:rFonts w:ascii="Times New Roman" w:hAnsi="Times New Roman" w:cs="Times New Roman"/>
        </w:rPr>
        <w:t xml:space="preserve"> (A) S</w:t>
      </w:r>
      <w:r w:rsidRPr="00B049D3">
        <w:rPr>
          <w:rFonts w:ascii="Times New Roman" w:hAnsi="Times New Roman" w:cs="Times New Roman"/>
        </w:rPr>
        <w:t>tandard solution</w:t>
      </w:r>
      <w:r>
        <w:rPr>
          <w:rFonts w:ascii="Times New Roman" w:hAnsi="Times New Roman" w:cs="Times New Roman"/>
        </w:rPr>
        <w:t>; (B) Serum sample.</w:t>
      </w:r>
    </w:p>
    <w:p w:rsidR="0022124F" w:rsidRPr="00AB1ACA" w:rsidRDefault="0022124F" w:rsidP="00CC70EA">
      <w:pPr>
        <w:spacing w:line="360" w:lineRule="auto"/>
        <w:rPr>
          <w:rFonts w:ascii="Times New Roman" w:hAnsi="Times New Roman" w:cs="Times New Roman"/>
          <w:b/>
        </w:rPr>
      </w:pPr>
      <w:r w:rsidRPr="00AB1ACA">
        <w:rPr>
          <w:rFonts w:ascii="Times New Roman" w:hAnsi="Times New Roman" w:cs="Times New Roman"/>
          <w:b/>
        </w:rPr>
        <w:t xml:space="preserve">Fig. S6. </w:t>
      </w:r>
      <w:r w:rsidRPr="00B049D3">
        <w:rPr>
          <w:rFonts w:ascii="Times New Roman" w:hAnsi="Times New Roman" w:cs="Times New Roman"/>
          <w:b/>
        </w:rPr>
        <w:t>Low-dose CHI altered BAs metabolic profile of C57BL/6 mice.</w:t>
      </w:r>
      <w:r w:rsidRPr="00240D9C">
        <w:rPr>
          <w:rFonts w:ascii="Times New Roman" w:hAnsi="Times New Roman" w:cs="Times New Roman"/>
        </w:rPr>
        <w:t xml:space="preserve"> (A) PCA analysis based on serum bile acids contents; (B) Serum total BAs contents; (C) Serum primary BAs contents; (D) Serum secondary BAs contents; (E) Serum unconjugated BAs contents; (F) Serum conjugated BAs contents; (G) </w:t>
      </w:r>
      <w:r>
        <w:rPr>
          <w:rFonts w:ascii="Times New Roman" w:hAnsi="Times New Roman" w:cs="Times New Roman"/>
        </w:rPr>
        <w:t>A</w:t>
      </w:r>
      <w:r w:rsidRPr="00240D9C">
        <w:rPr>
          <w:rFonts w:ascii="Times New Roman" w:hAnsi="Times New Roman" w:cs="Times New Roman"/>
        </w:rPr>
        <w:t>verage contents of serum BAs; (H) Heat map of the relative contents of serum BAs; (I) Significant changes in serum BAs. *</w:t>
      </w:r>
      <w:r>
        <w:rPr>
          <w:rFonts w:ascii="Times New Roman" w:hAnsi="Times New Roman" w:cs="Times New Roman"/>
          <w:i/>
          <w:iCs/>
        </w:rPr>
        <w:t>P</w:t>
      </w:r>
      <w:r w:rsidRPr="00240D9C">
        <w:rPr>
          <w:rFonts w:ascii="Times New Roman" w:hAnsi="Times New Roman" w:cs="Times New Roman"/>
        </w:rPr>
        <w:t xml:space="preserve"> &lt;0.05, **</w:t>
      </w:r>
      <w:r>
        <w:rPr>
          <w:rFonts w:ascii="Times New Roman" w:hAnsi="Times New Roman" w:cs="Times New Roman"/>
          <w:i/>
          <w:iCs/>
        </w:rPr>
        <w:t>P</w:t>
      </w:r>
      <w:r w:rsidRPr="00240D9C">
        <w:rPr>
          <w:rFonts w:ascii="Times New Roman" w:hAnsi="Times New Roman" w:cs="Times New Roman"/>
        </w:rPr>
        <w:t xml:space="preserve"> &lt;0.01 </w:t>
      </w:r>
      <w:r>
        <w:rPr>
          <w:rFonts w:ascii="Times New Roman" w:hAnsi="Times New Roman" w:cs="Times New Roman"/>
        </w:rPr>
        <w:t xml:space="preserve">as </w:t>
      </w:r>
      <w:r w:rsidRPr="00240D9C">
        <w:rPr>
          <w:rFonts w:ascii="Times New Roman" w:hAnsi="Times New Roman" w:cs="Times New Roman"/>
        </w:rPr>
        <w:t xml:space="preserve">compared </w:t>
      </w:r>
      <w:r>
        <w:rPr>
          <w:rFonts w:ascii="Times New Roman" w:hAnsi="Times New Roman" w:cs="Times New Roman"/>
        </w:rPr>
        <w:t>to</w:t>
      </w:r>
      <w:r w:rsidRPr="00240D9C">
        <w:rPr>
          <w:rFonts w:ascii="Times New Roman" w:hAnsi="Times New Roman" w:cs="Times New Roman"/>
        </w:rPr>
        <w:t xml:space="preserve"> </w:t>
      </w:r>
      <w:r>
        <w:rPr>
          <w:rFonts w:ascii="Times New Roman" w:hAnsi="Times New Roman" w:cs="Times New Roman"/>
        </w:rPr>
        <w:t>Ctrl</w:t>
      </w:r>
      <w:r w:rsidRPr="00240D9C">
        <w:rPr>
          <w:rFonts w:ascii="Times New Roman" w:hAnsi="Times New Roman" w:cs="Times New Roman"/>
        </w:rPr>
        <w:t xml:space="preserve"> group, n = 6.</w:t>
      </w:r>
    </w:p>
    <w:p w:rsidR="0022124F" w:rsidRDefault="0022124F" w:rsidP="00CC70EA">
      <w:pPr>
        <w:spacing w:line="360" w:lineRule="auto"/>
        <w:rPr>
          <w:rFonts w:ascii="Times New Roman" w:hAnsi="Times New Roman" w:cs="Times New Roman"/>
          <w:szCs w:val="21"/>
        </w:rPr>
      </w:pPr>
      <w:r w:rsidRPr="00240D9C">
        <w:rPr>
          <w:rFonts w:ascii="Times New Roman" w:hAnsi="Times New Roman" w:cs="Times New Roman"/>
          <w:b/>
        </w:rPr>
        <w:lastRenderedPageBreak/>
        <w:t>Fig</w:t>
      </w:r>
      <w:r>
        <w:rPr>
          <w:rFonts w:ascii="Times New Roman" w:hAnsi="Times New Roman" w:cs="Times New Roman"/>
          <w:b/>
        </w:rPr>
        <w:t>.</w:t>
      </w:r>
      <w:r w:rsidRPr="00240D9C">
        <w:rPr>
          <w:rFonts w:ascii="Times New Roman" w:hAnsi="Times New Roman" w:cs="Times New Roman"/>
          <w:b/>
        </w:rPr>
        <w:t xml:space="preserve"> </w:t>
      </w:r>
      <w:r>
        <w:rPr>
          <w:rFonts w:ascii="Times New Roman" w:hAnsi="Times New Roman" w:cs="Times New Roman"/>
          <w:b/>
        </w:rPr>
        <w:t>S7</w:t>
      </w:r>
      <w:r w:rsidRPr="00240D9C">
        <w:rPr>
          <w:rFonts w:ascii="Times New Roman" w:hAnsi="Times New Roman" w:cs="Times New Roman"/>
          <w:b/>
        </w:rPr>
        <w:t xml:space="preserve">. Antibiotic treatment improved MetS induced by low-dose CHI in mice. </w:t>
      </w:r>
      <w:r w:rsidRPr="00240D9C">
        <w:rPr>
          <w:rFonts w:ascii="Times New Roman" w:hAnsi="Times New Roman" w:cs="Times New Roman"/>
          <w:szCs w:val="21"/>
        </w:rPr>
        <w:t>(</w:t>
      </w:r>
      <w:r>
        <w:rPr>
          <w:rFonts w:ascii="Times New Roman" w:hAnsi="Times New Roman" w:cs="Times New Roman"/>
          <w:szCs w:val="21"/>
        </w:rPr>
        <w:t>A</w:t>
      </w:r>
      <w:r w:rsidRPr="00240D9C">
        <w:rPr>
          <w:rFonts w:ascii="Times New Roman" w:hAnsi="Times New Roman" w:cs="Times New Roman"/>
          <w:szCs w:val="21"/>
        </w:rPr>
        <w:t>) Liver TC and TG contents; (</w:t>
      </w:r>
      <w:r>
        <w:rPr>
          <w:rFonts w:ascii="Times New Roman" w:hAnsi="Times New Roman" w:cs="Times New Roman"/>
          <w:szCs w:val="21"/>
        </w:rPr>
        <w:t>B</w:t>
      </w:r>
      <w:r w:rsidRPr="00240D9C">
        <w:rPr>
          <w:rFonts w:ascii="Times New Roman" w:hAnsi="Times New Roman" w:cs="Times New Roman"/>
          <w:szCs w:val="21"/>
        </w:rPr>
        <w:t xml:space="preserve">) Serum </w:t>
      </w:r>
      <w:r>
        <w:rPr>
          <w:rFonts w:ascii="Times New Roman" w:hAnsi="Times New Roman" w:cs="Times New Roman"/>
          <w:szCs w:val="21"/>
        </w:rPr>
        <w:t xml:space="preserve">liver </w:t>
      </w:r>
      <w:r w:rsidRPr="00240D9C">
        <w:rPr>
          <w:rFonts w:ascii="Times New Roman" w:hAnsi="Times New Roman" w:cs="Times New Roman"/>
          <w:szCs w:val="21"/>
        </w:rPr>
        <w:t>ALT and AST activities; (</w:t>
      </w:r>
      <w:r>
        <w:rPr>
          <w:rFonts w:ascii="Times New Roman" w:hAnsi="Times New Roman" w:cs="Times New Roman"/>
          <w:szCs w:val="21"/>
        </w:rPr>
        <w:t>C</w:t>
      </w:r>
      <w:r w:rsidRPr="00240D9C">
        <w:rPr>
          <w:rFonts w:ascii="Times New Roman" w:hAnsi="Times New Roman" w:cs="Times New Roman"/>
          <w:szCs w:val="21"/>
        </w:rPr>
        <w:t xml:space="preserve">) Average areas and </w:t>
      </w:r>
      <w:r>
        <w:rPr>
          <w:rFonts w:ascii="Times New Roman" w:hAnsi="Times New Roman" w:cs="Times New Roman" w:hint="eastAsia"/>
          <w:szCs w:val="21"/>
        </w:rPr>
        <w:t>size</w:t>
      </w:r>
      <w:r w:rsidRPr="00240D9C">
        <w:rPr>
          <w:rFonts w:ascii="Times New Roman" w:hAnsi="Times New Roman" w:cs="Times New Roman"/>
          <w:szCs w:val="21"/>
        </w:rPr>
        <w:t>s of epiWAT cells. (</w:t>
      </w:r>
      <w:r>
        <w:rPr>
          <w:rFonts w:ascii="Times New Roman" w:hAnsi="Times New Roman" w:cs="Times New Roman"/>
          <w:szCs w:val="21"/>
        </w:rPr>
        <w:t>D</w:t>
      </w:r>
      <w:r w:rsidRPr="00240D9C">
        <w:rPr>
          <w:rFonts w:ascii="Times New Roman" w:hAnsi="Times New Roman" w:cs="Times New Roman"/>
          <w:szCs w:val="21"/>
        </w:rPr>
        <w:t xml:space="preserve">) Representative images of H&amp;E staining of liver tissues and epiWAT tissues at </w:t>
      </w:r>
      <w:r>
        <w:rPr>
          <w:rFonts w:ascii="Times New Roman" w:hAnsi="Times New Roman" w:cs="Times New Roman"/>
          <w:szCs w:val="21"/>
        </w:rPr>
        <w:t>200</w:t>
      </w:r>
      <w:r w:rsidRPr="00240D9C">
        <w:rPr>
          <w:rFonts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hint="eastAsia"/>
          <w:szCs w:val="21"/>
        </w:rPr>
        <w:t>and</w:t>
      </w:r>
      <w:r>
        <w:rPr>
          <w:rFonts w:ascii="Times New Roman" w:hAnsi="Times New Roman" w:cs="Times New Roman"/>
          <w:szCs w:val="21"/>
        </w:rPr>
        <w:t xml:space="preserve"> 400</w:t>
      </w:r>
      <w:r w:rsidRPr="00240D9C">
        <w:rPr>
          <w:rFonts w:ascii="Times New Roman" w:hAnsi="Times New Roman" w:cs="Times New Roman"/>
          <w:szCs w:val="21"/>
        </w:rPr>
        <w:t xml:space="preserve"> ×from different groups; *</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w:t>
      </w:r>
      <w:r w:rsidRPr="00240D9C">
        <w:rPr>
          <w:rFonts w:ascii="Times New Roman" w:hAnsi="Times New Roman" w:cs="Times New Roman"/>
          <w:szCs w:val="21"/>
        </w:rPr>
        <w:t xml:space="preserve"> </w:t>
      </w:r>
      <w:r>
        <w:rPr>
          <w:rFonts w:ascii="Times New Roman" w:hAnsi="Times New Roman" w:cs="Times New Roman"/>
          <w:szCs w:val="21"/>
        </w:rPr>
        <w:t>Ctrl</w:t>
      </w:r>
      <w:r w:rsidRPr="00240D9C">
        <w:rPr>
          <w:rFonts w:ascii="Times New Roman" w:hAnsi="Times New Roman" w:cs="Times New Roman"/>
          <w:szCs w:val="21"/>
        </w:rPr>
        <w:t xml:space="preserve"> group, n = 6</w:t>
      </w:r>
      <w:r>
        <w:rPr>
          <w:rFonts w:ascii="Times New Roman" w:hAnsi="Times New Roman" w:cs="Times New Roman"/>
          <w:szCs w:val="21"/>
        </w:rPr>
        <w:t>.</w:t>
      </w:r>
    </w:p>
    <w:p w:rsidR="0022124F" w:rsidRPr="00240D9C" w:rsidRDefault="0022124F" w:rsidP="00CC70EA">
      <w:pPr>
        <w:spacing w:line="360" w:lineRule="auto"/>
        <w:rPr>
          <w:rFonts w:ascii="Times New Roman" w:hAnsi="Times New Roman" w:cs="Times New Roman"/>
          <w:szCs w:val="21"/>
        </w:rPr>
      </w:pPr>
      <w:r w:rsidRPr="00AB1ACA">
        <w:rPr>
          <w:rFonts w:ascii="Times New Roman" w:hAnsi="Times New Roman" w:cs="Times New Roman" w:hint="eastAsia"/>
          <w:b/>
        </w:rPr>
        <w:t>F</w:t>
      </w:r>
      <w:r w:rsidRPr="00AB1ACA">
        <w:rPr>
          <w:rFonts w:ascii="Times New Roman" w:hAnsi="Times New Roman" w:cs="Times New Roman"/>
          <w:b/>
        </w:rPr>
        <w:t>ig.S8</w:t>
      </w:r>
      <w:r w:rsidRPr="00240D9C">
        <w:rPr>
          <w:rFonts w:ascii="Times New Roman" w:hAnsi="Times New Roman" w:cs="Times New Roman"/>
          <w:b/>
        </w:rPr>
        <w:t>. Low-dose CHI induced MetS of mice could be transferred through gut microbiota transplantation.</w:t>
      </w:r>
      <w:r w:rsidRPr="00240D9C">
        <w:rPr>
          <w:rFonts w:ascii="Times New Roman" w:hAnsi="Times New Roman" w:cs="Times New Roman"/>
        </w:rPr>
        <w:t xml:space="preserve"> (A) PCA analysis based on OTUs</w:t>
      </w:r>
      <w:r>
        <w:rPr>
          <w:rFonts w:ascii="Times New Roman" w:hAnsi="Times New Roman" w:cs="Times New Roman"/>
        </w:rPr>
        <w:t xml:space="preserve"> from donor and recipient mice</w:t>
      </w:r>
      <w:r w:rsidRPr="00240D9C">
        <w:rPr>
          <w:rFonts w:ascii="Times New Roman" w:hAnsi="Times New Roman" w:cs="Times New Roman"/>
        </w:rPr>
        <w:t>; (</w:t>
      </w:r>
      <w:r>
        <w:rPr>
          <w:rFonts w:ascii="Times New Roman" w:hAnsi="Times New Roman" w:cs="Times New Roman"/>
        </w:rPr>
        <w:t>B</w:t>
      </w:r>
      <w:r w:rsidRPr="00240D9C">
        <w:rPr>
          <w:rFonts w:ascii="Times New Roman" w:hAnsi="Times New Roman" w:cs="Times New Roman"/>
        </w:rPr>
        <w:t xml:space="preserve">) Average relative abundances of gut microbiota </w:t>
      </w:r>
      <w:r>
        <w:rPr>
          <w:rFonts w:ascii="Times New Roman" w:hAnsi="Times New Roman" w:cs="Times New Roman"/>
        </w:rPr>
        <w:t>from donor and recipient mice</w:t>
      </w:r>
      <w:r w:rsidRPr="00240D9C">
        <w:rPr>
          <w:rFonts w:ascii="Times New Roman" w:hAnsi="Times New Roman" w:cs="Times New Roman"/>
        </w:rPr>
        <w:t xml:space="preserve"> at phylum level; (</w:t>
      </w:r>
      <w:r>
        <w:rPr>
          <w:rFonts w:ascii="Times New Roman" w:hAnsi="Times New Roman" w:cs="Times New Roman"/>
        </w:rPr>
        <w:t>C</w:t>
      </w:r>
      <w:r w:rsidRPr="00240D9C">
        <w:rPr>
          <w:rFonts w:ascii="Times New Roman" w:hAnsi="Times New Roman" w:cs="Times New Roman"/>
        </w:rPr>
        <w:t xml:space="preserve">) </w:t>
      </w:r>
      <w:r>
        <w:rPr>
          <w:rFonts w:ascii="Times New Roman" w:hAnsi="Times New Roman" w:cs="Times New Roman"/>
        </w:rPr>
        <w:t>Ra</w:t>
      </w:r>
      <w:r w:rsidRPr="00240D9C">
        <w:rPr>
          <w:rFonts w:ascii="Times New Roman" w:hAnsi="Times New Roman" w:cs="Times New Roman"/>
        </w:rPr>
        <w:t xml:space="preserve">tio of the relative abundances of </w:t>
      </w:r>
      <w:r w:rsidRPr="00725CA2">
        <w:rPr>
          <w:rFonts w:ascii="Times New Roman" w:hAnsi="Times New Roman" w:cs="Times New Roman"/>
          <w:i/>
          <w:iCs/>
        </w:rPr>
        <w:t>Firmicutes</w:t>
      </w:r>
      <w:r w:rsidRPr="009569E3">
        <w:rPr>
          <w:rFonts w:ascii="Times New Roman" w:hAnsi="Times New Roman" w:cs="Times New Roman"/>
          <w:iCs/>
        </w:rPr>
        <w:t xml:space="preserve"> and </w:t>
      </w:r>
      <w:r w:rsidRPr="00725CA2">
        <w:rPr>
          <w:rFonts w:ascii="Times New Roman" w:hAnsi="Times New Roman" w:cs="Times New Roman"/>
          <w:i/>
          <w:iCs/>
        </w:rPr>
        <w:t>Bacteroidetes</w:t>
      </w:r>
      <w:r>
        <w:rPr>
          <w:rFonts w:ascii="Times New Roman" w:hAnsi="Times New Roman" w:cs="Times New Roman"/>
          <w:i/>
          <w:iCs/>
        </w:rPr>
        <w:t xml:space="preserve"> </w:t>
      </w:r>
      <w:r>
        <w:rPr>
          <w:rFonts w:ascii="Times New Roman" w:hAnsi="Times New Roman" w:cs="Times New Roman"/>
        </w:rPr>
        <w:t>in donor and recipient mice</w:t>
      </w:r>
      <w:r w:rsidRPr="00240D9C">
        <w:rPr>
          <w:rFonts w:ascii="Times New Roman" w:hAnsi="Times New Roman" w:cs="Times New Roman"/>
        </w:rPr>
        <w:t xml:space="preserve">; </w:t>
      </w:r>
      <w:r w:rsidRPr="00240D9C">
        <w:rPr>
          <w:rFonts w:ascii="Times New Roman" w:hAnsi="Times New Roman" w:cs="Times New Roman"/>
          <w:szCs w:val="21"/>
        </w:rPr>
        <w:t>(</w:t>
      </w:r>
      <w:r>
        <w:rPr>
          <w:rFonts w:ascii="Times New Roman" w:hAnsi="Times New Roman" w:cs="Times New Roman"/>
          <w:szCs w:val="21"/>
        </w:rPr>
        <w:t>D</w:t>
      </w:r>
      <w:r w:rsidRPr="00240D9C">
        <w:rPr>
          <w:rFonts w:ascii="Times New Roman" w:hAnsi="Times New Roman" w:cs="Times New Roman"/>
          <w:szCs w:val="21"/>
        </w:rPr>
        <w:t xml:space="preserve">) Body </w:t>
      </w:r>
      <w:r>
        <w:rPr>
          <w:rFonts w:ascii="Times New Roman" w:hAnsi="Times New Roman" w:cs="Times New Roman"/>
          <w:szCs w:val="21"/>
        </w:rPr>
        <w:t>weight gain</w:t>
      </w:r>
      <w:r w:rsidRPr="00240D9C">
        <w:rPr>
          <w:rFonts w:ascii="Times New Roman" w:hAnsi="Times New Roman" w:cs="Times New Roman"/>
          <w:szCs w:val="21"/>
        </w:rPr>
        <w:t>; (</w:t>
      </w:r>
      <w:r>
        <w:rPr>
          <w:rFonts w:ascii="Times New Roman" w:hAnsi="Times New Roman" w:cs="Times New Roman"/>
          <w:szCs w:val="21"/>
        </w:rPr>
        <w:t>E</w:t>
      </w:r>
      <w:r w:rsidRPr="00240D9C">
        <w:rPr>
          <w:rFonts w:ascii="Times New Roman" w:hAnsi="Times New Roman" w:cs="Times New Roman"/>
          <w:szCs w:val="21"/>
        </w:rPr>
        <w:t xml:space="preserve">) </w:t>
      </w:r>
      <w:r>
        <w:rPr>
          <w:rFonts w:ascii="Times New Roman" w:hAnsi="Times New Roman" w:cs="Times New Roman"/>
          <w:szCs w:val="21"/>
        </w:rPr>
        <w:t>%Liver weight/Body weight; (F) %epiWAT weight/Body weight; (G) Average daily food intake/Body</w:t>
      </w:r>
      <w:r>
        <w:rPr>
          <w:rFonts w:ascii="Times New Roman" w:hAnsi="Times New Roman" w:cs="Times New Roman" w:hint="eastAsia"/>
          <w:szCs w:val="21"/>
        </w:rPr>
        <w:t xml:space="preserve"> </w:t>
      </w:r>
      <w:r>
        <w:rPr>
          <w:rFonts w:ascii="Times New Roman" w:hAnsi="Times New Roman" w:cs="Times New Roman"/>
          <w:szCs w:val="21"/>
        </w:rPr>
        <w:t>weight; (H) Average daily water intake/Body</w:t>
      </w:r>
      <w:r>
        <w:rPr>
          <w:rFonts w:ascii="Times New Roman" w:hAnsi="Times New Roman" w:cs="Times New Roman" w:hint="eastAsia"/>
          <w:szCs w:val="21"/>
        </w:rPr>
        <w:t xml:space="preserve"> </w:t>
      </w:r>
      <w:r>
        <w:rPr>
          <w:rFonts w:ascii="Times New Roman" w:hAnsi="Times New Roman" w:cs="Times New Roman"/>
          <w:szCs w:val="21"/>
        </w:rPr>
        <w:t xml:space="preserve">weight (H) </w:t>
      </w:r>
      <w:r w:rsidRPr="00240D9C">
        <w:rPr>
          <w:rFonts w:ascii="Times New Roman" w:hAnsi="Times New Roman" w:cs="Times New Roman"/>
          <w:szCs w:val="21"/>
        </w:rPr>
        <w:t>Serum T</w:t>
      </w:r>
      <w:r>
        <w:rPr>
          <w:rFonts w:ascii="Times New Roman" w:hAnsi="Times New Roman" w:cs="Times New Roman"/>
          <w:szCs w:val="21"/>
        </w:rPr>
        <w:t xml:space="preserve">C </w:t>
      </w:r>
      <w:r w:rsidRPr="00240D9C">
        <w:rPr>
          <w:rFonts w:ascii="Times New Roman" w:hAnsi="Times New Roman" w:cs="Times New Roman"/>
          <w:szCs w:val="21"/>
        </w:rPr>
        <w:t>contents; (</w:t>
      </w:r>
      <w:r>
        <w:rPr>
          <w:rFonts w:ascii="Times New Roman" w:hAnsi="Times New Roman" w:cs="Times New Roman"/>
          <w:szCs w:val="21"/>
        </w:rPr>
        <w:t>I</w:t>
      </w:r>
      <w:r w:rsidRPr="00240D9C">
        <w:rPr>
          <w:rFonts w:ascii="Times New Roman" w:hAnsi="Times New Roman" w:cs="Times New Roman"/>
          <w:szCs w:val="21"/>
        </w:rPr>
        <w:t xml:space="preserve">) Liver TC contents; (J) Average </w:t>
      </w:r>
      <w:r>
        <w:rPr>
          <w:rFonts w:ascii="Times New Roman" w:hAnsi="Times New Roman" w:cs="Times New Roman"/>
          <w:szCs w:val="21"/>
        </w:rPr>
        <w:t>area</w:t>
      </w:r>
      <w:r w:rsidRPr="00240D9C">
        <w:rPr>
          <w:rFonts w:ascii="Times New Roman" w:hAnsi="Times New Roman" w:cs="Times New Roman"/>
          <w:szCs w:val="21"/>
        </w:rPr>
        <w:t>s of epiWAT cells. *</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 T-Ctrl</w:t>
      </w:r>
      <w:r w:rsidRPr="00240D9C">
        <w:rPr>
          <w:rFonts w:ascii="Times New Roman" w:hAnsi="Times New Roman" w:cs="Times New Roman"/>
          <w:szCs w:val="21"/>
        </w:rPr>
        <w:t xml:space="preserve"> group, n = 6.</w:t>
      </w:r>
    </w:p>
    <w:p w:rsidR="0022124F" w:rsidRDefault="0022124F" w:rsidP="00CC70EA">
      <w:pPr>
        <w:spacing w:line="360" w:lineRule="auto"/>
        <w:rPr>
          <w:rFonts w:ascii="Times New Roman" w:hAnsi="Times New Roman" w:cs="Times New Roman"/>
          <w:szCs w:val="21"/>
        </w:rPr>
      </w:pPr>
      <w:r>
        <w:rPr>
          <w:rFonts w:ascii="Times New Roman" w:hAnsi="Times New Roman" w:cs="Times New Roman" w:hint="eastAsia"/>
          <w:b/>
        </w:rPr>
        <w:t>F</w:t>
      </w:r>
      <w:r>
        <w:rPr>
          <w:rFonts w:ascii="Times New Roman" w:hAnsi="Times New Roman" w:cs="Times New Roman"/>
          <w:b/>
        </w:rPr>
        <w:t xml:space="preserve">ig.S9. </w:t>
      </w:r>
      <w:r w:rsidRPr="00595AF9">
        <w:rPr>
          <w:rFonts w:ascii="Times New Roman" w:hAnsi="Times New Roman" w:cs="Times New Roman"/>
          <w:b/>
        </w:rPr>
        <w:t>Low-dose CHI -induced serum bile acids metabolism profiles disorder in mice</w:t>
      </w:r>
      <w:r>
        <w:rPr>
          <w:rFonts w:ascii="Times New Roman" w:hAnsi="Times New Roman" w:cs="Times New Roman"/>
          <w:b/>
        </w:rPr>
        <w:t xml:space="preserve"> </w:t>
      </w:r>
      <w:r w:rsidRPr="00595AF9">
        <w:rPr>
          <w:rFonts w:ascii="Times New Roman" w:hAnsi="Times New Roman" w:cs="Times New Roman"/>
          <w:b/>
        </w:rPr>
        <w:t>could be transferred by gut microbiota transplantation.</w:t>
      </w:r>
      <w:r>
        <w:rPr>
          <w:rFonts w:ascii="Times New Roman" w:hAnsi="Times New Roman" w:cs="Times New Roman"/>
          <w:b/>
        </w:rPr>
        <w:t xml:space="preserve"> </w:t>
      </w:r>
      <w:r w:rsidRPr="004D5580">
        <w:rPr>
          <w:rFonts w:ascii="Times New Roman" w:hAnsi="Times New Roman" w:cs="Times New Roman"/>
        </w:rPr>
        <w:t>(A)</w:t>
      </w:r>
      <w:r>
        <w:rPr>
          <w:rFonts w:ascii="Times New Roman" w:hAnsi="Times New Roman" w:cs="Times New Roman"/>
        </w:rPr>
        <w:t xml:space="preserve">: </w:t>
      </w:r>
      <w:r w:rsidRPr="00AB1ACA">
        <w:rPr>
          <w:rFonts w:ascii="Times New Roman" w:hAnsi="Times New Roman" w:cs="Times New Roman"/>
        </w:rPr>
        <w:t xml:space="preserve">Principal component analysis based on serum bile acids contents; </w:t>
      </w:r>
      <w:r w:rsidRPr="00BE26B5">
        <w:rPr>
          <w:rFonts w:ascii="Times New Roman" w:hAnsi="Times New Roman" w:cs="Times New Roman"/>
        </w:rPr>
        <w:t>(B)</w:t>
      </w:r>
      <w:r>
        <w:rPr>
          <w:rFonts w:ascii="Times New Roman" w:hAnsi="Times New Roman" w:cs="Times New Roman"/>
        </w:rPr>
        <w:t xml:space="preserve">: </w:t>
      </w:r>
      <w:r w:rsidRPr="00AB1ACA">
        <w:rPr>
          <w:rFonts w:ascii="Times New Roman" w:hAnsi="Times New Roman" w:cs="Times New Roman"/>
        </w:rPr>
        <w:t>Serum total bile acids</w:t>
      </w:r>
      <w:r>
        <w:rPr>
          <w:rFonts w:ascii="Times New Roman" w:hAnsi="Times New Roman" w:cs="Times New Roman"/>
        </w:rPr>
        <w:t xml:space="preserve"> </w:t>
      </w:r>
      <w:r w:rsidRPr="00AB1ACA">
        <w:rPr>
          <w:rFonts w:ascii="Times New Roman" w:hAnsi="Times New Roman" w:cs="Times New Roman"/>
        </w:rPr>
        <w:t>contents; (C)</w:t>
      </w:r>
      <w:r>
        <w:rPr>
          <w:rFonts w:ascii="Times New Roman" w:hAnsi="Times New Roman" w:cs="Times New Roman"/>
        </w:rPr>
        <w:t xml:space="preserve">: </w:t>
      </w:r>
      <w:r w:rsidRPr="00AB1ACA">
        <w:rPr>
          <w:rFonts w:ascii="Times New Roman" w:hAnsi="Times New Roman" w:cs="Times New Roman"/>
        </w:rPr>
        <w:t>Serum primary bile acids contents in serum; (D)</w:t>
      </w:r>
      <w:r>
        <w:rPr>
          <w:rFonts w:ascii="Times New Roman" w:hAnsi="Times New Roman" w:cs="Times New Roman"/>
        </w:rPr>
        <w:t xml:space="preserve">: </w:t>
      </w:r>
      <w:r w:rsidRPr="00AB1ACA">
        <w:rPr>
          <w:rFonts w:ascii="Times New Roman" w:hAnsi="Times New Roman" w:cs="Times New Roman"/>
        </w:rPr>
        <w:t>Serum secondary bile acids contents in</w:t>
      </w:r>
      <w:r>
        <w:rPr>
          <w:rFonts w:ascii="Times New Roman" w:hAnsi="Times New Roman" w:cs="Times New Roman"/>
        </w:rPr>
        <w:t xml:space="preserve"> </w:t>
      </w:r>
      <w:r w:rsidRPr="00AB1ACA">
        <w:rPr>
          <w:rFonts w:ascii="Times New Roman" w:hAnsi="Times New Roman" w:cs="Times New Roman"/>
        </w:rPr>
        <w:t>serum; (E)</w:t>
      </w:r>
      <w:r>
        <w:rPr>
          <w:rFonts w:ascii="Times New Roman" w:hAnsi="Times New Roman" w:cs="Times New Roman"/>
        </w:rPr>
        <w:t xml:space="preserve">: </w:t>
      </w:r>
      <w:r w:rsidRPr="00AB1ACA">
        <w:rPr>
          <w:rFonts w:ascii="Times New Roman" w:hAnsi="Times New Roman" w:cs="Times New Roman"/>
        </w:rPr>
        <w:t>Serum unconjugated bile acids contents; (F)</w:t>
      </w:r>
      <w:r>
        <w:rPr>
          <w:rFonts w:ascii="Times New Roman" w:hAnsi="Times New Roman" w:cs="Times New Roman"/>
        </w:rPr>
        <w:t xml:space="preserve">: </w:t>
      </w:r>
      <w:r w:rsidRPr="00AB1ACA">
        <w:rPr>
          <w:rFonts w:ascii="Times New Roman" w:hAnsi="Times New Roman" w:cs="Times New Roman"/>
        </w:rPr>
        <w:t>Serum conjugated bile acids contents; (G)</w:t>
      </w:r>
      <w:r>
        <w:rPr>
          <w:rFonts w:ascii="Times New Roman" w:hAnsi="Times New Roman" w:cs="Times New Roman"/>
        </w:rPr>
        <w:t xml:space="preserve">: </w:t>
      </w:r>
      <w:r w:rsidRPr="00AB1ACA">
        <w:rPr>
          <w:rFonts w:ascii="Times New Roman" w:hAnsi="Times New Roman" w:cs="Times New Roman"/>
        </w:rPr>
        <w:t>The</w:t>
      </w:r>
      <w:r>
        <w:rPr>
          <w:rFonts w:ascii="Times New Roman" w:hAnsi="Times New Roman" w:cs="Times New Roman"/>
        </w:rPr>
        <w:t xml:space="preserve"> </w:t>
      </w:r>
      <w:r w:rsidRPr="00AB1ACA">
        <w:rPr>
          <w:rFonts w:ascii="Times New Roman" w:hAnsi="Times New Roman" w:cs="Times New Roman"/>
        </w:rPr>
        <w:t>average contents of serum bile acids; (H)</w:t>
      </w:r>
      <w:r>
        <w:rPr>
          <w:rFonts w:ascii="Times New Roman" w:hAnsi="Times New Roman" w:cs="Times New Roman"/>
        </w:rPr>
        <w:t xml:space="preserve">: </w:t>
      </w:r>
      <w:r w:rsidRPr="00AB1ACA">
        <w:rPr>
          <w:rFonts w:ascii="Times New Roman" w:hAnsi="Times New Roman" w:cs="Times New Roman"/>
        </w:rPr>
        <w:t>Heat map of the relative contents of the serum bile acids;</w:t>
      </w:r>
      <w:r>
        <w:rPr>
          <w:rFonts w:ascii="Times New Roman" w:hAnsi="Times New Roman" w:cs="Times New Roman"/>
        </w:rPr>
        <w:t xml:space="preserve"> </w:t>
      </w:r>
      <w:r w:rsidRPr="00AB1ACA">
        <w:rPr>
          <w:rFonts w:ascii="Times New Roman" w:hAnsi="Times New Roman" w:cs="Times New Roman"/>
        </w:rPr>
        <w:t>(I)</w:t>
      </w:r>
      <w:r>
        <w:rPr>
          <w:rFonts w:ascii="Times New Roman" w:hAnsi="Times New Roman" w:cs="Times New Roman"/>
        </w:rPr>
        <w:t xml:space="preserve">: </w:t>
      </w:r>
      <w:r w:rsidRPr="00AB1ACA">
        <w:rPr>
          <w:rFonts w:ascii="Times New Roman" w:hAnsi="Times New Roman" w:cs="Times New Roman"/>
        </w:rPr>
        <w:t>Signific</w:t>
      </w:r>
      <w:r w:rsidRPr="00595AF9">
        <w:rPr>
          <w:rFonts w:ascii="Times New Roman" w:hAnsi="Times New Roman" w:cs="Times New Roman"/>
        </w:rPr>
        <w:t>ant changes in serum bile acids</w:t>
      </w:r>
      <w:r>
        <w:rPr>
          <w:rFonts w:ascii="Times New Roman" w:hAnsi="Times New Roman" w:cs="Times New Roman"/>
        </w:rPr>
        <w:t xml:space="preserve">. </w:t>
      </w:r>
      <w:r w:rsidRPr="00240D9C">
        <w:rPr>
          <w:rFonts w:ascii="Times New Roman" w:hAnsi="Times New Roman" w:cs="Times New Roman"/>
          <w:szCs w:val="21"/>
        </w:rPr>
        <w:t>*</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 T-Ctrl</w:t>
      </w:r>
      <w:r w:rsidRPr="00240D9C">
        <w:rPr>
          <w:rFonts w:ascii="Times New Roman" w:hAnsi="Times New Roman" w:cs="Times New Roman"/>
          <w:szCs w:val="21"/>
        </w:rPr>
        <w:t xml:space="preserve"> group, n = 6.</w:t>
      </w:r>
    </w:p>
    <w:p w:rsidR="0022124F" w:rsidRPr="00AB1ACA" w:rsidRDefault="0022124F" w:rsidP="00CC70EA">
      <w:pPr>
        <w:spacing w:line="360" w:lineRule="auto"/>
        <w:rPr>
          <w:rFonts w:ascii="Times New Roman" w:hAnsi="Times New Roman" w:cs="Times New Roman"/>
          <w:b/>
        </w:rPr>
      </w:pPr>
      <w:r w:rsidRPr="00AB1ACA">
        <w:rPr>
          <w:rFonts w:ascii="Times New Roman" w:hAnsi="Times New Roman" w:cs="Times New Roman"/>
          <w:b/>
          <w:szCs w:val="21"/>
        </w:rPr>
        <w:t>Fig</w:t>
      </w:r>
      <w:r w:rsidRPr="00AB1ACA">
        <w:rPr>
          <w:rFonts w:ascii="Times New Roman" w:hAnsi="Times New Roman" w:cs="Times New Roman" w:hint="eastAsia"/>
          <w:b/>
          <w:szCs w:val="21"/>
        </w:rPr>
        <w:t>.</w:t>
      </w:r>
      <w:r w:rsidRPr="00AB1ACA">
        <w:rPr>
          <w:rFonts w:ascii="Times New Roman" w:hAnsi="Times New Roman" w:cs="Times New Roman"/>
          <w:b/>
          <w:szCs w:val="21"/>
        </w:rPr>
        <w:t xml:space="preserve"> S10. </w:t>
      </w:r>
      <w:r>
        <w:rPr>
          <w:rFonts w:ascii="Times New Roman" w:hAnsi="Times New Roman" w:cs="Times New Roman"/>
          <w:b/>
          <w:szCs w:val="21"/>
        </w:rPr>
        <w:t>The r</w:t>
      </w:r>
      <w:r w:rsidRPr="00B961AA">
        <w:rPr>
          <w:rFonts w:ascii="Times New Roman" w:hAnsi="Times New Roman" w:cs="Times New Roman"/>
          <w:b/>
          <w:szCs w:val="21"/>
        </w:rPr>
        <w:t xml:space="preserve">elative expression of </w:t>
      </w:r>
      <w:r w:rsidRPr="00AB1ACA">
        <w:rPr>
          <w:rFonts w:ascii="Times New Roman" w:hAnsi="Times New Roman" w:cs="Times New Roman"/>
          <w:b/>
          <w:i/>
          <w:szCs w:val="21"/>
        </w:rPr>
        <w:t>Fxr</w:t>
      </w:r>
      <w:r w:rsidRPr="00B961AA">
        <w:rPr>
          <w:rFonts w:ascii="Times New Roman" w:hAnsi="Times New Roman" w:cs="Times New Roman"/>
          <w:b/>
          <w:szCs w:val="21"/>
        </w:rPr>
        <w:t xml:space="preserve"> and its downstream related genes in liver</w:t>
      </w:r>
      <w:r>
        <w:rPr>
          <w:rFonts w:ascii="Times New Roman" w:hAnsi="Times New Roman" w:cs="Times New Roman"/>
          <w:b/>
          <w:szCs w:val="21"/>
        </w:rPr>
        <w:t xml:space="preserve"> </w:t>
      </w:r>
      <w:r w:rsidRPr="00B961AA">
        <w:rPr>
          <w:rFonts w:ascii="Times New Roman" w:hAnsi="Times New Roman" w:cs="Times New Roman"/>
          <w:b/>
          <w:szCs w:val="21"/>
        </w:rPr>
        <w:t>tissue and epiWAT in T-Ctrl and T-CHI treatment groups</w:t>
      </w:r>
      <w:r>
        <w:rPr>
          <w:rFonts w:ascii="Times New Roman" w:hAnsi="Times New Roman" w:cs="Times New Roman"/>
          <w:b/>
          <w:szCs w:val="21"/>
        </w:rPr>
        <w:t>.</w:t>
      </w:r>
      <w:r w:rsidRPr="00B961AA">
        <w:rPr>
          <w:rFonts w:ascii="Times New Roman" w:hAnsi="Times New Roman" w:cs="Times New Roman"/>
          <w:szCs w:val="21"/>
        </w:rPr>
        <w:t xml:space="preserve"> </w:t>
      </w:r>
      <w:r w:rsidRPr="00240D9C">
        <w:rPr>
          <w:rFonts w:ascii="Times New Roman" w:hAnsi="Times New Roman" w:cs="Times New Roman"/>
          <w:szCs w:val="21"/>
        </w:rPr>
        <w:t>*</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 T-Ctrl</w:t>
      </w:r>
      <w:r w:rsidRPr="00240D9C">
        <w:rPr>
          <w:rFonts w:ascii="Times New Roman" w:hAnsi="Times New Roman" w:cs="Times New Roman"/>
          <w:szCs w:val="21"/>
        </w:rPr>
        <w:t xml:space="preserve"> group, n = 6.</w:t>
      </w:r>
    </w:p>
    <w:p w:rsidR="0022124F" w:rsidRPr="00240D9C" w:rsidRDefault="0022124F" w:rsidP="00CC70EA">
      <w:pPr>
        <w:spacing w:line="360" w:lineRule="auto"/>
        <w:rPr>
          <w:rFonts w:ascii="Times New Roman" w:hAnsi="Times New Roman" w:cs="Times New Roman"/>
          <w:szCs w:val="21"/>
        </w:rPr>
      </w:pPr>
      <w:r w:rsidRPr="00AB1ACA">
        <w:rPr>
          <w:rFonts w:ascii="Times New Roman" w:hAnsi="Times New Roman" w:cs="Times New Roman" w:hint="eastAsia"/>
          <w:b/>
        </w:rPr>
        <w:t>F</w:t>
      </w:r>
      <w:r w:rsidRPr="00AB1ACA">
        <w:rPr>
          <w:rFonts w:ascii="Times New Roman" w:hAnsi="Times New Roman" w:cs="Times New Roman"/>
          <w:b/>
        </w:rPr>
        <w:t>ig. S11.</w:t>
      </w:r>
      <w:r>
        <w:rPr>
          <w:rFonts w:ascii="Times New Roman" w:hAnsi="Times New Roman" w:cs="Times New Roman"/>
          <w:b/>
        </w:rPr>
        <w:t xml:space="preserve"> </w:t>
      </w:r>
      <w:r w:rsidRPr="00240D9C">
        <w:rPr>
          <w:rFonts w:ascii="Times New Roman" w:hAnsi="Times New Roman" w:cs="Times New Roman"/>
          <w:b/>
          <w:szCs w:val="21"/>
        </w:rPr>
        <w:t xml:space="preserve">Low-dose CHI induced glycolipid metabolism disorders in </w:t>
      </w:r>
      <w:r>
        <w:rPr>
          <w:rFonts w:ascii="Times New Roman" w:hAnsi="Times New Roman" w:cs="Times New Roman"/>
          <w:b/>
          <w:szCs w:val="21"/>
        </w:rPr>
        <w:t xml:space="preserve">C57BL/6 </w:t>
      </w:r>
      <w:r w:rsidRPr="00240D9C">
        <w:rPr>
          <w:rFonts w:ascii="Times New Roman" w:hAnsi="Times New Roman" w:cs="Times New Roman"/>
          <w:b/>
          <w:szCs w:val="21"/>
        </w:rPr>
        <w:t>mice.</w:t>
      </w:r>
      <w:r w:rsidRPr="00240D9C">
        <w:rPr>
          <w:rFonts w:ascii="Times New Roman" w:hAnsi="Times New Roman" w:cs="Times New Roman"/>
          <w:szCs w:val="21"/>
        </w:rPr>
        <w:t xml:space="preserve"> Relative </w:t>
      </w:r>
      <w:r>
        <w:rPr>
          <w:rFonts w:ascii="Times New Roman" w:hAnsi="Times New Roman" w:cs="Times New Roman"/>
          <w:szCs w:val="21"/>
        </w:rPr>
        <w:t xml:space="preserve">mRNA </w:t>
      </w:r>
      <w:r w:rsidRPr="00240D9C">
        <w:rPr>
          <w:rFonts w:ascii="Times New Roman" w:hAnsi="Times New Roman" w:cs="Times New Roman"/>
          <w:szCs w:val="21"/>
        </w:rPr>
        <w:t>expressio</w:t>
      </w:r>
      <w:r>
        <w:rPr>
          <w:rFonts w:ascii="Times New Roman" w:hAnsi="Times New Roman" w:cs="Times New Roman"/>
          <w:szCs w:val="21"/>
        </w:rPr>
        <w:t>ns</w:t>
      </w:r>
      <w:r w:rsidRPr="00240D9C">
        <w:rPr>
          <w:rFonts w:ascii="Times New Roman" w:hAnsi="Times New Roman" w:cs="Times New Roman"/>
          <w:szCs w:val="21"/>
        </w:rPr>
        <w:t xml:space="preserve"> of (</w:t>
      </w:r>
      <w:r>
        <w:rPr>
          <w:rFonts w:ascii="Times New Roman" w:hAnsi="Times New Roman" w:cs="Times New Roman"/>
          <w:szCs w:val="21"/>
        </w:rPr>
        <w:t>A</w:t>
      </w:r>
      <w:r w:rsidRPr="00240D9C">
        <w:rPr>
          <w:rFonts w:ascii="Times New Roman" w:hAnsi="Times New Roman" w:cs="Times New Roman"/>
          <w:szCs w:val="21"/>
        </w:rPr>
        <w:t>) fatty acid synthesis-related genes</w:t>
      </w:r>
      <w:r>
        <w:rPr>
          <w:rFonts w:ascii="Times New Roman" w:hAnsi="Times New Roman" w:cs="Times New Roman"/>
          <w:szCs w:val="21"/>
        </w:rPr>
        <w:t>;</w:t>
      </w:r>
      <w:r w:rsidRPr="00240D9C">
        <w:rPr>
          <w:rFonts w:ascii="Times New Roman" w:hAnsi="Times New Roman" w:cs="Times New Roman"/>
          <w:szCs w:val="21"/>
        </w:rPr>
        <w:t xml:space="preserve"> (</w:t>
      </w:r>
      <w:r>
        <w:rPr>
          <w:rFonts w:ascii="Times New Roman" w:hAnsi="Times New Roman" w:cs="Times New Roman"/>
          <w:szCs w:val="21"/>
        </w:rPr>
        <w:t>B</w:t>
      </w:r>
      <w:r w:rsidRPr="00240D9C">
        <w:rPr>
          <w:rFonts w:ascii="Times New Roman" w:hAnsi="Times New Roman" w:cs="Times New Roman"/>
          <w:szCs w:val="21"/>
        </w:rPr>
        <w:t>) fatty acid uptake-related genes; (</w:t>
      </w:r>
      <w:r>
        <w:rPr>
          <w:rFonts w:ascii="Times New Roman" w:hAnsi="Times New Roman" w:cs="Times New Roman"/>
          <w:szCs w:val="21"/>
        </w:rPr>
        <w:t>C</w:t>
      </w:r>
      <w:r w:rsidRPr="00240D9C">
        <w:rPr>
          <w:rFonts w:ascii="Times New Roman" w:hAnsi="Times New Roman" w:cs="Times New Roman"/>
          <w:szCs w:val="21"/>
        </w:rPr>
        <w:t>) fatty acid oxidation-related genes; (</w:t>
      </w:r>
      <w:r>
        <w:rPr>
          <w:rFonts w:ascii="Times New Roman" w:hAnsi="Times New Roman" w:cs="Times New Roman"/>
          <w:szCs w:val="21"/>
        </w:rPr>
        <w:t>D</w:t>
      </w:r>
      <w:r w:rsidRPr="00240D9C">
        <w:rPr>
          <w:rFonts w:ascii="Times New Roman" w:hAnsi="Times New Roman" w:cs="Times New Roman"/>
          <w:szCs w:val="21"/>
        </w:rPr>
        <w:t>) lipoprotein secretion-related genes;</w:t>
      </w:r>
      <w:r>
        <w:rPr>
          <w:rFonts w:ascii="Times New Roman" w:hAnsi="Times New Roman" w:cs="Times New Roman"/>
          <w:szCs w:val="21"/>
        </w:rPr>
        <w:t xml:space="preserve"> and</w:t>
      </w:r>
      <w:r w:rsidRPr="00240D9C">
        <w:rPr>
          <w:rFonts w:ascii="Times New Roman" w:hAnsi="Times New Roman" w:cs="Times New Roman"/>
          <w:szCs w:val="21"/>
        </w:rPr>
        <w:t xml:space="preserve"> (</w:t>
      </w:r>
      <w:r>
        <w:rPr>
          <w:rFonts w:ascii="Times New Roman" w:hAnsi="Times New Roman" w:cs="Times New Roman"/>
          <w:szCs w:val="21"/>
        </w:rPr>
        <w:t>E</w:t>
      </w:r>
      <w:r w:rsidRPr="00240D9C">
        <w:rPr>
          <w:rFonts w:ascii="Times New Roman" w:hAnsi="Times New Roman" w:cs="Times New Roman"/>
          <w:szCs w:val="21"/>
        </w:rPr>
        <w:t xml:space="preserve">) glucose metabolism-related genes in </w:t>
      </w:r>
      <w:r>
        <w:rPr>
          <w:rFonts w:ascii="Times New Roman" w:hAnsi="Times New Roman" w:cs="Times New Roman"/>
          <w:szCs w:val="21"/>
        </w:rPr>
        <w:t xml:space="preserve">the </w:t>
      </w:r>
      <w:r w:rsidRPr="00240D9C">
        <w:rPr>
          <w:rFonts w:ascii="Times New Roman" w:hAnsi="Times New Roman" w:cs="Times New Roman"/>
          <w:szCs w:val="21"/>
        </w:rPr>
        <w:t>liver tissue and epiWAT of ICR mice. *</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w:t>
      </w:r>
      <w:r w:rsidRPr="00240D9C">
        <w:rPr>
          <w:rFonts w:ascii="Times New Roman" w:hAnsi="Times New Roman" w:cs="Times New Roman"/>
          <w:szCs w:val="21"/>
        </w:rPr>
        <w:t xml:space="preserve"> </w:t>
      </w:r>
      <w:r>
        <w:rPr>
          <w:rFonts w:ascii="Times New Roman" w:hAnsi="Times New Roman" w:cs="Times New Roman"/>
          <w:szCs w:val="21"/>
        </w:rPr>
        <w:t>Ctrl</w:t>
      </w:r>
      <w:r w:rsidRPr="00240D9C">
        <w:rPr>
          <w:rFonts w:ascii="Times New Roman" w:hAnsi="Times New Roman" w:cs="Times New Roman"/>
          <w:szCs w:val="21"/>
        </w:rPr>
        <w:t xml:space="preserve"> group, n = 6</w:t>
      </w:r>
      <w:r>
        <w:rPr>
          <w:rFonts w:ascii="Times New Roman" w:hAnsi="Times New Roman" w:cs="Times New Roman"/>
          <w:szCs w:val="21"/>
        </w:rPr>
        <w:t>.</w:t>
      </w:r>
    </w:p>
    <w:p w:rsidR="0022124F" w:rsidRDefault="0022124F" w:rsidP="00CC70EA">
      <w:pPr>
        <w:spacing w:line="360" w:lineRule="auto"/>
        <w:rPr>
          <w:rFonts w:ascii="Times New Roman" w:hAnsi="Times New Roman" w:cs="Times New Roman"/>
          <w:szCs w:val="21"/>
        </w:rPr>
      </w:pPr>
      <w:r w:rsidRPr="00240D9C">
        <w:rPr>
          <w:rFonts w:ascii="Times New Roman" w:hAnsi="Times New Roman" w:cs="Times New Roman"/>
          <w:b/>
          <w:szCs w:val="21"/>
        </w:rPr>
        <w:t>Fig</w:t>
      </w:r>
      <w:r>
        <w:rPr>
          <w:rFonts w:ascii="Times New Roman" w:hAnsi="Times New Roman" w:cs="Times New Roman"/>
          <w:b/>
          <w:szCs w:val="21"/>
        </w:rPr>
        <w:t>. S12</w:t>
      </w:r>
      <w:r w:rsidRPr="00240D9C">
        <w:rPr>
          <w:rFonts w:ascii="Times New Roman" w:hAnsi="Times New Roman" w:cs="Times New Roman"/>
          <w:b/>
          <w:szCs w:val="21"/>
        </w:rPr>
        <w:t xml:space="preserve">. FXR activators ameliorated </w:t>
      </w:r>
      <w:r>
        <w:rPr>
          <w:rFonts w:ascii="Times New Roman" w:hAnsi="Times New Roman" w:cs="Times New Roman"/>
          <w:b/>
          <w:szCs w:val="21"/>
        </w:rPr>
        <w:t xml:space="preserve">low-dose CHI-induced </w:t>
      </w:r>
      <w:r w:rsidRPr="00240D9C">
        <w:rPr>
          <w:rFonts w:ascii="Times New Roman" w:hAnsi="Times New Roman" w:cs="Times New Roman"/>
          <w:b/>
          <w:szCs w:val="21"/>
        </w:rPr>
        <w:t xml:space="preserve">MetS </w:t>
      </w:r>
      <w:r>
        <w:rPr>
          <w:rFonts w:ascii="Times New Roman" w:hAnsi="Times New Roman" w:cs="Times New Roman"/>
          <w:b/>
          <w:szCs w:val="21"/>
        </w:rPr>
        <w:t>in</w:t>
      </w:r>
      <w:r w:rsidRPr="00240D9C">
        <w:rPr>
          <w:rFonts w:ascii="Times New Roman" w:hAnsi="Times New Roman" w:cs="Times New Roman"/>
          <w:b/>
          <w:szCs w:val="21"/>
        </w:rPr>
        <w:t xml:space="preserve"> mice.</w:t>
      </w:r>
      <w:r>
        <w:rPr>
          <w:rFonts w:ascii="Times New Roman" w:hAnsi="Times New Roman" w:cs="Times New Roman"/>
          <w:b/>
          <w:szCs w:val="21"/>
        </w:rPr>
        <w:t xml:space="preserve"> </w:t>
      </w:r>
      <w:r w:rsidRPr="00240D9C">
        <w:rPr>
          <w:rFonts w:ascii="Times New Roman" w:hAnsi="Times New Roman" w:cs="Times New Roman"/>
          <w:szCs w:val="21"/>
        </w:rPr>
        <w:t>(</w:t>
      </w:r>
      <w:r>
        <w:rPr>
          <w:rFonts w:ascii="Times New Roman" w:hAnsi="Times New Roman" w:cs="Times New Roman"/>
          <w:szCs w:val="21"/>
        </w:rPr>
        <w:t>A</w:t>
      </w:r>
      <w:r w:rsidRPr="00240D9C">
        <w:rPr>
          <w:rFonts w:ascii="Times New Roman" w:hAnsi="Times New Roman" w:cs="Times New Roman"/>
          <w:szCs w:val="21"/>
        </w:rPr>
        <w:t xml:space="preserve">) Body </w:t>
      </w:r>
      <w:r>
        <w:rPr>
          <w:rFonts w:ascii="Times New Roman" w:hAnsi="Times New Roman" w:cs="Times New Roman"/>
          <w:szCs w:val="21"/>
        </w:rPr>
        <w:t>weight gain, %Liver weight/Body weight, and %epiWAT weight/Body weight; (B) Average daily food intake/Body</w:t>
      </w:r>
      <w:r>
        <w:rPr>
          <w:rFonts w:ascii="Times New Roman" w:hAnsi="Times New Roman" w:cs="Times New Roman" w:hint="eastAsia"/>
          <w:szCs w:val="21"/>
        </w:rPr>
        <w:t xml:space="preserve"> </w:t>
      </w:r>
      <w:r>
        <w:rPr>
          <w:rFonts w:ascii="Times New Roman" w:hAnsi="Times New Roman" w:cs="Times New Roman"/>
          <w:szCs w:val="21"/>
        </w:rPr>
        <w:t>weight and average daily water intake/Body</w:t>
      </w:r>
      <w:r>
        <w:rPr>
          <w:rFonts w:ascii="Times New Roman" w:hAnsi="Times New Roman" w:cs="Times New Roman" w:hint="eastAsia"/>
          <w:szCs w:val="21"/>
        </w:rPr>
        <w:t xml:space="preserve"> </w:t>
      </w:r>
      <w:r>
        <w:rPr>
          <w:rFonts w:ascii="Times New Roman" w:hAnsi="Times New Roman" w:cs="Times New Roman"/>
          <w:szCs w:val="21"/>
        </w:rPr>
        <w:t xml:space="preserve">weight; (C) </w:t>
      </w:r>
      <w:r w:rsidRPr="00240D9C">
        <w:rPr>
          <w:rFonts w:ascii="Times New Roman" w:hAnsi="Times New Roman" w:cs="Times New Roman"/>
          <w:szCs w:val="21"/>
        </w:rPr>
        <w:t>Serum T</w:t>
      </w:r>
      <w:r>
        <w:rPr>
          <w:rFonts w:ascii="Times New Roman" w:hAnsi="Times New Roman" w:cs="Times New Roman"/>
          <w:szCs w:val="21"/>
        </w:rPr>
        <w:t xml:space="preserve">C and HDL-C </w:t>
      </w:r>
      <w:r w:rsidRPr="00240D9C">
        <w:rPr>
          <w:rFonts w:ascii="Times New Roman" w:hAnsi="Times New Roman" w:cs="Times New Roman"/>
          <w:szCs w:val="21"/>
        </w:rPr>
        <w:lastRenderedPageBreak/>
        <w:t xml:space="preserve">contents; </w:t>
      </w:r>
      <w:r>
        <w:rPr>
          <w:rFonts w:ascii="Times New Roman" w:hAnsi="Times New Roman" w:cs="Times New Roman"/>
          <w:szCs w:val="21"/>
        </w:rPr>
        <w:t xml:space="preserve">(D) Serum AST activities; </w:t>
      </w:r>
      <w:r w:rsidRPr="00240D9C">
        <w:rPr>
          <w:rFonts w:ascii="Times New Roman" w:hAnsi="Times New Roman" w:cs="Times New Roman"/>
          <w:szCs w:val="21"/>
        </w:rPr>
        <w:t>(</w:t>
      </w:r>
      <w:r>
        <w:rPr>
          <w:rFonts w:ascii="Times New Roman" w:hAnsi="Times New Roman" w:cs="Times New Roman"/>
          <w:szCs w:val="21"/>
        </w:rPr>
        <w:t>E</w:t>
      </w:r>
      <w:r w:rsidRPr="00240D9C">
        <w:rPr>
          <w:rFonts w:ascii="Times New Roman" w:hAnsi="Times New Roman" w:cs="Times New Roman"/>
          <w:szCs w:val="21"/>
        </w:rPr>
        <w:t>) Liver TC</w:t>
      </w:r>
      <w:r>
        <w:rPr>
          <w:rFonts w:ascii="Times New Roman" w:hAnsi="Times New Roman" w:cs="Times New Roman"/>
          <w:szCs w:val="21"/>
        </w:rPr>
        <w:t xml:space="preserve"> and TG</w:t>
      </w:r>
      <w:r w:rsidRPr="00240D9C">
        <w:rPr>
          <w:rFonts w:ascii="Times New Roman" w:hAnsi="Times New Roman" w:cs="Times New Roman"/>
          <w:szCs w:val="21"/>
        </w:rPr>
        <w:t xml:space="preserve"> contents; (</w:t>
      </w:r>
      <w:r>
        <w:rPr>
          <w:rFonts w:ascii="Times New Roman" w:hAnsi="Times New Roman" w:cs="Times New Roman"/>
          <w:szCs w:val="21"/>
        </w:rPr>
        <w:t>F</w:t>
      </w:r>
      <w:r w:rsidRPr="00240D9C">
        <w:rPr>
          <w:rFonts w:ascii="Times New Roman" w:hAnsi="Times New Roman" w:cs="Times New Roman"/>
          <w:szCs w:val="21"/>
        </w:rPr>
        <w:t xml:space="preserve">) Average </w:t>
      </w:r>
      <w:r>
        <w:rPr>
          <w:rFonts w:ascii="Times New Roman" w:hAnsi="Times New Roman" w:cs="Times New Roman"/>
          <w:szCs w:val="21"/>
        </w:rPr>
        <w:t>area</w:t>
      </w:r>
      <w:r w:rsidRPr="00240D9C">
        <w:rPr>
          <w:rFonts w:ascii="Times New Roman" w:hAnsi="Times New Roman" w:cs="Times New Roman"/>
          <w:szCs w:val="21"/>
        </w:rPr>
        <w:t>s of epiWAT cells. *</w:t>
      </w:r>
      <w:r>
        <w:rPr>
          <w:rFonts w:ascii="Times New Roman" w:hAnsi="Times New Roman" w:cs="Times New Roman"/>
          <w:i/>
          <w:iCs/>
          <w:szCs w:val="21"/>
        </w:rPr>
        <w:t>P</w:t>
      </w:r>
      <w:r w:rsidRPr="00240D9C">
        <w:rPr>
          <w:rFonts w:ascii="Times New Roman" w:hAnsi="Times New Roman" w:cs="Times New Roman"/>
          <w:szCs w:val="21"/>
        </w:rPr>
        <w:t xml:space="preserve"> &lt;0.05, **</w:t>
      </w:r>
      <w:r>
        <w:rPr>
          <w:rFonts w:ascii="Times New Roman" w:hAnsi="Times New Roman" w:cs="Times New Roman"/>
          <w:i/>
          <w:iCs/>
          <w:szCs w:val="21"/>
        </w:rPr>
        <w:t>P</w:t>
      </w:r>
      <w:r w:rsidRPr="00240D9C">
        <w:rPr>
          <w:rFonts w:ascii="Times New Roman" w:hAnsi="Times New Roman" w:cs="Times New Roman"/>
          <w:szCs w:val="21"/>
        </w:rPr>
        <w:t xml:space="preserve"> &lt;0.01 </w:t>
      </w:r>
      <w:r>
        <w:rPr>
          <w:rFonts w:ascii="Times New Roman" w:hAnsi="Times New Roman" w:cs="Times New Roman"/>
          <w:szCs w:val="21"/>
        </w:rPr>
        <w:t xml:space="preserve">as </w:t>
      </w:r>
      <w:r w:rsidRPr="00240D9C">
        <w:rPr>
          <w:rFonts w:ascii="Times New Roman" w:hAnsi="Times New Roman" w:cs="Times New Roman"/>
          <w:szCs w:val="21"/>
        </w:rPr>
        <w:t xml:space="preserve">compared </w:t>
      </w:r>
      <w:r>
        <w:rPr>
          <w:rFonts w:ascii="Times New Roman" w:hAnsi="Times New Roman" w:cs="Times New Roman"/>
          <w:szCs w:val="21"/>
        </w:rPr>
        <w:t>to T-Ctrl</w:t>
      </w:r>
      <w:r w:rsidRPr="00240D9C">
        <w:rPr>
          <w:rFonts w:ascii="Times New Roman" w:hAnsi="Times New Roman" w:cs="Times New Roman"/>
          <w:szCs w:val="21"/>
        </w:rPr>
        <w:t xml:space="preserve"> group, n = 6.</w:t>
      </w:r>
    </w:p>
    <w:p w:rsidR="007F597B" w:rsidRPr="00B961AA" w:rsidRDefault="007F597B" w:rsidP="00CC70EA">
      <w:pPr>
        <w:spacing w:line="360" w:lineRule="auto"/>
        <w:rPr>
          <w:rFonts w:ascii="Times New Roman" w:hAnsi="Times New Roman" w:cs="Times New Roman"/>
        </w:rPr>
      </w:pPr>
      <w:r w:rsidRPr="007F597B">
        <w:rPr>
          <w:rFonts w:ascii="Times New Roman" w:hAnsi="Times New Roman" w:cs="Times New Roman"/>
          <w:b/>
        </w:rPr>
        <w:t xml:space="preserve">Fig. S13. Underlying mechanism of exposure to low-dose CHI induce metabolic syndrome in mice. </w:t>
      </w:r>
      <w:r w:rsidRPr="007F597B">
        <w:rPr>
          <w:rFonts w:ascii="Times New Roman" w:hAnsi="Times New Roman" w:cs="Times New Roman"/>
        </w:rPr>
        <w:t>Low-dose CHI exposure could change the composition of the gut microbiota, leading to disorders of serum bile acid metabolism. Furthermore, the signal response of bile acid receptor FXR was inhibited, causing disorders of glucose and lipid metabolism, and finally induced metabolic syndrome in mice.</w:t>
      </w:r>
    </w:p>
    <w:p w:rsidR="00CC70EA" w:rsidRDefault="00CC70EA" w:rsidP="00CC70EA">
      <w:pPr>
        <w:pStyle w:val="a4"/>
        <w:spacing w:line="360" w:lineRule="auto"/>
        <w:jc w:val="left"/>
        <w:rPr>
          <w:rFonts w:ascii="Times New Roman" w:hAnsi="Times New Roman"/>
          <w:b/>
          <w:bCs/>
          <w:sz w:val="21"/>
          <w:szCs w:val="21"/>
        </w:rPr>
      </w:pPr>
      <w:r w:rsidRPr="00A913D8">
        <w:rPr>
          <w:rFonts w:ascii="Times New Roman" w:hAnsi="Times New Roman"/>
          <w:b/>
          <w:sz w:val="21"/>
          <w:szCs w:val="21"/>
        </w:rPr>
        <w:t>Table S1.</w:t>
      </w:r>
      <w:r w:rsidRPr="00A913D8">
        <w:rPr>
          <w:rFonts w:ascii="Times New Roman" w:hAnsi="Times New Roman"/>
          <w:b/>
          <w:bCs/>
          <w:sz w:val="21"/>
          <w:szCs w:val="21"/>
        </w:rPr>
        <w:t xml:space="preserve"> Sequences of primers of related genus in qPCR.</w:t>
      </w:r>
    </w:p>
    <w:p w:rsidR="00CC70EA" w:rsidRPr="00A913D8" w:rsidRDefault="00CC70EA" w:rsidP="00CC70EA">
      <w:pPr>
        <w:spacing w:line="360" w:lineRule="auto"/>
        <w:rPr>
          <w:rFonts w:ascii="Times New Roman" w:hAnsi="Times New Roman" w:cs="Times New Roman"/>
          <w:b/>
          <w:szCs w:val="21"/>
        </w:rPr>
      </w:pPr>
      <w:r w:rsidRPr="00A913D8">
        <w:rPr>
          <w:rFonts w:ascii="Times New Roman" w:hAnsi="Times New Roman" w:cs="Times New Roman"/>
          <w:b/>
          <w:szCs w:val="21"/>
        </w:rPr>
        <w:t>Table S2. UHPLC-MS/MS qualitative and quantitative ions of 41 bile acids in serum.</w:t>
      </w:r>
    </w:p>
    <w:p w:rsidR="00CC70EA" w:rsidRPr="00A913D8" w:rsidRDefault="00CC70EA" w:rsidP="00CC70EA">
      <w:pPr>
        <w:spacing w:line="360" w:lineRule="auto"/>
        <w:rPr>
          <w:rFonts w:ascii="Times New Roman" w:eastAsia="黑体" w:hAnsi="Times New Roman" w:cs="Times New Roman"/>
          <w:b/>
          <w:szCs w:val="21"/>
        </w:rPr>
      </w:pPr>
      <w:r w:rsidRPr="00A913D8">
        <w:rPr>
          <w:rFonts w:ascii="Times New Roman" w:eastAsia="黑体" w:hAnsi="Times New Roman" w:cs="Times New Roman"/>
          <w:b/>
          <w:szCs w:val="21"/>
        </w:rPr>
        <w:t>Table S3. The contents of bile acids in serum samples of ICR mice.</w:t>
      </w:r>
    </w:p>
    <w:p w:rsidR="00CC70EA" w:rsidRPr="00A913D8" w:rsidRDefault="00CC70EA" w:rsidP="00CC70EA">
      <w:pPr>
        <w:spacing w:line="360" w:lineRule="auto"/>
        <w:rPr>
          <w:rFonts w:ascii="Times New Roman" w:eastAsia="黑体" w:hAnsi="Times New Roman" w:cs="Times New Roman"/>
          <w:b/>
          <w:szCs w:val="21"/>
        </w:rPr>
      </w:pPr>
      <w:r w:rsidRPr="00A913D8">
        <w:rPr>
          <w:rFonts w:ascii="Times New Roman" w:eastAsia="黑体" w:hAnsi="Times New Roman" w:cs="Times New Roman"/>
          <w:b/>
          <w:szCs w:val="21"/>
        </w:rPr>
        <w:t>Table S4. The contents of bile acids in serum samples of C57BL/6 mice.</w:t>
      </w:r>
    </w:p>
    <w:p w:rsidR="0022124F" w:rsidRPr="00CC70EA" w:rsidRDefault="00CC70EA" w:rsidP="00CC70EA">
      <w:pPr>
        <w:spacing w:line="360" w:lineRule="auto"/>
        <w:rPr>
          <w:rStyle w:val="fontstyle01"/>
          <w:rFonts w:ascii="Times New Roman" w:eastAsia="黑体" w:hAnsi="Times New Roman" w:cs="Times New Roman"/>
          <w:bCs w:val="0"/>
          <w:color w:val="auto"/>
          <w:sz w:val="21"/>
          <w:szCs w:val="21"/>
        </w:rPr>
      </w:pPr>
      <w:r w:rsidRPr="00A913D8">
        <w:rPr>
          <w:rFonts w:ascii="Times New Roman" w:eastAsia="黑体" w:hAnsi="Times New Roman" w:cs="Times New Roman"/>
          <w:b/>
          <w:szCs w:val="21"/>
        </w:rPr>
        <w:t>Table S</w:t>
      </w:r>
      <w:r>
        <w:rPr>
          <w:rFonts w:ascii="Times New Roman" w:eastAsia="黑体" w:hAnsi="Times New Roman" w:cs="Times New Roman"/>
          <w:b/>
          <w:szCs w:val="21"/>
        </w:rPr>
        <w:t>5</w:t>
      </w:r>
      <w:r w:rsidRPr="00A913D8">
        <w:rPr>
          <w:rFonts w:ascii="Times New Roman" w:eastAsia="黑体" w:hAnsi="Times New Roman" w:cs="Times New Roman"/>
          <w:b/>
          <w:szCs w:val="21"/>
        </w:rPr>
        <w:t>. The contents of bile acids in serum of T-Ctrl and T-CHI treatment groups.</w:t>
      </w:r>
    </w:p>
    <w:p w:rsidR="0022124F" w:rsidRDefault="0022124F" w:rsidP="00672DA3">
      <w:pPr>
        <w:spacing w:line="360" w:lineRule="auto"/>
        <w:rPr>
          <w:rStyle w:val="fontstyle01"/>
          <w:rFonts w:hint="eastAsia"/>
          <w:sz w:val="28"/>
        </w:rPr>
      </w:pPr>
      <w:r>
        <w:rPr>
          <w:rStyle w:val="fontstyle01"/>
          <w:rFonts w:hint="eastAsia"/>
          <w:sz w:val="28"/>
        </w:rPr>
        <w:br w:type="page"/>
      </w:r>
    </w:p>
    <w:p w:rsidR="00672DA3" w:rsidRDefault="00672DA3" w:rsidP="00672DA3">
      <w:pPr>
        <w:spacing w:line="360" w:lineRule="auto"/>
        <w:rPr>
          <w:rStyle w:val="fontstyle01"/>
          <w:rFonts w:hint="eastAsia"/>
          <w:sz w:val="28"/>
        </w:rPr>
      </w:pPr>
      <w:r w:rsidRPr="00672DA3">
        <w:rPr>
          <w:rStyle w:val="fontstyle01"/>
          <w:sz w:val="28"/>
        </w:rPr>
        <w:lastRenderedPageBreak/>
        <w:t xml:space="preserve">Supporting Information </w:t>
      </w:r>
    </w:p>
    <w:p w:rsidR="002D4FBB" w:rsidRPr="00672DA3" w:rsidRDefault="002D4FBB" w:rsidP="002D4FBB">
      <w:pPr>
        <w:spacing w:line="360" w:lineRule="auto"/>
        <w:rPr>
          <w:rFonts w:ascii="Times New Roman" w:eastAsia="黑体" w:hAnsi="Times New Roman" w:cs="Times New Roman"/>
          <w:b/>
          <w:color w:val="000000"/>
          <w:sz w:val="28"/>
          <w:szCs w:val="21"/>
        </w:rPr>
      </w:pPr>
      <w:r w:rsidRPr="00672DA3">
        <w:rPr>
          <w:rFonts w:ascii="Times New Roman" w:eastAsia="黑体" w:hAnsi="Times New Roman" w:cs="Times New Roman"/>
          <w:b/>
          <w:color w:val="000000"/>
          <w:sz w:val="28"/>
          <w:szCs w:val="21"/>
        </w:rPr>
        <w:t>BAs</w:t>
      </w:r>
      <w:r w:rsidRPr="00672DA3">
        <w:rPr>
          <w:rFonts w:ascii="Times New Roman" w:hAnsi="Times New Roman" w:cs="Times New Roman"/>
          <w:b/>
          <w:sz w:val="28"/>
          <w:szCs w:val="21"/>
        </w:rPr>
        <w:t xml:space="preserve"> t</w:t>
      </w:r>
      <w:r w:rsidRPr="00672DA3">
        <w:rPr>
          <w:rFonts w:ascii="Times New Roman" w:eastAsia="黑体" w:hAnsi="Times New Roman" w:cs="Times New Roman"/>
          <w:b/>
          <w:color w:val="000000"/>
          <w:sz w:val="28"/>
          <w:szCs w:val="21"/>
        </w:rPr>
        <w:t>argeted metabolomics analysis</w:t>
      </w:r>
    </w:p>
    <w:p w:rsidR="002D4FBB" w:rsidRPr="00672DA3" w:rsidRDefault="002D4FBB" w:rsidP="002D4FBB">
      <w:pPr>
        <w:spacing w:line="360" w:lineRule="auto"/>
        <w:rPr>
          <w:rFonts w:ascii="Times New Roman" w:hAnsi="Times New Roman" w:cs="Times New Roman"/>
          <w:color w:val="131313"/>
          <w:szCs w:val="21"/>
        </w:rPr>
      </w:pPr>
      <w:r w:rsidRPr="00672DA3">
        <w:rPr>
          <w:rFonts w:ascii="Times New Roman" w:hAnsi="Times New Roman" w:cs="Times New Roman"/>
          <w:b/>
          <w:i/>
          <w:szCs w:val="21"/>
        </w:rPr>
        <w:t>Metabolites Extraction</w:t>
      </w:r>
      <w:r w:rsidRPr="00672DA3">
        <w:rPr>
          <w:rFonts w:ascii="Times New Roman" w:hAnsi="Times New Roman" w:cs="Times New Roman" w:hint="eastAsia"/>
          <w:b/>
          <w:i/>
          <w:szCs w:val="21"/>
        </w:rPr>
        <w:t>:</w:t>
      </w:r>
      <w:r w:rsidRPr="00672DA3">
        <w:rPr>
          <w:rFonts w:ascii="Times New Roman" w:hAnsi="Times New Roman" w:cs="Times New Roman"/>
          <w:b/>
          <w:i/>
          <w:szCs w:val="21"/>
        </w:rPr>
        <w:t xml:space="preserve"> </w:t>
      </w:r>
      <w:r w:rsidRPr="00672DA3">
        <w:rPr>
          <w:rFonts w:ascii="Times New Roman" w:hAnsi="Times New Roman" w:cs="Times New Roman"/>
          <w:color w:val="131313"/>
          <w:szCs w:val="21"/>
        </w:rPr>
        <w:t xml:space="preserve">100 </w:t>
      </w:r>
      <w:r w:rsidRPr="00672DA3">
        <w:rPr>
          <w:rFonts w:ascii="Times New Roman" w:hAnsi="Times New Roman" w:cs="Times New Roman"/>
          <w:i/>
          <w:iCs/>
          <w:color w:val="131313"/>
          <w:szCs w:val="21"/>
        </w:rPr>
        <w:t>μ</w:t>
      </w:r>
      <w:r w:rsidRPr="00672DA3">
        <w:rPr>
          <w:rFonts w:ascii="Times New Roman" w:hAnsi="Times New Roman" w:cs="Times New Roman"/>
          <w:color w:val="131313"/>
          <w:szCs w:val="21"/>
        </w:rPr>
        <w:t>L of serum sample was transferred to an EP tube.</w:t>
      </w:r>
      <w:r w:rsidRPr="00672DA3">
        <w:rPr>
          <w:rFonts w:ascii="Times New Roman" w:hAnsi="Times New Roman" w:cs="Times New Roman" w:hint="eastAsia"/>
          <w:color w:val="131313"/>
          <w:szCs w:val="21"/>
        </w:rPr>
        <w:t xml:space="preserve"> </w:t>
      </w:r>
      <w:r w:rsidRPr="00672DA3">
        <w:rPr>
          <w:rFonts w:ascii="Times New Roman" w:hAnsi="Times New Roman" w:cs="Times New Roman"/>
          <w:color w:val="131313"/>
          <w:szCs w:val="21"/>
        </w:rPr>
        <w:t>After the addition of 40</w:t>
      </w:r>
      <w:r w:rsidRPr="00672DA3">
        <w:rPr>
          <w:rFonts w:ascii="Times New Roman" w:hAnsi="Times New Roman" w:cs="Times New Roman" w:hint="eastAsia"/>
          <w:color w:val="131313"/>
          <w:szCs w:val="21"/>
        </w:rPr>
        <w:t>0</w:t>
      </w:r>
      <w:r w:rsidRPr="00672DA3">
        <w:rPr>
          <w:rFonts w:ascii="Times New Roman" w:hAnsi="Times New Roman" w:cs="Times New Roman"/>
          <w:color w:val="131313"/>
          <w:szCs w:val="21"/>
        </w:rPr>
        <w:t xml:space="preserve"> </w:t>
      </w:r>
      <w:r w:rsidRPr="00672DA3">
        <w:rPr>
          <w:rFonts w:ascii="Times New Roman" w:hAnsi="Times New Roman" w:cs="Times New Roman"/>
          <w:i/>
          <w:iCs/>
          <w:color w:val="131313"/>
          <w:szCs w:val="21"/>
        </w:rPr>
        <w:t>μ</w:t>
      </w:r>
      <w:r w:rsidRPr="00672DA3">
        <w:rPr>
          <w:rFonts w:ascii="Times New Roman" w:hAnsi="Times New Roman" w:cs="Times New Roman"/>
          <w:color w:val="131313"/>
          <w:szCs w:val="21"/>
        </w:rPr>
        <w:t xml:space="preserve">L of extract solvent (acetonitrile-methanol, </w:t>
      </w:r>
      <w:r w:rsidRPr="00672DA3">
        <w:rPr>
          <w:rFonts w:ascii="Times New Roman" w:hAnsi="Times New Roman" w:cs="Times New Roman" w:hint="eastAsia"/>
          <w:color w:val="131313"/>
          <w:szCs w:val="21"/>
        </w:rPr>
        <w:t>1</w:t>
      </w:r>
      <w:r w:rsidRPr="00672DA3">
        <w:rPr>
          <w:rFonts w:ascii="Times New Roman" w:hAnsi="Times New Roman" w:cs="Times New Roman"/>
          <w:color w:val="131313"/>
          <w:szCs w:val="21"/>
        </w:rPr>
        <w:t>:1</w:t>
      </w:r>
      <w:r w:rsidRPr="00672DA3">
        <w:rPr>
          <w:rFonts w:ascii="Times New Roman" w:hAnsi="Times New Roman" w:cs="Times New Roman" w:hint="eastAsia"/>
          <w:color w:val="131313"/>
          <w:szCs w:val="21"/>
        </w:rPr>
        <w:t xml:space="preserve">, containing </w:t>
      </w:r>
      <w:r w:rsidRPr="00672DA3">
        <w:rPr>
          <w:rFonts w:ascii="Times New Roman" w:hAnsi="Times New Roman" w:cs="Times New Roman"/>
          <w:color w:val="131313"/>
          <w:szCs w:val="21"/>
        </w:rPr>
        <w:t>0.</w:t>
      </w:r>
      <w:r w:rsidRPr="00672DA3">
        <w:rPr>
          <w:rFonts w:ascii="Times New Roman" w:hAnsi="Times New Roman" w:cs="Times New Roman" w:hint="eastAsia"/>
          <w:color w:val="131313"/>
          <w:szCs w:val="21"/>
        </w:rPr>
        <w:t>1% formic acid</w:t>
      </w:r>
      <w:r w:rsidRPr="00672DA3">
        <w:rPr>
          <w:rFonts w:ascii="Times New Roman" w:hAnsi="Times New Roman" w:cs="Times New Roman"/>
          <w:color w:val="131313"/>
          <w:szCs w:val="21"/>
        </w:rPr>
        <w:t xml:space="preserve"> </w:t>
      </w:r>
      <w:r w:rsidRPr="00672DA3">
        <w:rPr>
          <w:rFonts w:ascii="Times New Roman" w:hAnsi="Times New Roman" w:cs="Times New Roman" w:hint="eastAsia"/>
          <w:szCs w:val="21"/>
        </w:rPr>
        <w:t xml:space="preserve">and </w:t>
      </w:r>
      <w:r w:rsidRPr="00672DA3">
        <w:rPr>
          <w:rFonts w:ascii="Times New Roman" w:hAnsi="Times New Roman"/>
          <w:szCs w:val="21"/>
        </w:rPr>
        <w:t xml:space="preserve">isotopically-labelled internal standard </w:t>
      </w:r>
      <w:r w:rsidRPr="00672DA3">
        <w:rPr>
          <w:rFonts w:ascii="Times New Roman" w:hAnsi="Times New Roman" w:hint="eastAsia"/>
          <w:szCs w:val="21"/>
        </w:rPr>
        <w:t>mix</w:t>
      </w:r>
      <w:r w:rsidRPr="00672DA3">
        <w:rPr>
          <w:rFonts w:ascii="Times New Roman" w:hAnsi="Times New Roman"/>
          <w:szCs w:val="21"/>
        </w:rPr>
        <w:t>ture</w:t>
      </w:r>
      <w:r w:rsidRPr="00672DA3">
        <w:rPr>
          <w:rFonts w:ascii="Times New Roman" w:hAnsi="Times New Roman" w:cs="Times New Roman"/>
          <w:color w:val="131313"/>
          <w:szCs w:val="21"/>
        </w:rPr>
        <w:t xml:space="preserve">), the samples were vortexed for 30 s, sonicated for 10 min in ice-water bath followed by incubation at -40 </w:t>
      </w:r>
      <w:r w:rsidRPr="00672DA3">
        <w:rPr>
          <w:rFonts w:ascii="Times New Roman" w:hAnsi="Times New Roman" w:hint="eastAsia"/>
          <w:szCs w:val="21"/>
          <w:vertAlign w:val="superscript"/>
        </w:rPr>
        <w:t>o</w:t>
      </w:r>
      <w:r w:rsidRPr="00672DA3">
        <w:rPr>
          <w:rFonts w:ascii="Times New Roman" w:hAnsi="Times New Roman"/>
          <w:szCs w:val="21"/>
        </w:rPr>
        <w:t>C</w:t>
      </w:r>
      <w:r w:rsidRPr="00672DA3">
        <w:rPr>
          <w:rFonts w:ascii="Times New Roman" w:hAnsi="Times New Roman" w:cs="Times New Roman"/>
          <w:color w:val="131313"/>
          <w:szCs w:val="21"/>
        </w:rPr>
        <w:t xml:space="preserve"> for </w:t>
      </w:r>
      <w:r w:rsidRPr="00672DA3">
        <w:rPr>
          <w:rFonts w:ascii="Times New Roman" w:hAnsi="Times New Roman" w:cs="Times New Roman" w:hint="eastAsia"/>
          <w:color w:val="131313"/>
          <w:szCs w:val="21"/>
        </w:rPr>
        <w:t>1 h</w:t>
      </w:r>
      <w:r w:rsidRPr="00672DA3">
        <w:rPr>
          <w:rFonts w:ascii="Times New Roman" w:hAnsi="Times New Roman" w:cs="Times New Roman"/>
          <w:color w:val="131313"/>
          <w:szCs w:val="21"/>
        </w:rPr>
        <w:t xml:space="preserve"> and </w:t>
      </w:r>
      <w:bookmarkStart w:id="1" w:name="OLE_LINK14"/>
      <w:bookmarkStart w:id="2" w:name="OLE_LINK15"/>
      <w:r w:rsidRPr="00672DA3">
        <w:rPr>
          <w:rFonts w:ascii="Times New Roman" w:hAnsi="Times New Roman" w:cs="Times New Roman"/>
          <w:color w:val="131313"/>
          <w:szCs w:val="21"/>
        </w:rPr>
        <w:t xml:space="preserve">centrifugation at 12000 rpm and 4 </w:t>
      </w:r>
      <w:r w:rsidRPr="00672DA3">
        <w:rPr>
          <w:rFonts w:ascii="Times New Roman" w:hAnsi="Times New Roman" w:hint="eastAsia"/>
          <w:szCs w:val="21"/>
          <w:vertAlign w:val="superscript"/>
        </w:rPr>
        <w:t>o</w:t>
      </w:r>
      <w:r w:rsidRPr="00672DA3">
        <w:rPr>
          <w:rFonts w:ascii="Times New Roman" w:hAnsi="Times New Roman"/>
          <w:szCs w:val="21"/>
        </w:rPr>
        <w:t>C</w:t>
      </w:r>
      <w:r w:rsidRPr="00672DA3">
        <w:rPr>
          <w:rFonts w:ascii="Times New Roman" w:hAnsi="Times New Roman" w:cs="Times New Roman"/>
          <w:color w:val="131313"/>
          <w:szCs w:val="21"/>
        </w:rPr>
        <w:t xml:space="preserve"> for 15 min</w:t>
      </w:r>
      <w:bookmarkEnd w:id="1"/>
      <w:bookmarkEnd w:id="2"/>
      <w:r w:rsidRPr="00672DA3">
        <w:rPr>
          <w:rFonts w:ascii="Times New Roman" w:hAnsi="Times New Roman" w:cs="Times New Roman"/>
          <w:color w:val="131313"/>
          <w:szCs w:val="21"/>
        </w:rPr>
        <w:t xml:space="preserve">. The clear </w:t>
      </w:r>
      <w:r w:rsidRPr="00672DA3">
        <w:rPr>
          <w:rFonts w:ascii="Times New Roman" w:hAnsi="Times New Roman" w:cs="Times New Roman" w:hint="eastAsia"/>
          <w:color w:val="131313"/>
          <w:szCs w:val="21"/>
        </w:rPr>
        <w:t>supernatants</w:t>
      </w:r>
      <w:r w:rsidRPr="00672DA3">
        <w:rPr>
          <w:rFonts w:ascii="Times New Roman" w:hAnsi="Times New Roman" w:cs="Times New Roman"/>
          <w:color w:val="131313"/>
          <w:szCs w:val="21"/>
        </w:rPr>
        <w:t xml:space="preserve"> </w:t>
      </w:r>
      <w:r w:rsidRPr="00672DA3">
        <w:rPr>
          <w:rFonts w:ascii="Times New Roman" w:hAnsi="Times New Roman" w:cs="Times New Roman" w:hint="eastAsia"/>
          <w:color w:val="131313"/>
          <w:szCs w:val="21"/>
        </w:rPr>
        <w:t xml:space="preserve">were </w:t>
      </w:r>
      <w:r w:rsidRPr="00672DA3">
        <w:rPr>
          <w:rFonts w:ascii="Times New Roman" w:hAnsi="Times New Roman" w:cs="Times New Roman"/>
          <w:color w:val="131313"/>
          <w:szCs w:val="21"/>
        </w:rPr>
        <w:t>transferred to an auto-sampler vial for UHPLC-MS/MS analysis.</w:t>
      </w:r>
    </w:p>
    <w:p w:rsidR="002D4FBB" w:rsidRDefault="002D4FBB" w:rsidP="002D4FBB">
      <w:pPr>
        <w:pStyle w:val="1"/>
        <w:spacing w:after="0" w:line="360" w:lineRule="auto"/>
        <w:ind w:firstLineChars="0" w:firstLine="0"/>
        <w:jc w:val="both"/>
        <w:rPr>
          <w:rFonts w:ascii="Times New Roman" w:hAnsi="Times New Roman" w:cs="Times New Roman"/>
          <w:b/>
          <w:i/>
          <w:sz w:val="21"/>
          <w:szCs w:val="21"/>
        </w:rPr>
      </w:pPr>
    </w:p>
    <w:p w:rsidR="002D4FBB" w:rsidRPr="00672DA3" w:rsidRDefault="002D4FBB" w:rsidP="002D4FBB">
      <w:pPr>
        <w:pStyle w:val="1"/>
        <w:spacing w:after="0" w:line="360" w:lineRule="auto"/>
        <w:ind w:firstLineChars="0" w:firstLine="0"/>
        <w:jc w:val="both"/>
        <w:rPr>
          <w:rFonts w:ascii="Times New Roman" w:hAnsi="Times New Roman" w:cs="Times New Roman"/>
          <w:sz w:val="21"/>
          <w:szCs w:val="21"/>
        </w:rPr>
      </w:pPr>
      <w:r w:rsidRPr="00672DA3">
        <w:rPr>
          <w:rFonts w:ascii="Times New Roman" w:hAnsi="Times New Roman" w:cs="Times New Roman"/>
          <w:b/>
          <w:i/>
          <w:sz w:val="21"/>
          <w:szCs w:val="21"/>
        </w:rPr>
        <w:t xml:space="preserve">Standard Solution Preparation: </w:t>
      </w:r>
      <w:r w:rsidRPr="00672DA3">
        <w:rPr>
          <w:rFonts w:ascii="Times New Roman" w:hAnsi="Times New Roman" w:cs="Times New Roman"/>
          <w:sz w:val="21"/>
          <w:szCs w:val="21"/>
        </w:rPr>
        <w:t>Stock solutions were individually prepared by dissolving or diluting each standard substance to give a final concentration of 10 mmol/L. An aliquot of each of the stock solutions was transferred to a 10 mL flask to form a mixed working standard solution. A series of calibration standard solutions were then prepared by stepwise dilution of this mixed standard solution</w:t>
      </w:r>
      <w:r w:rsidRPr="00672DA3">
        <w:rPr>
          <w:rFonts w:ascii="Times New Roman" w:hAnsi="Times New Roman"/>
          <w:sz w:val="21"/>
          <w:szCs w:val="21"/>
        </w:rPr>
        <w:t xml:space="preserve"> (containing isotopically-labelled internal standard </w:t>
      </w:r>
      <w:r w:rsidRPr="00672DA3">
        <w:rPr>
          <w:rFonts w:ascii="Times New Roman" w:hAnsi="Times New Roman" w:hint="eastAsia"/>
          <w:sz w:val="21"/>
          <w:szCs w:val="21"/>
        </w:rPr>
        <w:t>mix</w:t>
      </w:r>
      <w:r w:rsidRPr="00672DA3">
        <w:rPr>
          <w:rFonts w:ascii="Times New Roman" w:hAnsi="Times New Roman"/>
          <w:sz w:val="21"/>
          <w:szCs w:val="21"/>
        </w:rPr>
        <w:t>ture in identical concentrations with the samples)</w:t>
      </w:r>
      <w:r w:rsidRPr="00672DA3">
        <w:rPr>
          <w:rFonts w:ascii="Times New Roman" w:hAnsi="Times New Roman" w:cs="Times New Roman"/>
          <w:sz w:val="21"/>
          <w:szCs w:val="21"/>
        </w:rPr>
        <w:t xml:space="preserve">. </w:t>
      </w:r>
    </w:p>
    <w:p w:rsidR="002D4FBB" w:rsidRDefault="002D4FBB" w:rsidP="002D4FBB">
      <w:pPr>
        <w:pStyle w:val="1"/>
        <w:spacing w:after="0" w:line="360" w:lineRule="auto"/>
        <w:ind w:firstLineChars="0" w:firstLine="0"/>
        <w:jc w:val="both"/>
        <w:rPr>
          <w:rFonts w:ascii="Times New Roman" w:hAnsi="Times New Roman" w:cs="Times New Roman"/>
          <w:b/>
          <w:i/>
          <w:sz w:val="21"/>
          <w:szCs w:val="21"/>
        </w:rPr>
      </w:pPr>
    </w:p>
    <w:p w:rsidR="002D4FBB" w:rsidRPr="00672DA3" w:rsidRDefault="002D4FBB" w:rsidP="002D4FBB">
      <w:pPr>
        <w:pStyle w:val="1"/>
        <w:spacing w:after="0" w:line="360" w:lineRule="auto"/>
        <w:ind w:firstLineChars="0" w:firstLine="0"/>
        <w:jc w:val="both"/>
        <w:rPr>
          <w:rFonts w:ascii="Times New Roman" w:hAnsi="Times New Roman" w:cs="Times New Roman"/>
          <w:sz w:val="21"/>
          <w:szCs w:val="21"/>
        </w:rPr>
      </w:pPr>
      <w:r w:rsidRPr="00672DA3">
        <w:rPr>
          <w:rFonts w:ascii="Times New Roman" w:hAnsi="Times New Roman" w:cs="Times New Roman"/>
          <w:b/>
          <w:i/>
          <w:sz w:val="21"/>
          <w:szCs w:val="21"/>
        </w:rPr>
        <w:t>UHPLC-PRM-MS Analysis</w:t>
      </w:r>
      <w:r>
        <w:rPr>
          <w:rFonts w:ascii="Times New Roman" w:hAnsi="Times New Roman" w:cs="Times New Roman"/>
          <w:b/>
          <w:i/>
          <w:sz w:val="21"/>
          <w:szCs w:val="21"/>
        </w:rPr>
        <w:t xml:space="preserve">: </w:t>
      </w:r>
      <w:r w:rsidRPr="00672DA3">
        <w:rPr>
          <w:rFonts w:ascii="Times New Roman" w:hAnsi="Times New Roman" w:cs="Times New Roman"/>
          <w:sz w:val="21"/>
          <w:szCs w:val="21"/>
        </w:rPr>
        <w:t>The UHPLC separation was carried out using an UHPLC System (Vanquish, Thermo Fisher Scientific</w:t>
      </w:r>
      <w:r w:rsidRPr="00672DA3">
        <w:rPr>
          <w:rFonts w:ascii="Times New Roman" w:hAnsi="Times New Roman" w:cs="Times New Roman" w:hint="eastAsia"/>
          <w:sz w:val="21"/>
          <w:szCs w:val="21"/>
        </w:rPr>
        <w:t>)</w:t>
      </w:r>
      <w:r w:rsidRPr="00672DA3">
        <w:rPr>
          <w:rFonts w:ascii="Times New Roman" w:hAnsi="Times New Roman" w:cs="Times New Roman"/>
          <w:sz w:val="21"/>
          <w:szCs w:val="21"/>
        </w:rPr>
        <w:t xml:space="preserve">, equipped with a Waters ACQUITY UPLC </w:t>
      </w:r>
      <w:r w:rsidRPr="00672DA3">
        <w:rPr>
          <w:rFonts w:ascii="Times New Roman" w:eastAsiaTheme="majorEastAsia" w:hAnsi="Times New Roman" w:hint="eastAsia"/>
          <w:sz w:val="21"/>
          <w:szCs w:val="21"/>
        </w:rPr>
        <w:t>BEH C18</w:t>
      </w:r>
      <w:r w:rsidRPr="00672DA3">
        <w:rPr>
          <w:rFonts w:ascii="Times New Roman" w:eastAsiaTheme="majorEastAsia" w:hAnsi="Times New Roman"/>
          <w:sz w:val="21"/>
          <w:szCs w:val="21"/>
        </w:rPr>
        <w:t xml:space="preserve"> </w:t>
      </w:r>
      <w:r w:rsidRPr="00672DA3">
        <w:rPr>
          <w:rFonts w:ascii="Times New Roman" w:hAnsi="Times New Roman" w:cs="Times New Roman"/>
          <w:sz w:val="21"/>
          <w:szCs w:val="21"/>
        </w:rPr>
        <w:t>column (</w:t>
      </w:r>
      <w:r w:rsidRPr="00672DA3">
        <w:rPr>
          <w:rFonts w:ascii="Times New Roman" w:eastAsiaTheme="majorEastAsia" w:hAnsi="Times New Roman"/>
          <w:sz w:val="21"/>
          <w:szCs w:val="21"/>
        </w:rPr>
        <w:t>1</w:t>
      </w:r>
      <w:r w:rsidRPr="00672DA3">
        <w:rPr>
          <w:rFonts w:ascii="Times New Roman" w:eastAsiaTheme="majorEastAsia" w:hAnsi="Times New Roman" w:hint="eastAsia"/>
          <w:sz w:val="21"/>
          <w:szCs w:val="21"/>
        </w:rPr>
        <w:t>5</w:t>
      </w:r>
      <w:r w:rsidRPr="00672DA3">
        <w:rPr>
          <w:rFonts w:ascii="Times New Roman" w:eastAsiaTheme="majorEastAsia" w:hAnsi="Times New Roman"/>
          <w:sz w:val="21"/>
          <w:szCs w:val="21"/>
        </w:rPr>
        <w:t xml:space="preserve">0 </w:t>
      </w:r>
      <w:r w:rsidRPr="00672DA3">
        <w:rPr>
          <w:rFonts w:ascii="Times New Roman" w:eastAsiaTheme="majorEastAsia" w:hAnsi="Times New Roman" w:hint="eastAsia"/>
          <w:sz w:val="21"/>
          <w:szCs w:val="21"/>
        </w:rPr>
        <w:t>*</w:t>
      </w:r>
      <w:r w:rsidRPr="00672DA3">
        <w:rPr>
          <w:rFonts w:ascii="Times New Roman" w:eastAsiaTheme="majorEastAsia" w:hAnsi="Times New Roman"/>
          <w:sz w:val="21"/>
          <w:szCs w:val="21"/>
        </w:rPr>
        <w:t xml:space="preserve"> 2.1 mm, 1.</w:t>
      </w:r>
      <w:r w:rsidRPr="00672DA3">
        <w:rPr>
          <w:rFonts w:ascii="Times New Roman" w:eastAsiaTheme="majorEastAsia" w:hAnsi="Times New Roman" w:hint="eastAsia"/>
          <w:sz w:val="21"/>
          <w:szCs w:val="21"/>
        </w:rPr>
        <w:t>7</w:t>
      </w:r>
      <w:r w:rsidRPr="00672DA3">
        <w:rPr>
          <w:rFonts w:ascii="Times New Roman" w:eastAsiaTheme="majorEastAsia" w:hAnsi="Times New Roman"/>
          <w:sz w:val="21"/>
          <w:szCs w:val="21"/>
        </w:rPr>
        <w:t xml:space="preserve"> μm, Waters</w:t>
      </w:r>
      <w:r w:rsidRPr="00672DA3">
        <w:rPr>
          <w:rFonts w:ascii="Times New Roman" w:hAnsi="Times New Roman" w:cs="Times New Roman"/>
          <w:sz w:val="21"/>
          <w:szCs w:val="21"/>
        </w:rPr>
        <w:t xml:space="preserve">). The mobile phase A was </w:t>
      </w:r>
      <w:r w:rsidRPr="00672DA3">
        <w:rPr>
          <w:rFonts w:ascii="Times New Roman" w:hAnsi="Times New Roman" w:cs="Times New Roman" w:hint="eastAsia"/>
          <w:sz w:val="21"/>
          <w:szCs w:val="21"/>
        </w:rPr>
        <w:t>1</w:t>
      </w:r>
      <w:r w:rsidRPr="00672DA3">
        <w:rPr>
          <w:rFonts w:ascii="Times New Roman" w:hAnsi="Times New Roman" w:cs="Times New Roman"/>
          <w:sz w:val="21"/>
          <w:szCs w:val="21"/>
        </w:rPr>
        <w:t xml:space="preserve"> mmol/L ammonium acetate and 0.1% acetic acid in water, and the mobile phase B was acetonitrile. The column temperature was set at </w:t>
      </w:r>
      <w:r w:rsidRPr="00672DA3">
        <w:rPr>
          <w:rFonts w:ascii="Times New Roman" w:hAnsi="Times New Roman" w:cs="Times New Roman" w:hint="eastAsia"/>
          <w:sz w:val="21"/>
          <w:szCs w:val="21"/>
        </w:rPr>
        <w:t>5</w:t>
      </w:r>
      <w:r w:rsidRPr="00672DA3">
        <w:rPr>
          <w:rFonts w:ascii="Times New Roman" w:hAnsi="Times New Roman" w:cs="Times New Roman"/>
          <w:sz w:val="21"/>
          <w:szCs w:val="21"/>
        </w:rPr>
        <w:t xml:space="preserve">0 </w:t>
      </w:r>
      <w:r w:rsidRPr="00672DA3">
        <w:rPr>
          <w:rFonts w:ascii="Times New Roman" w:eastAsia="宋体" w:hAnsi="Times New Roman" w:cs="Times New Roman"/>
          <w:sz w:val="21"/>
          <w:szCs w:val="21"/>
        </w:rPr>
        <w:t>℃</w:t>
      </w:r>
      <w:r w:rsidRPr="00672DA3">
        <w:rPr>
          <w:rFonts w:ascii="Times New Roman" w:hAnsi="Times New Roman" w:cs="Times New Roman"/>
          <w:sz w:val="21"/>
          <w:szCs w:val="21"/>
        </w:rPr>
        <w:t xml:space="preserve">. The auto-sampler temperature was set at 4 </w:t>
      </w:r>
      <w:r w:rsidRPr="00672DA3">
        <w:rPr>
          <w:rFonts w:ascii="Times New Roman" w:eastAsia="宋体" w:hAnsi="Times New Roman" w:cs="Times New Roman"/>
          <w:sz w:val="21"/>
          <w:szCs w:val="21"/>
        </w:rPr>
        <w:t>℃</w:t>
      </w:r>
      <w:r w:rsidRPr="00672DA3">
        <w:rPr>
          <w:rFonts w:ascii="Times New Roman" w:hAnsi="Times New Roman" w:cs="Times New Roman"/>
          <w:sz w:val="21"/>
          <w:szCs w:val="21"/>
        </w:rPr>
        <w:t xml:space="preserve"> and the injection volume was </w:t>
      </w:r>
      <w:r w:rsidRPr="00672DA3">
        <w:rPr>
          <w:rFonts w:ascii="Times New Roman" w:hAnsi="Times New Roman" w:cs="Times New Roman" w:hint="eastAsia"/>
          <w:sz w:val="21"/>
          <w:szCs w:val="21"/>
        </w:rPr>
        <w:t>1</w:t>
      </w:r>
      <w:r w:rsidRPr="00672DA3">
        <w:rPr>
          <w:rFonts w:ascii="Times New Roman" w:hAnsi="Times New Roman" w:cs="Times New Roman"/>
          <w:sz w:val="21"/>
          <w:szCs w:val="21"/>
        </w:rPr>
        <w:t xml:space="preserve"> μL. A </w:t>
      </w:r>
      <w:r w:rsidRPr="00672DA3">
        <w:rPr>
          <w:rFonts w:ascii="Times New Roman" w:hAnsi="Times New Roman"/>
          <w:sz w:val="21"/>
          <w:szCs w:val="21"/>
        </w:rPr>
        <w:t xml:space="preserve">Q Exactive </w:t>
      </w:r>
      <w:r w:rsidRPr="00672DA3">
        <w:rPr>
          <w:rFonts w:ascii="Times New Roman" w:hAnsi="Times New Roman" w:hint="eastAsia"/>
          <w:sz w:val="21"/>
          <w:szCs w:val="21"/>
        </w:rPr>
        <w:t>HFX</w:t>
      </w:r>
      <w:r w:rsidRPr="00672DA3">
        <w:rPr>
          <w:rFonts w:ascii="Times New Roman" w:hAnsi="Times New Roman" w:cs="Times New Roman"/>
          <w:sz w:val="21"/>
          <w:szCs w:val="21"/>
        </w:rPr>
        <w:t xml:space="preserve"> mass spectrometer (</w:t>
      </w:r>
      <w:r w:rsidRPr="00672DA3">
        <w:rPr>
          <w:rFonts w:ascii="Times New Roman" w:hAnsi="Times New Roman"/>
          <w:sz w:val="21"/>
          <w:szCs w:val="21"/>
        </w:rPr>
        <w:t>Thermo</w:t>
      </w:r>
      <w:r w:rsidRPr="00672DA3">
        <w:rPr>
          <w:rFonts w:ascii="Times New Roman" w:hAnsi="Times New Roman" w:hint="eastAsia"/>
          <w:sz w:val="21"/>
          <w:szCs w:val="21"/>
        </w:rPr>
        <w:t xml:space="preserve"> Fisher</w:t>
      </w:r>
      <w:r w:rsidRPr="00672DA3">
        <w:rPr>
          <w:rFonts w:ascii="Times New Roman" w:hAnsi="Times New Roman"/>
          <w:sz w:val="21"/>
          <w:szCs w:val="21"/>
        </w:rPr>
        <w:t xml:space="preserve"> Scientific</w:t>
      </w:r>
      <w:r w:rsidRPr="00672DA3">
        <w:rPr>
          <w:rFonts w:ascii="Times New Roman" w:hAnsi="Times New Roman" w:cs="Times New Roman"/>
          <w:sz w:val="21"/>
          <w:szCs w:val="21"/>
        </w:rPr>
        <w:t xml:space="preserve">) was applied for assay development. Typical ion source parameters were: </w:t>
      </w:r>
      <w:r w:rsidRPr="00672DA3">
        <w:rPr>
          <w:rFonts w:ascii="Times New Roman" w:hAnsi="Times New Roman"/>
          <w:sz w:val="21"/>
          <w:szCs w:val="21"/>
        </w:rPr>
        <w:t>spray</w:t>
      </w:r>
      <w:r w:rsidRPr="00672DA3">
        <w:rPr>
          <w:rFonts w:ascii="Times New Roman" w:hAnsi="Times New Roman" w:hint="eastAsia"/>
          <w:sz w:val="21"/>
          <w:szCs w:val="21"/>
        </w:rPr>
        <w:t xml:space="preserve"> </w:t>
      </w:r>
      <w:r w:rsidRPr="00672DA3">
        <w:rPr>
          <w:rFonts w:ascii="Times New Roman" w:hAnsi="Times New Roman"/>
          <w:sz w:val="21"/>
          <w:szCs w:val="21"/>
        </w:rPr>
        <w:t>voltage</w:t>
      </w:r>
      <w:r w:rsidRPr="00672DA3">
        <w:rPr>
          <w:rFonts w:ascii="Times New Roman" w:hAnsi="Times New Roman" w:hint="eastAsia"/>
          <w:sz w:val="21"/>
          <w:szCs w:val="21"/>
        </w:rPr>
        <w:t xml:space="preserve"> = +</w:t>
      </w:r>
      <w:r w:rsidRPr="00672DA3">
        <w:rPr>
          <w:rFonts w:ascii="Times New Roman" w:hAnsi="Times New Roman"/>
          <w:sz w:val="21"/>
          <w:szCs w:val="21"/>
        </w:rPr>
        <w:t>3500</w:t>
      </w:r>
      <w:r w:rsidRPr="00672DA3">
        <w:rPr>
          <w:rFonts w:ascii="Times New Roman" w:hAnsi="Times New Roman" w:hint="eastAsia"/>
          <w:sz w:val="21"/>
          <w:szCs w:val="21"/>
        </w:rPr>
        <w:t>/-3</w:t>
      </w:r>
      <w:r w:rsidRPr="00672DA3">
        <w:rPr>
          <w:rFonts w:ascii="Times New Roman" w:hAnsi="Times New Roman"/>
          <w:sz w:val="21"/>
          <w:szCs w:val="21"/>
        </w:rPr>
        <w:t>1</w:t>
      </w:r>
      <w:r w:rsidRPr="00672DA3">
        <w:rPr>
          <w:rFonts w:ascii="Times New Roman" w:hAnsi="Times New Roman" w:hint="eastAsia"/>
          <w:sz w:val="21"/>
          <w:szCs w:val="21"/>
        </w:rPr>
        <w:t>00</w:t>
      </w:r>
      <w:r w:rsidRPr="00672DA3">
        <w:rPr>
          <w:rFonts w:ascii="Times New Roman" w:hAnsi="Times New Roman"/>
          <w:sz w:val="21"/>
          <w:szCs w:val="21"/>
        </w:rPr>
        <w:t xml:space="preserve"> V</w:t>
      </w:r>
      <w:r w:rsidRPr="00672DA3">
        <w:rPr>
          <w:rFonts w:ascii="Times New Roman" w:hAnsi="Times New Roman" w:hint="eastAsia"/>
          <w:sz w:val="21"/>
          <w:szCs w:val="21"/>
        </w:rPr>
        <w:t xml:space="preserve">, </w:t>
      </w:r>
      <w:r w:rsidRPr="00672DA3">
        <w:rPr>
          <w:rFonts w:ascii="Times New Roman" w:hAnsi="Times New Roman"/>
          <w:sz w:val="21"/>
          <w:szCs w:val="21"/>
        </w:rPr>
        <w:t xml:space="preserve">sheath </w:t>
      </w:r>
      <w:r w:rsidRPr="00672DA3">
        <w:rPr>
          <w:rFonts w:ascii="Times New Roman" w:hAnsi="Times New Roman" w:hint="eastAsia"/>
          <w:sz w:val="21"/>
          <w:szCs w:val="21"/>
        </w:rPr>
        <w:t>gas (N</w:t>
      </w:r>
      <w:r w:rsidRPr="00672DA3">
        <w:rPr>
          <w:rFonts w:ascii="Times New Roman" w:hAnsi="Times New Roman" w:hint="eastAsia"/>
          <w:sz w:val="21"/>
          <w:szCs w:val="21"/>
          <w:vertAlign w:val="subscript"/>
        </w:rPr>
        <w:t>2</w:t>
      </w:r>
      <w:r w:rsidRPr="00672DA3">
        <w:rPr>
          <w:rFonts w:ascii="Times New Roman" w:hAnsi="Times New Roman" w:hint="eastAsia"/>
          <w:sz w:val="21"/>
          <w:szCs w:val="21"/>
        </w:rPr>
        <w:t xml:space="preserve">) flow </w:t>
      </w:r>
      <w:r w:rsidRPr="00672DA3">
        <w:rPr>
          <w:rFonts w:ascii="Times New Roman" w:hAnsi="Times New Roman"/>
          <w:sz w:val="21"/>
          <w:szCs w:val="21"/>
        </w:rPr>
        <w:t xml:space="preserve">rate </w:t>
      </w:r>
      <w:r w:rsidRPr="00672DA3">
        <w:rPr>
          <w:rFonts w:ascii="Times New Roman" w:hAnsi="Times New Roman" w:hint="eastAsia"/>
          <w:sz w:val="21"/>
          <w:szCs w:val="21"/>
        </w:rPr>
        <w:t xml:space="preserve">= </w:t>
      </w:r>
      <w:r w:rsidRPr="00672DA3">
        <w:rPr>
          <w:rFonts w:ascii="Times New Roman" w:hAnsi="Times New Roman"/>
          <w:sz w:val="21"/>
          <w:szCs w:val="21"/>
        </w:rPr>
        <w:t>40</w:t>
      </w:r>
      <w:r w:rsidRPr="00672DA3">
        <w:rPr>
          <w:rFonts w:ascii="Times New Roman" w:hAnsi="Times New Roman" w:hint="eastAsia"/>
          <w:sz w:val="21"/>
          <w:szCs w:val="21"/>
        </w:rPr>
        <w:t xml:space="preserve">, </w:t>
      </w:r>
      <w:r w:rsidRPr="00672DA3">
        <w:rPr>
          <w:rFonts w:ascii="Times New Roman" w:hAnsi="Times New Roman"/>
          <w:sz w:val="21"/>
          <w:szCs w:val="21"/>
        </w:rPr>
        <w:t>aux</w:t>
      </w:r>
      <w:r w:rsidRPr="00672DA3">
        <w:rPr>
          <w:rFonts w:ascii="Times New Roman" w:hAnsi="Times New Roman" w:hint="eastAsia"/>
          <w:sz w:val="21"/>
          <w:szCs w:val="21"/>
        </w:rPr>
        <w:t xml:space="preserve"> gas (N</w:t>
      </w:r>
      <w:r w:rsidRPr="00672DA3">
        <w:rPr>
          <w:rFonts w:ascii="Times New Roman" w:hAnsi="Times New Roman" w:hint="eastAsia"/>
          <w:sz w:val="21"/>
          <w:szCs w:val="21"/>
          <w:vertAlign w:val="subscript"/>
        </w:rPr>
        <w:t>2</w:t>
      </w:r>
      <w:r w:rsidRPr="00672DA3">
        <w:rPr>
          <w:rFonts w:ascii="Times New Roman" w:hAnsi="Times New Roman" w:hint="eastAsia"/>
          <w:sz w:val="21"/>
          <w:szCs w:val="21"/>
        </w:rPr>
        <w:t>)</w:t>
      </w:r>
      <w:r w:rsidRPr="00672DA3">
        <w:rPr>
          <w:rFonts w:ascii="Times New Roman" w:hAnsi="Times New Roman"/>
          <w:sz w:val="21"/>
          <w:szCs w:val="21"/>
        </w:rPr>
        <w:t xml:space="preserve"> </w:t>
      </w:r>
      <w:r w:rsidRPr="00672DA3">
        <w:rPr>
          <w:rFonts w:ascii="Times New Roman" w:hAnsi="Times New Roman" w:hint="eastAsia"/>
          <w:sz w:val="21"/>
          <w:szCs w:val="21"/>
        </w:rPr>
        <w:t xml:space="preserve">flow </w:t>
      </w:r>
      <w:r w:rsidRPr="00672DA3">
        <w:rPr>
          <w:rFonts w:ascii="Times New Roman" w:hAnsi="Times New Roman"/>
          <w:sz w:val="21"/>
          <w:szCs w:val="21"/>
        </w:rPr>
        <w:t>rate</w:t>
      </w:r>
      <w:r w:rsidRPr="00672DA3">
        <w:rPr>
          <w:rFonts w:ascii="Times New Roman" w:hAnsi="Times New Roman" w:hint="eastAsia"/>
          <w:sz w:val="21"/>
          <w:szCs w:val="21"/>
        </w:rPr>
        <w:t xml:space="preserve"> = </w:t>
      </w:r>
      <w:r w:rsidRPr="00672DA3">
        <w:rPr>
          <w:rFonts w:ascii="Times New Roman" w:hAnsi="Times New Roman"/>
          <w:sz w:val="21"/>
          <w:szCs w:val="21"/>
        </w:rPr>
        <w:t>15</w:t>
      </w:r>
      <w:r w:rsidRPr="00672DA3">
        <w:rPr>
          <w:rFonts w:ascii="Times New Roman" w:hAnsi="Times New Roman" w:hint="eastAsia"/>
          <w:sz w:val="21"/>
          <w:szCs w:val="21"/>
        </w:rPr>
        <w:t xml:space="preserve">, </w:t>
      </w:r>
      <w:r w:rsidRPr="00672DA3">
        <w:rPr>
          <w:rFonts w:ascii="Times New Roman" w:hAnsi="Times New Roman"/>
          <w:sz w:val="21"/>
          <w:szCs w:val="21"/>
        </w:rPr>
        <w:t>sweep</w:t>
      </w:r>
      <w:r w:rsidRPr="00672DA3">
        <w:rPr>
          <w:rFonts w:ascii="Times New Roman" w:hAnsi="Times New Roman" w:hint="eastAsia"/>
          <w:sz w:val="21"/>
          <w:szCs w:val="21"/>
        </w:rPr>
        <w:t xml:space="preserve"> gas (N</w:t>
      </w:r>
      <w:r w:rsidRPr="00672DA3">
        <w:rPr>
          <w:rFonts w:ascii="Times New Roman" w:hAnsi="Times New Roman" w:hint="eastAsia"/>
          <w:sz w:val="21"/>
          <w:szCs w:val="21"/>
          <w:vertAlign w:val="subscript"/>
        </w:rPr>
        <w:t>2</w:t>
      </w:r>
      <w:r w:rsidRPr="00672DA3">
        <w:rPr>
          <w:rFonts w:ascii="Times New Roman" w:hAnsi="Times New Roman" w:hint="eastAsia"/>
          <w:sz w:val="21"/>
          <w:szCs w:val="21"/>
        </w:rPr>
        <w:t>)</w:t>
      </w:r>
      <w:r w:rsidRPr="00672DA3">
        <w:rPr>
          <w:rFonts w:ascii="Times New Roman" w:hAnsi="Times New Roman"/>
          <w:sz w:val="21"/>
          <w:szCs w:val="21"/>
        </w:rPr>
        <w:t xml:space="preserve"> </w:t>
      </w:r>
      <w:r w:rsidRPr="00672DA3">
        <w:rPr>
          <w:rFonts w:ascii="Times New Roman" w:hAnsi="Times New Roman" w:hint="eastAsia"/>
          <w:sz w:val="21"/>
          <w:szCs w:val="21"/>
        </w:rPr>
        <w:t xml:space="preserve">flow </w:t>
      </w:r>
      <w:r w:rsidRPr="00672DA3">
        <w:rPr>
          <w:rFonts w:ascii="Times New Roman" w:hAnsi="Times New Roman"/>
          <w:sz w:val="21"/>
          <w:szCs w:val="21"/>
        </w:rPr>
        <w:t>rate</w:t>
      </w:r>
      <w:r w:rsidRPr="00672DA3">
        <w:rPr>
          <w:rFonts w:ascii="Times New Roman" w:hAnsi="Times New Roman" w:hint="eastAsia"/>
          <w:sz w:val="21"/>
          <w:szCs w:val="21"/>
        </w:rPr>
        <w:t xml:space="preserve"> = </w:t>
      </w:r>
      <w:r w:rsidRPr="00672DA3">
        <w:rPr>
          <w:rFonts w:ascii="Times New Roman" w:hAnsi="Times New Roman"/>
          <w:sz w:val="21"/>
          <w:szCs w:val="21"/>
        </w:rPr>
        <w:t xml:space="preserve">0, aux </w:t>
      </w:r>
      <w:r w:rsidRPr="00672DA3">
        <w:rPr>
          <w:rFonts w:ascii="Times New Roman" w:hAnsi="Times New Roman" w:hint="eastAsia"/>
          <w:sz w:val="21"/>
          <w:szCs w:val="21"/>
        </w:rPr>
        <w:t>gas (N</w:t>
      </w:r>
      <w:r w:rsidRPr="00672DA3">
        <w:rPr>
          <w:rFonts w:ascii="Times New Roman" w:hAnsi="Times New Roman" w:hint="eastAsia"/>
          <w:sz w:val="21"/>
          <w:szCs w:val="21"/>
          <w:vertAlign w:val="subscript"/>
        </w:rPr>
        <w:t>2</w:t>
      </w:r>
      <w:r w:rsidRPr="00672DA3">
        <w:rPr>
          <w:rFonts w:ascii="Times New Roman" w:hAnsi="Times New Roman" w:hint="eastAsia"/>
          <w:sz w:val="21"/>
          <w:szCs w:val="21"/>
        </w:rPr>
        <w:t xml:space="preserve">) </w:t>
      </w:r>
      <w:r w:rsidRPr="00672DA3">
        <w:rPr>
          <w:rFonts w:ascii="Times New Roman" w:hAnsi="Times New Roman"/>
          <w:sz w:val="21"/>
          <w:szCs w:val="21"/>
        </w:rPr>
        <w:t>temperature</w:t>
      </w:r>
      <w:r w:rsidRPr="00672DA3">
        <w:rPr>
          <w:rFonts w:ascii="Times New Roman" w:hAnsi="Times New Roman" w:hint="eastAsia"/>
          <w:sz w:val="21"/>
          <w:szCs w:val="21"/>
        </w:rPr>
        <w:t xml:space="preserve"> = 3</w:t>
      </w:r>
      <w:r w:rsidRPr="00672DA3">
        <w:rPr>
          <w:rFonts w:ascii="Times New Roman" w:hAnsi="Times New Roman" w:cs="Times New Roman"/>
          <w:sz w:val="21"/>
          <w:szCs w:val="21"/>
        </w:rPr>
        <w:t xml:space="preserve">50 </w:t>
      </w:r>
      <w:r w:rsidRPr="00672DA3">
        <w:rPr>
          <w:rFonts w:ascii="Times New Roman" w:eastAsia="宋体" w:hAnsi="Times New Roman" w:cs="Times New Roman"/>
          <w:sz w:val="21"/>
          <w:szCs w:val="21"/>
        </w:rPr>
        <w:t>℃</w:t>
      </w:r>
      <w:r w:rsidRPr="00672DA3">
        <w:rPr>
          <w:rFonts w:ascii="Times New Roman" w:eastAsiaTheme="majorEastAsia" w:hAnsi="Times New Roman"/>
          <w:sz w:val="21"/>
          <w:szCs w:val="21"/>
        </w:rPr>
        <w:t xml:space="preserve">, </w:t>
      </w:r>
      <w:r w:rsidRPr="00672DA3">
        <w:rPr>
          <w:rFonts w:ascii="Times New Roman" w:hAnsi="Times New Roman"/>
          <w:sz w:val="21"/>
          <w:szCs w:val="21"/>
        </w:rPr>
        <w:t>capillary</w:t>
      </w:r>
      <w:r w:rsidRPr="00672DA3">
        <w:rPr>
          <w:rFonts w:ascii="Times New Roman" w:hAnsi="Times New Roman" w:hint="eastAsia"/>
          <w:sz w:val="21"/>
          <w:szCs w:val="21"/>
        </w:rPr>
        <w:t xml:space="preserve"> </w:t>
      </w:r>
      <w:r w:rsidRPr="00672DA3">
        <w:rPr>
          <w:rFonts w:ascii="Times New Roman" w:hAnsi="Times New Roman"/>
          <w:sz w:val="21"/>
          <w:szCs w:val="21"/>
        </w:rPr>
        <w:t>temperature</w:t>
      </w:r>
      <w:r w:rsidRPr="00672DA3">
        <w:rPr>
          <w:rFonts w:ascii="Times New Roman" w:hAnsi="Times New Roman" w:hint="eastAsia"/>
          <w:sz w:val="21"/>
          <w:szCs w:val="21"/>
        </w:rPr>
        <w:t xml:space="preserve"> = 3</w:t>
      </w:r>
      <w:r w:rsidRPr="00672DA3">
        <w:rPr>
          <w:rFonts w:ascii="Times New Roman" w:hAnsi="Times New Roman" w:cs="Times New Roman"/>
          <w:sz w:val="21"/>
          <w:szCs w:val="21"/>
        </w:rPr>
        <w:t xml:space="preserve">20 </w:t>
      </w:r>
      <w:r w:rsidRPr="00672DA3">
        <w:rPr>
          <w:rFonts w:ascii="Times New Roman" w:eastAsia="宋体" w:hAnsi="Times New Roman" w:cs="Times New Roman"/>
          <w:sz w:val="21"/>
          <w:szCs w:val="21"/>
        </w:rPr>
        <w:t>℃</w:t>
      </w:r>
      <w:r w:rsidRPr="00672DA3">
        <w:rPr>
          <w:rFonts w:ascii="Times New Roman" w:hAnsi="Times New Roman" w:cs="Times New Roman"/>
          <w:sz w:val="21"/>
          <w:szCs w:val="21"/>
        </w:rPr>
        <w:t xml:space="preserve">. The </w:t>
      </w:r>
      <w:bookmarkStart w:id="3" w:name="OLE_LINK41"/>
      <w:bookmarkStart w:id="4" w:name="OLE_LINK49"/>
      <w:bookmarkStart w:id="5" w:name="OLE_LINK42"/>
      <w:r w:rsidRPr="00672DA3">
        <w:rPr>
          <w:rFonts w:ascii="Times New Roman" w:hAnsi="Times New Roman" w:cs="Times New Roman"/>
          <w:sz w:val="21"/>
          <w:szCs w:val="21"/>
        </w:rPr>
        <w:t>parallel reaction monitoring (PRM) parameters</w:t>
      </w:r>
      <w:bookmarkEnd w:id="3"/>
      <w:bookmarkEnd w:id="4"/>
      <w:bookmarkEnd w:id="5"/>
      <w:r w:rsidRPr="00672DA3">
        <w:rPr>
          <w:rFonts w:ascii="Times New Roman" w:hAnsi="Times New Roman" w:cs="Times New Roman"/>
          <w:sz w:val="21"/>
          <w:szCs w:val="21"/>
        </w:rPr>
        <w:t xml:space="preserve"> for each of the targeted analyses were optimized, by injecting the standard solutions of the individual analyses, into the API source of the mass spectrometer. </w:t>
      </w:r>
      <w:r w:rsidRPr="00672DA3">
        <w:rPr>
          <w:rFonts w:ascii="Times New Roman" w:hAnsi="Times New Roman" w:cs="Times New Roman" w:hint="eastAsia"/>
          <w:sz w:val="21"/>
          <w:szCs w:val="21"/>
        </w:rPr>
        <w:t xml:space="preserve">Since most of the </w:t>
      </w:r>
      <w:r w:rsidRPr="00672DA3">
        <w:rPr>
          <w:rFonts w:ascii="Times New Roman" w:hAnsi="Times New Roman" w:cs="Times New Roman"/>
          <w:sz w:val="21"/>
          <w:szCs w:val="21"/>
        </w:rPr>
        <w:t>analyses</w:t>
      </w:r>
      <w:r w:rsidRPr="00672DA3">
        <w:rPr>
          <w:rFonts w:ascii="Times New Roman" w:hAnsi="Times New Roman" w:cs="Times New Roman" w:hint="eastAsia"/>
          <w:sz w:val="21"/>
          <w:szCs w:val="21"/>
        </w:rPr>
        <w:t xml:space="preserve"> did not show product ion </w:t>
      </w:r>
      <w:r w:rsidRPr="00672DA3">
        <w:rPr>
          <w:rFonts w:ascii="Times New Roman" w:hAnsi="Times New Roman" w:cs="Times New Roman"/>
          <w:sz w:val="21"/>
          <w:szCs w:val="21"/>
        </w:rPr>
        <w:t>acceptable</w:t>
      </w:r>
      <w:r w:rsidRPr="00672DA3">
        <w:rPr>
          <w:rFonts w:ascii="Times New Roman" w:hAnsi="Times New Roman" w:cs="Times New Roman" w:hint="eastAsia"/>
          <w:sz w:val="21"/>
          <w:szCs w:val="21"/>
        </w:rPr>
        <w:t xml:space="preserve"> for quantification, the </w:t>
      </w:r>
      <w:r w:rsidRPr="00672DA3">
        <w:rPr>
          <w:rFonts w:ascii="Times New Roman" w:hAnsi="Times New Roman" w:cs="Times New Roman"/>
          <w:sz w:val="21"/>
          <w:szCs w:val="21"/>
        </w:rPr>
        <w:t>precursor</w:t>
      </w:r>
      <w:r w:rsidRPr="00672DA3">
        <w:rPr>
          <w:rFonts w:ascii="Times New Roman" w:hAnsi="Times New Roman" w:cs="Times New Roman" w:hint="eastAsia"/>
          <w:sz w:val="21"/>
          <w:szCs w:val="21"/>
        </w:rPr>
        <w:t xml:space="preserve"> ion in high </w:t>
      </w:r>
      <w:r w:rsidRPr="00672DA3">
        <w:rPr>
          <w:rFonts w:ascii="Times New Roman" w:hAnsi="Times New Roman" w:cs="Times New Roman"/>
          <w:sz w:val="21"/>
          <w:szCs w:val="21"/>
        </w:rPr>
        <w:t>resolution</w:t>
      </w:r>
      <w:r w:rsidRPr="00672DA3">
        <w:rPr>
          <w:rFonts w:ascii="Times New Roman" w:hAnsi="Times New Roman" w:cs="Times New Roman" w:hint="eastAsia"/>
          <w:sz w:val="21"/>
          <w:szCs w:val="21"/>
        </w:rPr>
        <w:t xml:space="preserve"> was selected for quantification.</w:t>
      </w:r>
    </w:p>
    <w:p w:rsidR="002D4FBB" w:rsidRDefault="002D4FBB" w:rsidP="002D4FBB">
      <w: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S1</w:t>
      </w:r>
    </w:p>
    <w:tbl>
      <w:tblPr>
        <w:tblStyle w:val="a3"/>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44"/>
      </w:tblGrid>
      <w:tr w:rsidR="00672DA3" w:rsidTr="00CC70EA">
        <w:trPr>
          <w:trHeight w:val="10885"/>
          <w:jc w:val="center"/>
        </w:trPr>
        <w:tc>
          <w:tcPr>
            <w:tcW w:w="8844" w:type="dxa"/>
          </w:tcPr>
          <w:p w:rsidR="00672DA3" w:rsidRDefault="00672DA3" w:rsidP="00CC70EA">
            <w:pPr>
              <w:jc w:val="center"/>
              <w:rPr>
                <w:b/>
                <w:sz w:val="22"/>
              </w:rPr>
            </w:pPr>
            <w:r w:rsidRPr="00672DA3">
              <w:rPr>
                <w:b/>
                <w:noProof/>
                <w:sz w:val="22"/>
              </w:rPr>
              <w:drawing>
                <wp:inline distT="0" distB="0" distL="0" distR="0">
                  <wp:extent cx="5249863" cy="6840000"/>
                  <wp:effectExtent l="0" t="0" r="8255" b="0"/>
                  <wp:docPr id="2" name="图片 2" descr="D:\博士研究生\论文投稿\20210808-CHI induce MetS\Manuscipt\Figure S-OK\Figure 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博士研究生\论文投稿\20210808-CHI induce MetS\Manuscipt\Figure S-OK\Figure S1.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49863" cy="6840000"/>
                          </a:xfrm>
                          <a:prstGeom prst="rect">
                            <a:avLst/>
                          </a:prstGeom>
                          <a:noFill/>
                          <a:ln>
                            <a:noFill/>
                          </a:ln>
                        </pic:spPr>
                      </pic:pic>
                    </a:graphicData>
                  </a:graphic>
                </wp:inline>
              </w:drawing>
            </w:r>
          </w:p>
        </w:tc>
      </w:tr>
      <w:tr w:rsidR="00672DA3" w:rsidTr="0022124F">
        <w:trPr>
          <w:trHeight w:val="624"/>
          <w:jc w:val="center"/>
        </w:trPr>
        <w:tc>
          <w:tcPr>
            <w:tcW w:w="8844" w:type="dxa"/>
            <w:vAlign w:val="center"/>
          </w:tcPr>
          <w:p w:rsidR="00672DA3" w:rsidRPr="00CC70EA" w:rsidRDefault="0022124F" w:rsidP="00CC70EA">
            <w:pPr>
              <w:spacing w:line="276" w:lineRule="auto"/>
              <w:rPr>
                <w:rFonts w:ascii="Times New Roman" w:hAnsi="Times New Roman" w:cs="Times New Roman"/>
                <w:sz w:val="18"/>
                <w:szCs w:val="21"/>
              </w:rPr>
            </w:pPr>
            <w:r w:rsidRPr="00CC70EA">
              <w:rPr>
                <w:rFonts w:ascii="Times New Roman" w:hAnsi="Times New Roman" w:cs="Times New Roman"/>
                <w:b/>
                <w:sz w:val="18"/>
                <w:szCs w:val="21"/>
              </w:rPr>
              <w:t xml:space="preserve">Fig. S1. Low-dose CHI induced MetS in C57BL/6 mice. </w:t>
            </w:r>
            <w:r w:rsidRPr="00CC70EA">
              <w:rPr>
                <w:rFonts w:ascii="Times New Roman" w:hAnsi="Times New Roman" w:cs="Times New Roman"/>
                <w:sz w:val="18"/>
                <w:szCs w:val="21"/>
              </w:rPr>
              <w:t xml:space="preserve">(A) Design of low-dose CHI exposure experiment; (B) Body weight and body weight gain; (C) Liver weight and %Liver weight/Body weight; (D) epiWAT weight and %epiWAT weight/Body weight; (E) Serum LDL-C and HDL-C contents; (F) Serum TG and TC contents; (G) Serum glucose and insulin levels and insulin resistance index (HOMA-IR); (H) Representative images of H&amp;E staining of liver tissues and epiWAT tissues at 100 × </w:t>
            </w:r>
            <w:r w:rsidRPr="00CC70EA">
              <w:rPr>
                <w:rFonts w:ascii="Times New Roman" w:hAnsi="Times New Roman" w:cs="Times New Roman" w:hint="eastAsia"/>
                <w:sz w:val="18"/>
                <w:szCs w:val="21"/>
              </w:rPr>
              <w:t>and</w:t>
            </w:r>
            <w:r w:rsidRPr="00CC70EA">
              <w:rPr>
                <w:rFonts w:ascii="Times New Roman" w:hAnsi="Times New Roman" w:cs="Times New Roman"/>
                <w:sz w:val="18"/>
                <w:szCs w:val="21"/>
              </w:rPr>
              <w:t xml:space="preserve"> 400 ×from different groups; (I) Serum liver ALT and AST activities; (J) Liver TC and TG contents; (K) Average areas and </w:t>
            </w:r>
            <w:r w:rsidRPr="00CC70EA">
              <w:rPr>
                <w:rFonts w:ascii="Times New Roman" w:hAnsi="Times New Roman" w:cs="Times New Roman" w:hint="eastAsia"/>
                <w:sz w:val="18"/>
                <w:szCs w:val="21"/>
              </w:rPr>
              <w:t>size</w:t>
            </w:r>
            <w:r w:rsidRPr="00CC70EA">
              <w:rPr>
                <w:rFonts w:ascii="Times New Roman" w:hAnsi="Times New Roman" w:cs="Times New Roman"/>
                <w:sz w:val="18"/>
                <w:szCs w:val="21"/>
              </w:rPr>
              <w:t>s of epiWAT cells.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Ctrl group, n = 6.</w:t>
            </w:r>
          </w:p>
        </w:tc>
      </w:tr>
    </w:tbl>
    <w:p w:rsidR="0022124F" w:rsidRDefault="0022124F"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S2</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2124F">
        <w:trPr>
          <w:jc w:val="center"/>
        </w:trPr>
        <w:tc>
          <w:tcPr>
            <w:tcW w:w="8787" w:type="dxa"/>
            <w:vAlign w:val="center"/>
          </w:tcPr>
          <w:p w:rsidR="0022124F" w:rsidRDefault="0022124F" w:rsidP="0022124F">
            <w:pPr>
              <w:spacing w:line="276" w:lineRule="auto"/>
              <w:jc w:val="center"/>
              <w:rPr>
                <w:b/>
                <w:sz w:val="22"/>
              </w:rPr>
            </w:pPr>
            <w:r w:rsidRPr="0022124F">
              <w:rPr>
                <w:b/>
                <w:noProof/>
                <w:sz w:val="22"/>
              </w:rPr>
              <w:drawing>
                <wp:inline distT="0" distB="0" distL="0" distR="0">
                  <wp:extent cx="5482590" cy="2538730"/>
                  <wp:effectExtent l="0" t="0" r="3810" b="0"/>
                  <wp:docPr id="3" name="图片 3" descr="D:\博士研究生\论文投稿\20210808-CHI induce MetS\Manuscipt\Figure S-OK\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博士研究生\论文投稿\20210808-CHI induce MetS\Manuscipt\Figure S-OK\Figure S2.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2590" cy="2538730"/>
                          </a:xfrm>
                          <a:prstGeom prst="rect">
                            <a:avLst/>
                          </a:prstGeom>
                          <a:noFill/>
                          <a:ln>
                            <a:noFill/>
                          </a:ln>
                        </pic:spPr>
                      </pic:pic>
                    </a:graphicData>
                  </a:graphic>
                </wp:inline>
              </w:drawing>
            </w:r>
          </w:p>
        </w:tc>
      </w:tr>
      <w:tr w:rsidR="0022124F" w:rsidTr="0022124F">
        <w:trPr>
          <w:jc w:val="center"/>
        </w:trPr>
        <w:tc>
          <w:tcPr>
            <w:tcW w:w="8787" w:type="dxa"/>
            <w:vAlign w:val="center"/>
          </w:tcPr>
          <w:p w:rsidR="0022124F" w:rsidRPr="0022124F" w:rsidRDefault="0022124F" w:rsidP="00CC70EA">
            <w:pPr>
              <w:spacing w:line="276" w:lineRule="auto"/>
              <w:rPr>
                <w:rFonts w:ascii="Times New Roman" w:hAnsi="Times New Roman" w:cs="Times New Roman"/>
                <w:szCs w:val="21"/>
              </w:rPr>
            </w:pPr>
            <w:r w:rsidRPr="00CC70EA">
              <w:rPr>
                <w:rFonts w:ascii="Times New Roman" w:hAnsi="Times New Roman" w:cs="Times New Roman"/>
                <w:b/>
                <w:sz w:val="18"/>
                <w:szCs w:val="21"/>
              </w:rPr>
              <w:t>F</w:t>
            </w:r>
            <w:r w:rsidRPr="00CC70EA">
              <w:rPr>
                <w:rFonts w:ascii="Times New Roman" w:hAnsi="Times New Roman" w:cs="Times New Roman" w:hint="eastAsia"/>
                <w:b/>
                <w:sz w:val="18"/>
                <w:szCs w:val="21"/>
              </w:rPr>
              <w:t>ig</w:t>
            </w:r>
            <w:r w:rsidRPr="00CC70EA">
              <w:rPr>
                <w:rFonts w:ascii="Times New Roman" w:hAnsi="Times New Roman" w:cs="Times New Roman"/>
                <w:b/>
                <w:sz w:val="18"/>
                <w:szCs w:val="21"/>
              </w:rPr>
              <w:t>. S2. Effects of low-dose CHI on average daily water and food intake of ICR and C57BL/6 mice.</w:t>
            </w:r>
            <w:r w:rsidRPr="00CC70EA">
              <w:rPr>
                <w:rFonts w:ascii="Times New Roman" w:hAnsi="Times New Roman" w:cs="Times New Roman"/>
                <w:sz w:val="18"/>
                <w:szCs w:val="21"/>
              </w:rPr>
              <w:t xml:space="preserve"> (A) Average daily food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(B) Average daily water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Ctrl group, n = 6.</w:t>
            </w:r>
          </w:p>
        </w:tc>
      </w:tr>
    </w:tbl>
    <w:p w:rsidR="0022124F" w:rsidRDefault="0022124F"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S3</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22124F" w:rsidP="0022124F">
            <w:pPr>
              <w:spacing w:line="276" w:lineRule="auto"/>
              <w:rPr>
                <w:b/>
                <w:sz w:val="22"/>
              </w:rPr>
            </w:pPr>
            <w:r w:rsidRPr="0022124F">
              <w:rPr>
                <w:b/>
                <w:noProof/>
                <w:sz w:val="22"/>
              </w:rPr>
              <w:drawing>
                <wp:inline distT="0" distB="0" distL="0" distR="0">
                  <wp:extent cx="5481955" cy="4768850"/>
                  <wp:effectExtent l="0" t="0" r="4445" b="0"/>
                  <wp:docPr id="4" name="图片 4" descr="D:\博士研究生\论文投稿\20210808-CHI induce MetS\Manuscipt\Figure S-OK\Figure 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博士研究生\论文投稿\20210808-CHI induce MetS\Manuscipt\Figure S-OK\Figure S3.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1955" cy="4768850"/>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rPr>
            </w:pPr>
            <w:r w:rsidRPr="00CC70EA">
              <w:rPr>
                <w:rFonts w:ascii="Times New Roman" w:hAnsi="Times New Roman" w:cs="Times New Roman" w:hint="eastAsia"/>
                <w:b/>
                <w:sz w:val="18"/>
              </w:rPr>
              <w:t>F</w:t>
            </w:r>
            <w:r w:rsidRPr="00CC70EA">
              <w:rPr>
                <w:rFonts w:ascii="Times New Roman" w:hAnsi="Times New Roman" w:cs="Times New Roman"/>
                <w:b/>
                <w:sz w:val="18"/>
              </w:rPr>
              <w:t>ig</w:t>
            </w:r>
            <w:r w:rsidRPr="00CC70EA">
              <w:rPr>
                <w:rFonts w:ascii="Times New Roman" w:hAnsi="Times New Roman" w:cs="Times New Roman" w:hint="eastAsia"/>
                <w:b/>
                <w:sz w:val="18"/>
              </w:rPr>
              <w:t>.</w:t>
            </w:r>
            <w:r w:rsidRPr="00CC70EA">
              <w:rPr>
                <w:rFonts w:ascii="Times New Roman" w:hAnsi="Times New Roman" w:cs="Times New Roman"/>
                <w:b/>
                <w:sz w:val="18"/>
              </w:rPr>
              <w:t xml:space="preserve"> S3. Low-dose CHI induced inflammatory response in liver tissue and epiWAT of mice</w:t>
            </w:r>
            <w:r w:rsidRPr="00CC70EA">
              <w:rPr>
                <w:rFonts w:ascii="Times New Roman" w:hAnsi="Times New Roman" w:cs="Times New Roman" w:hint="eastAsia"/>
                <w:b/>
                <w:sz w:val="18"/>
              </w:rPr>
              <w:t>.</w:t>
            </w:r>
            <w:r w:rsidRPr="00CC70EA">
              <w:rPr>
                <w:rFonts w:ascii="Times New Roman" w:hAnsi="Times New Roman" w:cs="Times New Roman"/>
                <w:sz w:val="18"/>
              </w:rPr>
              <w:t xml:space="preserve"> (A and B) </w:t>
            </w:r>
            <w:r w:rsidRPr="00CC70EA">
              <w:rPr>
                <w:rFonts w:ascii="Times New Roman" w:hAnsi="Times New Roman" w:cs="Times New Roman"/>
                <w:sz w:val="18"/>
                <w:szCs w:val="21"/>
              </w:rPr>
              <w:t xml:space="preserve">Relative mRNA expressions of inflammation-related genes in liver tissue of ICR and C57BL/6 mice; </w:t>
            </w:r>
            <w:r w:rsidRPr="00CC70EA">
              <w:rPr>
                <w:rFonts w:ascii="Times New Roman" w:hAnsi="Times New Roman" w:cs="Times New Roman"/>
                <w:sz w:val="18"/>
              </w:rPr>
              <w:t xml:space="preserve">(C and D) </w:t>
            </w:r>
            <w:r w:rsidRPr="00CC70EA">
              <w:rPr>
                <w:rFonts w:ascii="Times New Roman" w:hAnsi="Times New Roman" w:cs="Times New Roman"/>
                <w:sz w:val="18"/>
                <w:szCs w:val="21"/>
              </w:rPr>
              <w:t>Relative mRNA expressions of inflammation-related genes in epiWAT of ICR and C57BL/6 mice.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Ctrl group, n = 6.</w:t>
            </w:r>
          </w:p>
        </w:tc>
      </w:tr>
    </w:tbl>
    <w:p w:rsidR="00EA3AFD" w:rsidRDefault="00EA3AFD" w:rsidP="0022124F">
      <w:pPr>
        <w:spacing w:line="360" w:lineRule="auto"/>
        <w:rPr>
          <w:rFonts w:ascii="Times New Roman" w:hAnsi="Times New Roman" w:cs="Times New Roman"/>
          <w:b/>
          <w:i/>
          <w:color w:val="131313"/>
          <w:sz w:val="28"/>
          <w:szCs w:val="24"/>
        </w:rPr>
      </w:pPr>
      <w:r>
        <w:rPr>
          <w:rFonts w:ascii="Times New Roman" w:hAnsi="Times New Roman" w:cs="Times New Roman"/>
          <w:b/>
          <w:i/>
          <w:color w:val="131313"/>
          <w:sz w:val="28"/>
          <w:szCs w:val="24"/>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4</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7035800"/>
                  <wp:effectExtent l="0" t="0" r="6350" b="0"/>
                  <wp:docPr id="5" name="图片 5" descr="D:\博士研究生\论文投稿\20210808-CHI induce MetS\Manuscipt\Figure S-OK\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博士研究生\论文投稿\20210808-CHI induce MetS\Manuscipt\Figure S-OK\Figure S4.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0050" cy="7035800"/>
                          </a:xfrm>
                          <a:prstGeom prst="rect">
                            <a:avLst/>
                          </a:prstGeom>
                          <a:noFill/>
                          <a:ln>
                            <a:noFill/>
                          </a:ln>
                        </pic:spPr>
                      </pic:pic>
                    </a:graphicData>
                  </a:graphic>
                </wp:inline>
              </w:drawing>
            </w:r>
          </w:p>
        </w:tc>
      </w:tr>
      <w:tr w:rsidR="0022124F" w:rsidTr="00247FE0">
        <w:trPr>
          <w:jc w:val="center"/>
        </w:trPr>
        <w:tc>
          <w:tcPr>
            <w:tcW w:w="8787" w:type="dxa"/>
          </w:tcPr>
          <w:p w:rsidR="0022124F" w:rsidRPr="00CC70EA" w:rsidRDefault="00F03B05" w:rsidP="00CC70EA">
            <w:pPr>
              <w:spacing w:line="276" w:lineRule="auto"/>
              <w:rPr>
                <w:rFonts w:ascii="Times New Roman" w:hAnsi="Times New Roman" w:cs="Times New Roman"/>
                <w:sz w:val="18"/>
              </w:rPr>
            </w:pPr>
            <w:r w:rsidRPr="00CC70EA">
              <w:rPr>
                <w:rFonts w:ascii="Times New Roman" w:hAnsi="Times New Roman" w:cs="Times New Roman" w:hint="eastAsia"/>
                <w:b/>
                <w:sz w:val="18"/>
              </w:rPr>
              <w:t>F</w:t>
            </w:r>
            <w:r w:rsidRPr="00CC70EA">
              <w:rPr>
                <w:rFonts w:ascii="Times New Roman" w:hAnsi="Times New Roman" w:cs="Times New Roman"/>
                <w:b/>
                <w:sz w:val="18"/>
              </w:rPr>
              <w:t>ig.S4.</w:t>
            </w:r>
            <w:r w:rsidRPr="00CC70EA">
              <w:rPr>
                <w:rFonts w:ascii="Times New Roman" w:hAnsi="Times New Roman" w:cs="Times New Roman"/>
                <w:sz w:val="18"/>
              </w:rPr>
              <w:t xml:space="preserve"> </w:t>
            </w:r>
            <w:r w:rsidRPr="00CC70EA">
              <w:rPr>
                <w:rFonts w:ascii="Times New Roman" w:hAnsi="Times New Roman" w:cs="Times New Roman"/>
                <w:b/>
                <w:sz w:val="18"/>
              </w:rPr>
              <w:t>Low-dose CHI disrupted gut microbiota of C57BL/6 mice.</w:t>
            </w:r>
            <w:r w:rsidRPr="00CC70EA">
              <w:rPr>
                <w:rFonts w:ascii="Times New Roman" w:hAnsi="Times New Roman" w:cs="Times New Roman"/>
                <w:sz w:val="18"/>
              </w:rPr>
              <w:t xml:space="preserve"> (A) Principal component analysis (PCA) based on OTUs; (B) Alpha-diversity indices; (C) Average relative abundances of gut microbiota at phylum level; (D) Changes in the relative abundances of the main gut microbiota at phylum level; (E) Ratio of the relative abundances of </w:t>
            </w:r>
            <w:r w:rsidRPr="00CC70EA">
              <w:rPr>
                <w:rFonts w:ascii="Times New Roman" w:hAnsi="Times New Roman" w:cs="Times New Roman"/>
                <w:i/>
                <w:iCs/>
                <w:sz w:val="18"/>
              </w:rPr>
              <w:t>Firmicutes</w:t>
            </w:r>
            <w:r w:rsidRPr="00CC70EA">
              <w:rPr>
                <w:rFonts w:ascii="Times New Roman" w:hAnsi="Times New Roman" w:cs="Times New Roman"/>
                <w:iCs/>
                <w:sz w:val="18"/>
              </w:rPr>
              <w:t xml:space="preserve"> and </w:t>
            </w:r>
            <w:r w:rsidRPr="00CC70EA">
              <w:rPr>
                <w:rFonts w:ascii="Times New Roman" w:hAnsi="Times New Roman" w:cs="Times New Roman"/>
                <w:i/>
                <w:iCs/>
                <w:sz w:val="18"/>
              </w:rPr>
              <w:t>Bacteroidetes</w:t>
            </w:r>
            <w:r w:rsidRPr="00CC70EA">
              <w:rPr>
                <w:rFonts w:ascii="Times New Roman" w:hAnsi="Times New Roman" w:cs="Times New Roman"/>
                <w:sz w:val="18"/>
              </w:rPr>
              <w:t>; (F) Average relative abundance of the gut microbiota at genus level; (G) Changes in the main gut microbiota at genus level. *</w:t>
            </w:r>
            <w:r w:rsidRPr="00CC70EA">
              <w:rPr>
                <w:rFonts w:ascii="Times New Roman" w:hAnsi="Times New Roman" w:cs="Times New Roman"/>
                <w:i/>
                <w:iCs/>
                <w:sz w:val="18"/>
              </w:rPr>
              <w:t>P</w:t>
            </w:r>
            <w:r w:rsidRPr="00CC70EA">
              <w:rPr>
                <w:rFonts w:ascii="Times New Roman" w:hAnsi="Times New Roman" w:cs="Times New Roman"/>
                <w:sz w:val="18"/>
              </w:rPr>
              <w:t xml:space="preserve"> &lt;0.05, **</w:t>
            </w:r>
            <w:r w:rsidRPr="00CC70EA">
              <w:rPr>
                <w:rFonts w:ascii="Times New Roman" w:hAnsi="Times New Roman" w:cs="Times New Roman"/>
                <w:i/>
                <w:iCs/>
                <w:sz w:val="18"/>
              </w:rPr>
              <w:t>P</w:t>
            </w:r>
            <w:r w:rsidRPr="00CC70EA">
              <w:rPr>
                <w:rFonts w:ascii="Times New Roman" w:hAnsi="Times New Roman" w:cs="Times New Roman"/>
                <w:sz w:val="18"/>
              </w:rPr>
              <w:t xml:space="preserve"> &lt;0.01 as compared to Ctrl group, n = 5.</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5</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7"/>
      </w:tblGrid>
      <w:tr w:rsidR="0022124F" w:rsidTr="00247FE0">
        <w:trPr>
          <w:jc w:val="center"/>
        </w:trPr>
        <w:tc>
          <w:tcPr>
            <w:tcW w:w="8787" w:type="dxa"/>
            <w:vAlign w:val="center"/>
          </w:tcPr>
          <w:p w:rsidR="0022124F" w:rsidRDefault="00EA3AFD" w:rsidP="00EA3AFD">
            <w:pPr>
              <w:spacing w:line="276" w:lineRule="auto"/>
              <w:jc w:val="center"/>
              <w:rPr>
                <w:b/>
                <w:sz w:val="22"/>
              </w:rPr>
            </w:pPr>
            <w:r w:rsidRPr="00EA3AFD">
              <w:rPr>
                <w:b/>
                <w:noProof/>
                <w:sz w:val="22"/>
              </w:rPr>
              <w:drawing>
                <wp:inline distT="0" distB="0" distL="0" distR="0">
                  <wp:extent cx="5274310" cy="6426200"/>
                  <wp:effectExtent l="0" t="0" r="254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4310" cy="6426200"/>
                          </a:xfrm>
                          <a:prstGeom prst="rect">
                            <a:avLst/>
                          </a:prstGeom>
                        </pic:spPr>
                      </pic:pic>
                    </a:graphicData>
                  </a:graphic>
                </wp:inline>
              </w:drawing>
            </w:r>
          </w:p>
        </w:tc>
      </w:tr>
      <w:tr w:rsidR="0022124F" w:rsidTr="00247FE0">
        <w:trPr>
          <w:jc w:val="center"/>
        </w:trPr>
        <w:tc>
          <w:tcPr>
            <w:tcW w:w="8787" w:type="dxa"/>
          </w:tcPr>
          <w:p w:rsidR="0022124F" w:rsidRDefault="00F03B05" w:rsidP="00CC70EA">
            <w:pPr>
              <w:spacing w:line="276" w:lineRule="auto"/>
              <w:rPr>
                <w:rFonts w:ascii="Times New Roman" w:hAnsi="Times New Roman" w:cs="Times New Roman"/>
                <w:sz w:val="18"/>
              </w:rPr>
            </w:pPr>
            <w:r w:rsidRPr="00CC70EA">
              <w:rPr>
                <w:rFonts w:ascii="Times New Roman" w:hAnsi="Times New Roman" w:cs="Times New Roman"/>
                <w:b/>
                <w:sz w:val="18"/>
              </w:rPr>
              <w:t>Fig. S5. Extraction ion chromatograms (EICs) of 41 bile acids under the optimal conditions</w:t>
            </w:r>
            <w:r w:rsidRPr="00CC70EA">
              <w:rPr>
                <w:rFonts w:ascii="Times New Roman" w:hAnsi="Times New Roman" w:cs="Times New Roman" w:hint="eastAsia"/>
                <w:b/>
                <w:sz w:val="18"/>
              </w:rPr>
              <w:t>.</w:t>
            </w:r>
            <w:r w:rsidRPr="00CC70EA">
              <w:rPr>
                <w:rFonts w:ascii="Times New Roman" w:hAnsi="Times New Roman" w:cs="Times New Roman"/>
                <w:sz w:val="18"/>
              </w:rPr>
              <w:t xml:space="preserve"> (A) Standard solution; (B) Serum sample.</w:t>
            </w:r>
          </w:p>
          <w:p w:rsidR="00C62FDA" w:rsidRPr="00F03B05" w:rsidRDefault="00C62FDA" w:rsidP="00C62FDA">
            <w:pPr>
              <w:spacing w:line="276" w:lineRule="auto"/>
              <w:rPr>
                <w:rFonts w:ascii="Times New Roman" w:hAnsi="Times New Roman" w:cs="Times New Roman"/>
              </w:rPr>
            </w:pPr>
            <w:r w:rsidRPr="00C62FDA">
              <w:rPr>
                <w:rFonts w:ascii="Times New Roman" w:hAnsi="Times New Roman" w:cs="Times New Roman"/>
                <w:sz w:val="18"/>
              </w:rPr>
              <w:t>Note: 1.DHLCA; 2. Isoallolithocholic acid; 3. IsoLCA; 4. LCA; 5. 23norDCA; 6. 7-ketoLCA; 7. 12-ketoLCA; 8. ApoCA; 9. UDCA; 10. HDCA; 11. CDCA; 12. DCA; 13. IsoDCA; 14. DHCA; 15. 7,12-diketoLCA; 16. 6,7-diketoLCA; 17. 7-KHCA; 18. 12-DHCA; 19. 3-DHCA; 20. UCA; 21. α-MCA; 22.β-MCA; 23. HCA; 24. ACA; 25. CA; 26. GLCA; 27. GUDCA; 28. GHDCA; 29. GCDCA; 30. GDCA; 31. GDHCA; 32. GHCA; 33. GCA; 34. TLCA; 35. TUDCA; 36. THDCA; 37. TCDCA; 38. TDCA; 39. T-α-MCA; 40. T-β-MCA; 41 TCA.</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6</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6037580"/>
                  <wp:effectExtent l="0" t="0" r="6350" b="1270"/>
                  <wp:docPr id="6" name="图片 6" descr="D:\博士研究生\论文投稿\20210808-CHI induce MetS\Manuscipt\Figure S-OK\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博士研究生\论文投稿\20210808-CHI induce MetS\Manuscipt\Figure S-OK\Figure S6.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0050" cy="6037580"/>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b/>
              </w:rPr>
            </w:pPr>
            <w:r w:rsidRPr="00CC70EA">
              <w:rPr>
                <w:rFonts w:ascii="Times New Roman" w:hAnsi="Times New Roman" w:cs="Times New Roman"/>
                <w:b/>
                <w:sz w:val="18"/>
              </w:rPr>
              <w:t>Fig. S6. Low-dose CHI altered BAs metabolic profile of C57BL/6 mice.</w:t>
            </w:r>
            <w:r w:rsidRPr="00CC70EA">
              <w:rPr>
                <w:rFonts w:ascii="Times New Roman" w:hAnsi="Times New Roman" w:cs="Times New Roman"/>
                <w:sz w:val="18"/>
              </w:rPr>
              <w:t xml:space="preserve"> (A) PCA analysis based on serum bile acids contents; (B) Serum total BAs contents; (C) Serum primary BAs contents; (D) Serum secondary BAs contents; (E) Serum unconjugated BAs contents; (F) Serum conjugated BAs contents; (G) Average contents of serum BAs; (H) Heat map of the relative contents of serum BAs; (I) Significant changes in serum BAs. *</w:t>
            </w:r>
            <w:r w:rsidRPr="00CC70EA">
              <w:rPr>
                <w:rFonts w:ascii="Times New Roman" w:hAnsi="Times New Roman" w:cs="Times New Roman"/>
                <w:i/>
                <w:iCs/>
                <w:sz w:val="18"/>
              </w:rPr>
              <w:t>P</w:t>
            </w:r>
            <w:r w:rsidRPr="00CC70EA">
              <w:rPr>
                <w:rFonts w:ascii="Times New Roman" w:hAnsi="Times New Roman" w:cs="Times New Roman"/>
                <w:sz w:val="18"/>
              </w:rPr>
              <w:t xml:space="preserve"> &lt;0.05, **</w:t>
            </w:r>
            <w:r w:rsidRPr="00CC70EA">
              <w:rPr>
                <w:rFonts w:ascii="Times New Roman" w:hAnsi="Times New Roman" w:cs="Times New Roman"/>
                <w:i/>
                <w:iCs/>
                <w:sz w:val="18"/>
              </w:rPr>
              <w:t>P</w:t>
            </w:r>
            <w:r w:rsidRPr="00CC70EA">
              <w:rPr>
                <w:rFonts w:ascii="Times New Roman" w:hAnsi="Times New Roman" w:cs="Times New Roman"/>
                <w:sz w:val="18"/>
              </w:rPr>
              <w:t xml:space="preserve"> &lt;0.01 as compared to Ctrl group, n = 6.</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7</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2572385"/>
                  <wp:effectExtent l="0" t="0" r="6350" b="0"/>
                  <wp:docPr id="7" name="图片 7" descr="D:\博士研究生\论文投稿\20210808-CHI induce MetS\Manuscipt\Figure S-OK\Figure 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博士研究生\论文投稿\20210808-CHI induce MetS\Manuscipt\Figure S-OK\Figure S8.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0050" cy="2572385"/>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szCs w:val="21"/>
              </w:rPr>
            </w:pPr>
            <w:r w:rsidRPr="00CC70EA">
              <w:rPr>
                <w:rFonts w:ascii="Times New Roman" w:hAnsi="Times New Roman" w:cs="Times New Roman"/>
                <w:b/>
                <w:sz w:val="18"/>
              </w:rPr>
              <w:t xml:space="preserve">Fig. S7. Antibiotic treatment improved MetS induced by low-dose CHI in mice. </w:t>
            </w:r>
            <w:r w:rsidRPr="00CC70EA">
              <w:rPr>
                <w:rFonts w:ascii="Times New Roman" w:hAnsi="Times New Roman" w:cs="Times New Roman"/>
                <w:sz w:val="18"/>
                <w:szCs w:val="21"/>
              </w:rPr>
              <w:t xml:space="preserve">(A) Liver TC and TG contents; (B) Serum liver ALT and AST activities; (C) Average areas and </w:t>
            </w:r>
            <w:r w:rsidRPr="00CC70EA">
              <w:rPr>
                <w:rFonts w:ascii="Times New Roman" w:hAnsi="Times New Roman" w:cs="Times New Roman" w:hint="eastAsia"/>
                <w:sz w:val="18"/>
                <w:szCs w:val="21"/>
              </w:rPr>
              <w:t>size</w:t>
            </w:r>
            <w:r w:rsidRPr="00CC70EA">
              <w:rPr>
                <w:rFonts w:ascii="Times New Roman" w:hAnsi="Times New Roman" w:cs="Times New Roman"/>
                <w:sz w:val="18"/>
                <w:szCs w:val="21"/>
              </w:rPr>
              <w:t xml:space="preserve">s of epiWAT cells. (D) Representative images of H&amp;E staining of liver tissues and epiWAT tissues at 200 × </w:t>
            </w:r>
            <w:r w:rsidRPr="00CC70EA">
              <w:rPr>
                <w:rFonts w:ascii="Times New Roman" w:hAnsi="Times New Roman" w:cs="Times New Roman" w:hint="eastAsia"/>
                <w:sz w:val="18"/>
                <w:szCs w:val="21"/>
              </w:rPr>
              <w:t>and</w:t>
            </w:r>
            <w:r w:rsidRPr="00CC70EA">
              <w:rPr>
                <w:rFonts w:ascii="Times New Roman" w:hAnsi="Times New Roman" w:cs="Times New Roman"/>
                <w:sz w:val="18"/>
                <w:szCs w:val="21"/>
              </w:rPr>
              <w:t xml:space="preserve"> 400 ×from different groups;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Ctrl group, n = 6.</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8</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4916805"/>
                  <wp:effectExtent l="0" t="0" r="6350" b="0"/>
                  <wp:docPr id="8" name="图片 8" descr="D:\博士研究生\论文投稿\20210808-CHI induce MetS\Manuscipt\Figure S-OK\Figure S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博士研究生\论文投稿\20210808-CHI induce MetS\Manuscipt\Figure S-OK\Figure S8.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80050" cy="4916805"/>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szCs w:val="21"/>
              </w:rPr>
            </w:pPr>
            <w:r w:rsidRPr="00CC70EA">
              <w:rPr>
                <w:rFonts w:ascii="Times New Roman" w:hAnsi="Times New Roman" w:cs="Times New Roman" w:hint="eastAsia"/>
                <w:b/>
                <w:sz w:val="18"/>
              </w:rPr>
              <w:t>F</w:t>
            </w:r>
            <w:r w:rsidRPr="00CC70EA">
              <w:rPr>
                <w:rFonts w:ascii="Times New Roman" w:hAnsi="Times New Roman" w:cs="Times New Roman"/>
                <w:b/>
                <w:sz w:val="18"/>
              </w:rPr>
              <w:t>ig.S8. Low-dose CHI induced MetS of mice could be transferred through gut microbiota transplantation.</w:t>
            </w:r>
            <w:r w:rsidRPr="00CC70EA">
              <w:rPr>
                <w:rFonts w:ascii="Times New Roman" w:hAnsi="Times New Roman" w:cs="Times New Roman"/>
                <w:sz w:val="18"/>
              </w:rPr>
              <w:t xml:space="preserve"> (A) PCA analysis based on OTUs from donor and recipient mice; (B) Average relative abundances of gut microbiota from donor and recipient mice at phylum level; (C) Ratio of the relative abundances of </w:t>
            </w:r>
            <w:r w:rsidRPr="00CC70EA">
              <w:rPr>
                <w:rFonts w:ascii="Times New Roman" w:hAnsi="Times New Roman" w:cs="Times New Roman"/>
                <w:i/>
                <w:iCs/>
                <w:sz w:val="18"/>
              </w:rPr>
              <w:t>Firmicutes</w:t>
            </w:r>
            <w:r w:rsidRPr="00CC70EA">
              <w:rPr>
                <w:rFonts w:ascii="Times New Roman" w:hAnsi="Times New Roman" w:cs="Times New Roman"/>
                <w:iCs/>
                <w:sz w:val="18"/>
              </w:rPr>
              <w:t xml:space="preserve"> and </w:t>
            </w:r>
            <w:r w:rsidRPr="00CC70EA">
              <w:rPr>
                <w:rFonts w:ascii="Times New Roman" w:hAnsi="Times New Roman" w:cs="Times New Roman"/>
                <w:i/>
                <w:iCs/>
                <w:sz w:val="18"/>
              </w:rPr>
              <w:t xml:space="preserve">Bacteroidetes </w:t>
            </w:r>
            <w:r w:rsidRPr="00CC70EA">
              <w:rPr>
                <w:rFonts w:ascii="Times New Roman" w:hAnsi="Times New Roman" w:cs="Times New Roman"/>
                <w:sz w:val="18"/>
              </w:rPr>
              <w:t xml:space="preserve">in donor and recipient mice; </w:t>
            </w:r>
            <w:r w:rsidRPr="00CC70EA">
              <w:rPr>
                <w:rFonts w:ascii="Times New Roman" w:hAnsi="Times New Roman" w:cs="Times New Roman"/>
                <w:sz w:val="18"/>
                <w:szCs w:val="21"/>
              </w:rPr>
              <w:t>(D) Body weight gain; (E) %Liver weight/Body weight; (F) %epiWAT weight/Body weight; (G) Average daily food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(H) Average daily water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(H) Serum TC contents; (I) Liver TC contents; (J) Average areas of epiWAT cells.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T-Ctrl group, n = 6.</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9</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5593080"/>
                  <wp:effectExtent l="0" t="0" r="6350" b="7620"/>
                  <wp:docPr id="9" name="图片 9" descr="D:\博士研究生\论文投稿\20210808-CHI induce MetS\Manuscipt\Figure S-OK\Figure S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博士研究生\论文投稿\20210808-CHI induce MetS\Manuscipt\Figure S-OK\Figure S9.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0050" cy="5593080"/>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szCs w:val="21"/>
              </w:rPr>
            </w:pPr>
            <w:r w:rsidRPr="00CC70EA">
              <w:rPr>
                <w:rFonts w:ascii="Times New Roman" w:hAnsi="Times New Roman" w:cs="Times New Roman" w:hint="eastAsia"/>
                <w:b/>
                <w:sz w:val="18"/>
              </w:rPr>
              <w:t>F</w:t>
            </w:r>
            <w:r w:rsidRPr="00CC70EA">
              <w:rPr>
                <w:rFonts w:ascii="Times New Roman" w:hAnsi="Times New Roman" w:cs="Times New Roman"/>
                <w:b/>
                <w:sz w:val="18"/>
              </w:rPr>
              <w:t xml:space="preserve">ig.S9. Low-dose CHI -induced serum bile acids metabolism profiles disorder in mice could be transferred by gut microbiota transplantation. </w:t>
            </w:r>
            <w:r w:rsidRPr="00CC70EA">
              <w:rPr>
                <w:rFonts w:ascii="Times New Roman" w:hAnsi="Times New Roman" w:cs="Times New Roman"/>
                <w:sz w:val="18"/>
              </w:rPr>
              <w:t xml:space="preserve">(A): Principal component analysis based on serum bile acids contents; (B): Serum total bile acids contents; (C): Serum primary bile acids contents in serum; (D): Serum secondary bile acids contents in serum; (E): Serum unconjugated bile acids contents; (F): Serum conjugated bile acids contents; (G): The average contents of serum bile acids; (H): Heat map of the relative contents of the serum bile acids; (I): Significant changes in serum bile acids. </w:t>
            </w:r>
            <w:r w:rsidRPr="00CC70EA">
              <w:rPr>
                <w:rFonts w:ascii="Times New Roman" w:hAnsi="Times New Roman" w:cs="Times New Roman"/>
                <w:sz w:val="18"/>
                <w:szCs w:val="21"/>
              </w:rPr>
              <w:t>*</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T-Ctrl group, n = 6.</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lastRenderedPageBreak/>
        <w:t>Fig. S</w:t>
      </w:r>
      <w:r>
        <w:rPr>
          <w:rFonts w:ascii="Times New Roman" w:hAnsi="Times New Roman" w:cs="Times New Roman"/>
          <w:b/>
          <w:color w:val="131313"/>
          <w:sz w:val="24"/>
          <w:szCs w:val="24"/>
        </w:rPr>
        <w:t>10</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EA3AFD" w:rsidP="00487CEA">
            <w:pPr>
              <w:spacing w:line="276" w:lineRule="auto"/>
              <w:rPr>
                <w:b/>
                <w:sz w:val="22"/>
              </w:rPr>
            </w:pPr>
            <w:r w:rsidRPr="00EA3AFD">
              <w:rPr>
                <w:b/>
                <w:noProof/>
                <w:sz w:val="22"/>
              </w:rPr>
              <w:drawing>
                <wp:inline distT="0" distB="0" distL="0" distR="0">
                  <wp:extent cx="5480050" cy="1971040"/>
                  <wp:effectExtent l="0" t="0" r="6350" b="0"/>
                  <wp:docPr id="10" name="图片 10" descr="D:\博士研究生\论文投稿\20210808-CHI induce MetS\Manuscipt\Figure S-OK\Figure S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博士研究生\论文投稿\20210808-CHI induce MetS\Manuscipt\Figure S-OK\Figure S10.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80050" cy="1971040"/>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b/>
              </w:rPr>
            </w:pPr>
            <w:r w:rsidRPr="00CC70EA">
              <w:rPr>
                <w:rFonts w:ascii="Times New Roman" w:hAnsi="Times New Roman" w:cs="Times New Roman"/>
                <w:b/>
                <w:sz w:val="18"/>
                <w:szCs w:val="21"/>
              </w:rPr>
              <w:t>Fig</w:t>
            </w:r>
            <w:r w:rsidRPr="00CC70EA">
              <w:rPr>
                <w:rFonts w:ascii="Times New Roman" w:hAnsi="Times New Roman" w:cs="Times New Roman" w:hint="eastAsia"/>
                <w:b/>
                <w:sz w:val="18"/>
                <w:szCs w:val="21"/>
              </w:rPr>
              <w:t>.</w:t>
            </w:r>
            <w:r w:rsidRPr="00CC70EA">
              <w:rPr>
                <w:rFonts w:ascii="Times New Roman" w:hAnsi="Times New Roman" w:cs="Times New Roman"/>
                <w:b/>
                <w:sz w:val="18"/>
                <w:szCs w:val="21"/>
              </w:rPr>
              <w:t xml:space="preserve"> S10. The relative expression of </w:t>
            </w:r>
            <w:r w:rsidRPr="00CC70EA">
              <w:rPr>
                <w:rFonts w:ascii="Times New Roman" w:hAnsi="Times New Roman" w:cs="Times New Roman"/>
                <w:b/>
                <w:i/>
                <w:sz w:val="18"/>
                <w:szCs w:val="21"/>
              </w:rPr>
              <w:t>Fxr</w:t>
            </w:r>
            <w:r w:rsidRPr="00CC70EA">
              <w:rPr>
                <w:rFonts w:ascii="Times New Roman" w:hAnsi="Times New Roman" w:cs="Times New Roman"/>
                <w:b/>
                <w:sz w:val="18"/>
                <w:szCs w:val="21"/>
              </w:rPr>
              <w:t xml:space="preserve"> and its downstream related genes in liver tissue and epiWAT in T-Ctrl and T-CHI treatment groups.</w:t>
            </w:r>
            <w:r w:rsidRPr="00CC70EA">
              <w:rPr>
                <w:rFonts w:ascii="Times New Roman" w:hAnsi="Times New Roman" w:cs="Times New Roman"/>
                <w:sz w:val="18"/>
                <w:szCs w:val="21"/>
              </w:rPr>
              <w:t xml:space="preserve">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T-Ctrl group, n = 6.</w:t>
            </w:r>
          </w:p>
        </w:tc>
      </w:tr>
    </w:tbl>
    <w:p w:rsidR="00EA3AFD" w:rsidRDefault="00EA3AFD"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t>Fig. S</w:t>
      </w:r>
      <w:r>
        <w:rPr>
          <w:rFonts w:ascii="Times New Roman" w:hAnsi="Times New Roman" w:cs="Times New Roman"/>
          <w:b/>
          <w:color w:val="131313"/>
          <w:sz w:val="24"/>
          <w:szCs w:val="24"/>
        </w:rPr>
        <w:t>11</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24F" w:rsidTr="00247FE0">
        <w:trPr>
          <w:jc w:val="center"/>
        </w:trPr>
        <w:tc>
          <w:tcPr>
            <w:tcW w:w="8787" w:type="dxa"/>
          </w:tcPr>
          <w:p w:rsidR="0022124F" w:rsidRDefault="00F03B05" w:rsidP="00487CEA">
            <w:pPr>
              <w:spacing w:line="276" w:lineRule="auto"/>
              <w:rPr>
                <w:b/>
                <w:sz w:val="22"/>
              </w:rPr>
            </w:pPr>
            <w:r w:rsidRPr="00F03B05">
              <w:rPr>
                <w:b/>
                <w:noProof/>
                <w:sz w:val="22"/>
              </w:rPr>
              <w:drawing>
                <wp:inline distT="0" distB="0" distL="0" distR="0">
                  <wp:extent cx="5485130" cy="6167120"/>
                  <wp:effectExtent l="0" t="0" r="1270" b="5080"/>
                  <wp:docPr id="13" name="图片 13" descr="D:\博士研究生\论文投稿\20210808-CHI induce MetS\Manuscipt\Figure S-OK\Figure S1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博士研究生\论文投稿\20210808-CHI induce MetS\Manuscipt\Figure S-OK\Figure S11.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5130" cy="6167120"/>
                          </a:xfrm>
                          <a:prstGeom prst="rect">
                            <a:avLst/>
                          </a:prstGeom>
                          <a:noFill/>
                          <a:ln>
                            <a:noFill/>
                          </a:ln>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szCs w:val="21"/>
              </w:rPr>
            </w:pPr>
            <w:r w:rsidRPr="00CC70EA">
              <w:rPr>
                <w:rFonts w:ascii="Times New Roman" w:hAnsi="Times New Roman" w:cs="Times New Roman" w:hint="eastAsia"/>
                <w:b/>
                <w:sz w:val="18"/>
              </w:rPr>
              <w:t>F</w:t>
            </w:r>
            <w:r w:rsidRPr="00CC70EA">
              <w:rPr>
                <w:rFonts w:ascii="Times New Roman" w:hAnsi="Times New Roman" w:cs="Times New Roman"/>
                <w:b/>
                <w:sz w:val="18"/>
              </w:rPr>
              <w:t xml:space="preserve">ig. S11. </w:t>
            </w:r>
            <w:r w:rsidRPr="00CC70EA">
              <w:rPr>
                <w:rFonts w:ascii="Times New Roman" w:hAnsi="Times New Roman" w:cs="Times New Roman"/>
                <w:b/>
                <w:sz w:val="18"/>
                <w:szCs w:val="21"/>
              </w:rPr>
              <w:t>Low-dose CHI induced glycolipid metabolism disorders in C57BL/6 mice.</w:t>
            </w:r>
            <w:r w:rsidRPr="00CC70EA">
              <w:rPr>
                <w:rFonts w:ascii="Times New Roman" w:hAnsi="Times New Roman" w:cs="Times New Roman"/>
                <w:sz w:val="18"/>
                <w:szCs w:val="21"/>
              </w:rPr>
              <w:t xml:space="preserve"> Relative mRNA expressions of (A) fatty acid synthesis-related genes; (B) fatty acid uptake-related genes; (C) fatty acid oxidation-related genes; (D) lipoprotein secretion-related genes; and (E) glucose metabolism-related genes in the liver tissue and epiWAT of ICR mice.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Ctrl group, n = 6.</w:t>
            </w:r>
          </w:p>
        </w:tc>
      </w:tr>
    </w:tbl>
    <w:p w:rsidR="00F03B05" w:rsidRDefault="00F03B05" w:rsidP="0022124F">
      <w:pPr>
        <w:spacing w:line="276" w:lineRule="auto"/>
        <w:rPr>
          <w:b/>
          <w:sz w:val="22"/>
        </w:rPr>
      </w:pPr>
      <w:r>
        <w:rPr>
          <w:b/>
          <w:sz w:val="22"/>
        </w:rPr>
        <w:br w:type="page"/>
      </w:r>
    </w:p>
    <w:p w:rsidR="0022124F" w:rsidRPr="0022124F" w:rsidRDefault="0022124F" w:rsidP="0022124F">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t>Fig. S</w:t>
      </w:r>
      <w:r>
        <w:rPr>
          <w:rFonts w:ascii="Times New Roman" w:hAnsi="Times New Roman" w:cs="Times New Roman"/>
          <w:b/>
          <w:color w:val="131313"/>
          <w:sz w:val="24"/>
          <w:szCs w:val="24"/>
        </w:rPr>
        <w:t>12</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7"/>
      </w:tblGrid>
      <w:tr w:rsidR="0022124F" w:rsidTr="00247FE0">
        <w:trPr>
          <w:jc w:val="center"/>
        </w:trPr>
        <w:tc>
          <w:tcPr>
            <w:tcW w:w="8787" w:type="dxa"/>
            <w:vAlign w:val="center"/>
          </w:tcPr>
          <w:p w:rsidR="0022124F" w:rsidRDefault="00F03B05" w:rsidP="00F03B05">
            <w:pPr>
              <w:spacing w:line="276" w:lineRule="auto"/>
              <w:jc w:val="center"/>
              <w:rPr>
                <w:b/>
                <w:sz w:val="22"/>
              </w:rPr>
            </w:pPr>
            <w:r w:rsidRPr="00F03B05">
              <w:rPr>
                <w:b/>
                <w:noProof/>
                <w:sz w:val="22"/>
              </w:rPr>
              <w:drawing>
                <wp:inline distT="0" distB="0" distL="0" distR="0">
                  <wp:extent cx="4685030" cy="7303383"/>
                  <wp:effectExtent l="0" t="0" r="1270" b="0"/>
                  <wp:docPr id="14" name="图片 14" descr="D:\博士研究生\论文投稿\20210808-CHI induce MetS\Manuscipt\Figure S-OK\Figure S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博士研究生\论文投稿\20210808-CHI induce MetS\Manuscipt\Figure S-OK\Figure S12.tif"/>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191"/>
                          <a:stretch/>
                        </pic:blipFill>
                        <pic:spPr bwMode="auto">
                          <a:xfrm>
                            <a:off x="0" y="0"/>
                            <a:ext cx="4685030" cy="730338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2124F" w:rsidTr="00247FE0">
        <w:trPr>
          <w:jc w:val="center"/>
        </w:trPr>
        <w:tc>
          <w:tcPr>
            <w:tcW w:w="8787" w:type="dxa"/>
          </w:tcPr>
          <w:p w:rsidR="0022124F" w:rsidRPr="00F03B05" w:rsidRDefault="00F03B05" w:rsidP="00CC70EA">
            <w:pPr>
              <w:spacing w:line="276" w:lineRule="auto"/>
              <w:rPr>
                <w:rFonts w:ascii="Times New Roman" w:hAnsi="Times New Roman" w:cs="Times New Roman"/>
              </w:rPr>
            </w:pPr>
            <w:r w:rsidRPr="00CC70EA">
              <w:rPr>
                <w:rFonts w:ascii="Times New Roman" w:hAnsi="Times New Roman" w:cs="Times New Roman"/>
                <w:b/>
                <w:sz w:val="18"/>
                <w:szCs w:val="21"/>
              </w:rPr>
              <w:t xml:space="preserve">Fig. S12. FXR activators ameliorated low-dose CHI-induced MetS in mice. </w:t>
            </w:r>
            <w:r w:rsidRPr="00CC70EA">
              <w:rPr>
                <w:rFonts w:ascii="Times New Roman" w:hAnsi="Times New Roman" w:cs="Times New Roman"/>
                <w:sz w:val="18"/>
                <w:szCs w:val="21"/>
              </w:rPr>
              <w:t>(A) Body weight gain, %Liver weight/Body weight, and %epiWAT weight/Body weight; (B) Average daily food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and average daily water intake/Body</w:t>
            </w:r>
            <w:r w:rsidRPr="00CC70EA">
              <w:rPr>
                <w:rFonts w:ascii="Times New Roman" w:hAnsi="Times New Roman" w:cs="Times New Roman" w:hint="eastAsia"/>
                <w:sz w:val="18"/>
                <w:szCs w:val="21"/>
              </w:rPr>
              <w:t xml:space="preserve"> </w:t>
            </w:r>
            <w:r w:rsidRPr="00CC70EA">
              <w:rPr>
                <w:rFonts w:ascii="Times New Roman" w:hAnsi="Times New Roman" w:cs="Times New Roman"/>
                <w:sz w:val="18"/>
                <w:szCs w:val="21"/>
              </w:rPr>
              <w:t>weight; (C) Serum TC and HDL-C contents; (D) Serum AST activities; (E) Liver TC and TG contents; (F) Average areas of epiWAT cells.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&lt;0.05, **</w:t>
            </w:r>
            <w:r w:rsidRPr="00CC70EA">
              <w:rPr>
                <w:rFonts w:ascii="Times New Roman" w:hAnsi="Times New Roman" w:cs="Times New Roman"/>
                <w:i/>
                <w:iCs/>
                <w:sz w:val="18"/>
                <w:szCs w:val="21"/>
              </w:rPr>
              <w:t>P</w:t>
            </w:r>
            <w:r w:rsidRPr="00CC70EA">
              <w:rPr>
                <w:rFonts w:ascii="Times New Roman" w:hAnsi="Times New Roman" w:cs="Times New Roman"/>
                <w:sz w:val="18"/>
                <w:szCs w:val="21"/>
              </w:rPr>
              <w:t xml:space="preserve"> &lt;0.01 as compared to T-Ctrl group, n = 6.</w:t>
            </w:r>
          </w:p>
        </w:tc>
      </w:tr>
    </w:tbl>
    <w:p w:rsidR="00965D2B" w:rsidRDefault="00965D2B" w:rsidP="0022124F">
      <w:pPr>
        <w:spacing w:line="276" w:lineRule="auto"/>
        <w:rPr>
          <w:b/>
          <w:sz w:val="22"/>
        </w:rPr>
      </w:pPr>
      <w:r>
        <w:rPr>
          <w:b/>
          <w:sz w:val="22"/>
        </w:rPr>
        <w:br w:type="page"/>
      </w:r>
    </w:p>
    <w:p w:rsidR="007F597B" w:rsidRPr="0022124F" w:rsidRDefault="007F597B" w:rsidP="007F597B">
      <w:pPr>
        <w:spacing w:line="360" w:lineRule="auto"/>
        <w:rPr>
          <w:rFonts w:ascii="Times New Roman" w:hAnsi="Times New Roman" w:cs="Times New Roman"/>
          <w:b/>
          <w:color w:val="131313"/>
          <w:sz w:val="24"/>
          <w:szCs w:val="24"/>
        </w:rPr>
      </w:pPr>
      <w:r w:rsidRPr="0022124F">
        <w:rPr>
          <w:rFonts w:ascii="Times New Roman" w:hAnsi="Times New Roman" w:cs="Times New Roman"/>
          <w:b/>
          <w:color w:val="131313"/>
          <w:sz w:val="24"/>
          <w:szCs w:val="24"/>
        </w:rPr>
        <w:t>Fig. S</w:t>
      </w:r>
      <w:r>
        <w:rPr>
          <w:rFonts w:ascii="Times New Roman" w:hAnsi="Times New Roman" w:cs="Times New Roman"/>
          <w:b/>
          <w:color w:val="131313"/>
          <w:sz w:val="24"/>
          <w:szCs w:val="24"/>
        </w:rPr>
        <w:t>13</w:t>
      </w:r>
    </w:p>
    <w:tbl>
      <w:tblPr>
        <w:tblStyle w:val="a3"/>
        <w:tblW w:w="878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7F597B" w:rsidTr="007F597B">
        <w:trPr>
          <w:jc w:val="center"/>
        </w:trPr>
        <w:tc>
          <w:tcPr>
            <w:tcW w:w="8787" w:type="dxa"/>
          </w:tcPr>
          <w:p w:rsidR="007F597B" w:rsidRDefault="007F597B" w:rsidP="007F597B">
            <w:pPr>
              <w:spacing w:line="276" w:lineRule="auto"/>
              <w:jc w:val="center"/>
              <w:rPr>
                <w:b/>
                <w:sz w:val="22"/>
              </w:rPr>
            </w:pPr>
            <w:r w:rsidRPr="007F597B">
              <w:rPr>
                <w:b/>
                <w:noProof/>
                <w:sz w:val="22"/>
              </w:rPr>
              <w:drawing>
                <wp:inline distT="0" distB="0" distL="0" distR="0">
                  <wp:extent cx="5485765" cy="3605530"/>
                  <wp:effectExtent l="0" t="0" r="635" b="0"/>
                  <wp:docPr id="1" name="图片 1" descr="D:\博士研究生\学位论文\02-第二章\图片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博士研究生\学位论文\02-第二章\图片2.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85765" cy="3605530"/>
                          </a:xfrm>
                          <a:prstGeom prst="rect">
                            <a:avLst/>
                          </a:prstGeom>
                          <a:noFill/>
                          <a:ln>
                            <a:noFill/>
                          </a:ln>
                        </pic:spPr>
                      </pic:pic>
                    </a:graphicData>
                  </a:graphic>
                </wp:inline>
              </w:drawing>
            </w:r>
          </w:p>
        </w:tc>
      </w:tr>
      <w:tr w:rsidR="007F597B" w:rsidTr="007F597B">
        <w:trPr>
          <w:jc w:val="center"/>
        </w:trPr>
        <w:tc>
          <w:tcPr>
            <w:tcW w:w="8787" w:type="dxa"/>
          </w:tcPr>
          <w:p w:rsidR="007F597B" w:rsidRPr="007F597B" w:rsidRDefault="007F597B" w:rsidP="007F597B">
            <w:pPr>
              <w:spacing w:line="276" w:lineRule="auto"/>
              <w:rPr>
                <w:rFonts w:ascii="Times New Roman" w:hAnsi="Times New Roman" w:cs="Times New Roman"/>
                <w:b/>
                <w:sz w:val="22"/>
              </w:rPr>
            </w:pPr>
            <w:r w:rsidRPr="007F597B">
              <w:rPr>
                <w:rFonts w:ascii="Times New Roman" w:hAnsi="Times New Roman" w:cs="Times New Roman"/>
                <w:b/>
                <w:sz w:val="18"/>
              </w:rPr>
              <w:t>Fig. S13. Underlying mechanism of exposure to low-dose CHI induce metabolic syndrome in mice.</w:t>
            </w:r>
            <w:r>
              <w:t xml:space="preserve"> </w:t>
            </w:r>
            <w:r>
              <w:rPr>
                <w:rFonts w:ascii="Times New Roman" w:hAnsi="Times New Roman" w:cs="Times New Roman"/>
                <w:sz w:val="18"/>
              </w:rPr>
              <w:t>L</w:t>
            </w:r>
            <w:r w:rsidRPr="007F597B">
              <w:rPr>
                <w:rFonts w:ascii="Times New Roman" w:hAnsi="Times New Roman" w:cs="Times New Roman"/>
                <w:sz w:val="18"/>
              </w:rPr>
              <w:t>ow-dose CHI</w:t>
            </w:r>
            <w:r>
              <w:rPr>
                <w:rFonts w:ascii="Times New Roman" w:hAnsi="Times New Roman" w:cs="Times New Roman"/>
                <w:sz w:val="18"/>
              </w:rPr>
              <w:t xml:space="preserve"> </w:t>
            </w:r>
            <w:r>
              <w:rPr>
                <w:rFonts w:ascii="Times New Roman" w:hAnsi="Times New Roman" w:cs="Times New Roman" w:hint="eastAsia"/>
                <w:sz w:val="18"/>
              </w:rPr>
              <w:t>exposure</w:t>
            </w:r>
            <w:r w:rsidRPr="007F597B">
              <w:rPr>
                <w:rFonts w:ascii="Times New Roman" w:hAnsi="Times New Roman" w:cs="Times New Roman"/>
                <w:sz w:val="18"/>
              </w:rPr>
              <w:t xml:space="preserve"> could change the composition of the gut microbiota, leading to disorders of serum bile acid metabolism. Furthermore, the signal response of bile acid receptor FXR was inhibited, causing disorders of glucose and lipid metabolism, and finally induced metabolic syndrome in mice.</w:t>
            </w:r>
          </w:p>
        </w:tc>
      </w:tr>
    </w:tbl>
    <w:p w:rsidR="007F597B" w:rsidRDefault="007F597B" w:rsidP="0022124F">
      <w:pPr>
        <w:spacing w:line="276" w:lineRule="auto"/>
        <w:rPr>
          <w:b/>
          <w:sz w:val="22"/>
        </w:rPr>
      </w:pPr>
      <w:r>
        <w:rPr>
          <w:b/>
          <w:sz w:val="22"/>
        </w:rPr>
        <w:br w:type="page"/>
      </w:r>
    </w:p>
    <w:p w:rsidR="00965D2B" w:rsidRPr="00A913D8" w:rsidRDefault="00965D2B" w:rsidP="00A913D8">
      <w:pPr>
        <w:pStyle w:val="a4"/>
        <w:spacing w:line="360" w:lineRule="auto"/>
        <w:ind w:firstLine="420"/>
        <w:jc w:val="center"/>
        <w:rPr>
          <w:rFonts w:ascii="Times New Roman" w:hAnsi="Times New Roman"/>
          <w:b/>
          <w:sz w:val="21"/>
          <w:szCs w:val="21"/>
        </w:rPr>
      </w:pPr>
      <w:r w:rsidRPr="00A913D8">
        <w:rPr>
          <w:rFonts w:ascii="Times New Roman" w:hAnsi="Times New Roman"/>
          <w:b/>
          <w:sz w:val="21"/>
          <w:szCs w:val="21"/>
        </w:rPr>
        <w:t>Table S1.</w:t>
      </w:r>
      <w:r w:rsidRPr="00A913D8">
        <w:rPr>
          <w:rFonts w:ascii="Times New Roman" w:hAnsi="Times New Roman"/>
          <w:b/>
          <w:bCs/>
          <w:sz w:val="21"/>
          <w:szCs w:val="21"/>
        </w:rPr>
        <w:t xml:space="preserve"> Sequences of primers of related genus in qPCR.</w:t>
      </w:r>
    </w:p>
    <w:tbl>
      <w:tblPr>
        <w:tblW w:w="5000" w:type="pct"/>
        <w:shd w:val="clear" w:color="auto" w:fill="FFFFFF" w:themeFill="background1"/>
        <w:tblLook w:val="04A0" w:firstRow="1" w:lastRow="0" w:firstColumn="1" w:lastColumn="0" w:noHBand="0" w:noVBand="1"/>
      </w:tblPr>
      <w:tblGrid>
        <w:gridCol w:w="1078"/>
        <w:gridCol w:w="3600"/>
        <w:gridCol w:w="3628"/>
      </w:tblGrid>
      <w:tr w:rsidR="00965D2B" w:rsidRPr="00965D2B" w:rsidTr="00965D2B">
        <w:trPr>
          <w:trHeight w:val="227"/>
        </w:trPr>
        <w:tc>
          <w:tcPr>
            <w:tcW w:w="649" w:type="pct"/>
            <w:tcBorders>
              <w:top w:val="single" w:sz="12" w:space="0" w:color="auto"/>
              <w:bottom w:val="single" w:sz="8" w:space="0" w:color="auto"/>
            </w:tcBorders>
            <w:shd w:val="clear" w:color="auto" w:fill="FFFFFF" w:themeFill="background1"/>
            <w:noWrap/>
            <w:vAlign w:val="center"/>
          </w:tcPr>
          <w:p w:rsidR="00965D2B" w:rsidRPr="00965D2B" w:rsidRDefault="00965D2B" w:rsidP="00965D2B">
            <w:pPr>
              <w:widowControl/>
              <w:spacing w:line="276" w:lineRule="auto"/>
              <w:jc w:val="center"/>
              <w:rPr>
                <w:rFonts w:ascii="Times New Roman" w:hAnsi="Times New Roman" w:cs="Times New Roman"/>
                <w:b/>
                <w:kern w:val="0"/>
                <w:sz w:val="18"/>
                <w:szCs w:val="18"/>
              </w:rPr>
            </w:pPr>
            <w:r w:rsidRPr="00965D2B">
              <w:rPr>
                <w:rFonts w:ascii="Times New Roman" w:hAnsi="Times New Roman" w:cs="Times New Roman"/>
                <w:b/>
                <w:kern w:val="0"/>
                <w:sz w:val="18"/>
                <w:szCs w:val="18"/>
              </w:rPr>
              <w:t>Gen</w:t>
            </w:r>
            <w:r>
              <w:rPr>
                <w:rFonts w:ascii="Times New Roman" w:hAnsi="Times New Roman" w:cs="Times New Roman"/>
                <w:b/>
                <w:kern w:val="0"/>
                <w:sz w:val="18"/>
                <w:szCs w:val="18"/>
              </w:rPr>
              <w:t>u</w:t>
            </w:r>
            <w:r w:rsidRPr="00965D2B">
              <w:rPr>
                <w:rFonts w:ascii="Times New Roman" w:hAnsi="Times New Roman" w:cs="Times New Roman"/>
                <w:b/>
                <w:kern w:val="0"/>
                <w:sz w:val="18"/>
                <w:szCs w:val="18"/>
              </w:rPr>
              <w:t>e</w:t>
            </w:r>
            <w:r>
              <w:rPr>
                <w:rFonts w:ascii="Times New Roman" w:hAnsi="Times New Roman" w:cs="Times New Roman"/>
                <w:b/>
                <w:kern w:val="0"/>
                <w:sz w:val="18"/>
                <w:szCs w:val="18"/>
              </w:rPr>
              <w:t>s</w:t>
            </w:r>
          </w:p>
        </w:tc>
        <w:tc>
          <w:tcPr>
            <w:tcW w:w="2167" w:type="pct"/>
            <w:tcBorders>
              <w:top w:val="single" w:sz="12" w:space="0" w:color="auto"/>
              <w:bottom w:val="single" w:sz="8" w:space="0" w:color="auto"/>
            </w:tcBorders>
            <w:shd w:val="clear" w:color="auto" w:fill="FFFFFF" w:themeFill="background1"/>
            <w:vAlign w:val="center"/>
          </w:tcPr>
          <w:p w:rsidR="00965D2B" w:rsidRPr="00965D2B" w:rsidRDefault="00965D2B" w:rsidP="00965D2B">
            <w:pPr>
              <w:widowControl/>
              <w:spacing w:line="276" w:lineRule="auto"/>
              <w:jc w:val="center"/>
              <w:rPr>
                <w:rFonts w:ascii="Times New Roman" w:hAnsi="Times New Roman" w:cs="Times New Roman"/>
                <w:b/>
                <w:kern w:val="0"/>
                <w:sz w:val="18"/>
                <w:szCs w:val="18"/>
              </w:rPr>
            </w:pPr>
            <w:r w:rsidRPr="00965D2B">
              <w:rPr>
                <w:rFonts w:ascii="Times New Roman" w:hAnsi="Times New Roman" w:cs="Times New Roman"/>
                <w:b/>
                <w:kern w:val="0"/>
                <w:sz w:val="18"/>
                <w:szCs w:val="18"/>
              </w:rPr>
              <w:t>Sequences of</w:t>
            </w:r>
            <w:r w:rsidRPr="00965D2B">
              <w:rPr>
                <w:rFonts w:ascii="Times New Roman" w:hAnsi="Times New Roman" w:cs="Times New Roman"/>
                <w:b/>
                <w:sz w:val="18"/>
                <w:szCs w:val="18"/>
              </w:rPr>
              <w:t xml:space="preserve"> </w:t>
            </w:r>
            <w:r w:rsidRPr="00965D2B">
              <w:rPr>
                <w:rFonts w:ascii="Times New Roman" w:hAnsi="Times New Roman" w:cs="Times New Roman"/>
                <w:b/>
                <w:kern w:val="0"/>
                <w:sz w:val="18"/>
                <w:szCs w:val="18"/>
              </w:rPr>
              <w:t>forward primers</w:t>
            </w:r>
          </w:p>
        </w:tc>
        <w:tc>
          <w:tcPr>
            <w:tcW w:w="2184" w:type="pct"/>
            <w:tcBorders>
              <w:top w:val="single" w:sz="12" w:space="0" w:color="auto"/>
              <w:bottom w:val="single" w:sz="8" w:space="0" w:color="auto"/>
            </w:tcBorders>
            <w:shd w:val="clear" w:color="auto" w:fill="FFFFFF" w:themeFill="background1"/>
            <w:vAlign w:val="center"/>
          </w:tcPr>
          <w:p w:rsidR="00965D2B" w:rsidRPr="00965D2B" w:rsidRDefault="00965D2B" w:rsidP="00965D2B">
            <w:pPr>
              <w:widowControl/>
              <w:spacing w:line="276" w:lineRule="auto"/>
              <w:jc w:val="center"/>
              <w:rPr>
                <w:rFonts w:ascii="Times New Roman" w:hAnsi="Times New Roman" w:cs="Times New Roman"/>
                <w:b/>
                <w:kern w:val="0"/>
                <w:sz w:val="18"/>
                <w:szCs w:val="18"/>
              </w:rPr>
            </w:pPr>
            <w:r w:rsidRPr="00965D2B">
              <w:rPr>
                <w:rFonts w:ascii="Times New Roman" w:hAnsi="Times New Roman" w:cs="Times New Roman"/>
                <w:b/>
                <w:kern w:val="0"/>
                <w:sz w:val="18"/>
                <w:szCs w:val="18"/>
              </w:rPr>
              <w:t>Sequences of</w:t>
            </w:r>
            <w:r w:rsidRPr="00965D2B">
              <w:rPr>
                <w:rFonts w:ascii="Times New Roman" w:hAnsi="Times New Roman" w:cs="Times New Roman"/>
                <w:b/>
                <w:sz w:val="18"/>
                <w:szCs w:val="18"/>
              </w:rPr>
              <w:t xml:space="preserve"> </w:t>
            </w:r>
            <w:r w:rsidRPr="00965D2B">
              <w:rPr>
                <w:rFonts w:ascii="Times New Roman" w:hAnsi="Times New Roman" w:cs="Times New Roman"/>
                <w:b/>
                <w:kern w:val="0"/>
                <w:sz w:val="18"/>
                <w:szCs w:val="18"/>
              </w:rPr>
              <w:t>reverse primers</w:t>
            </w:r>
          </w:p>
        </w:tc>
      </w:tr>
      <w:tr w:rsidR="00965D2B" w:rsidRPr="00965D2B" w:rsidTr="00965D2B">
        <w:trPr>
          <w:trHeight w:val="227"/>
        </w:trPr>
        <w:tc>
          <w:tcPr>
            <w:tcW w:w="649" w:type="pct"/>
            <w:tcBorders>
              <w:top w:val="single" w:sz="8" w:space="0" w:color="auto"/>
            </w:tcBorders>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i/>
                <w:iCs/>
                <w:kern w:val="0"/>
                <w:sz w:val="18"/>
                <w:szCs w:val="18"/>
              </w:rPr>
            </w:pPr>
            <w:r w:rsidRPr="00965D2B">
              <w:rPr>
                <w:rFonts w:ascii="Times New Roman" w:hAnsi="Times New Roman" w:cs="Times New Roman"/>
                <w:i/>
                <w:iCs/>
                <w:sz w:val="18"/>
                <w:szCs w:val="18"/>
              </w:rPr>
              <w:t>Fxr</w:t>
            </w:r>
          </w:p>
        </w:tc>
        <w:tc>
          <w:tcPr>
            <w:tcW w:w="2167" w:type="pct"/>
            <w:tcBorders>
              <w:top w:val="single" w:sz="8" w:space="0" w:color="auto"/>
            </w:tcBorders>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TGGGCTCCGAATCCTCTTAGA</w:t>
            </w:r>
          </w:p>
        </w:tc>
        <w:tc>
          <w:tcPr>
            <w:tcW w:w="2184" w:type="pct"/>
            <w:tcBorders>
              <w:top w:val="single" w:sz="8" w:space="0" w:color="auto"/>
            </w:tcBorders>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TGGTCCTCAAATAAGATCCTTGG</w:t>
            </w:r>
          </w:p>
        </w:tc>
      </w:tr>
      <w:tr w:rsidR="00965D2B" w:rsidRPr="00965D2B" w:rsidTr="00965D2B">
        <w:trPr>
          <w:trHeight w:val="227"/>
        </w:trPr>
        <w:tc>
          <w:tcPr>
            <w:tcW w:w="649" w:type="pct"/>
            <w:shd w:val="clear" w:color="auto" w:fill="FFFFFF" w:themeFill="background1"/>
            <w:vAlign w:val="center"/>
            <w:hideMark/>
          </w:tcPr>
          <w:p w:rsidR="00965D2B" w:rsidRPr="00965D2B" w:rsidRDefault="00965D2B" w:rsidP="00AB1ACA">
            <w:pPr>
              <w:spacing w:line="400" w:lineRule="exact"/>
              <w:jc w:val="center"/>
              <w:rPr>
                <w:rFonts w:ascii="Times New Roman" w:hAnsi="Times New Roman" w:cs="Times New Roman"/>
                <w:i/>
                <w:iCs/>
                <w:sz w:val="18"/>
                <w:szCs w:val="18"/>
              </w:rPr>
            </w:pPr>
            <w:r w:rsidRPr="00965D2B">
              <w:rPr>
                <w:rFonts w:ascii="Times New Roman" w:hAnsi="Times New Roman" w:cs="Times New Roman"/>
                <w:i/>
                <w:iCs/>
                <w:sz w:val="18"/>
                <w:szCs w:val="18"/>
              </w:rPr>
              <w:t>Shp</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TCTGCAGGTCGTCCGACTATTC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AGGCAGTGGCTGTGAGATGC</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Srebp-1c</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CAGACACTGGCCGAGATGTG</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CTTGGTTGTTGATGAGCTGGAG</w:t>
            </w:r>
          </w:p>
        </w:tc>
      </w:tr>
      <w:tr w:rsidR="00965D2B" w:rsidRPr="00965D2B" w:rsidTr="00965D2B">
        <w:trPr>
          <w:trHeight w:val="227"/>
        </w:trPr>
        <w:tc>
          <w:tcPr>
            <w:tcW w:w="649"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Chrebp</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CGGGACATGTTTGATGACTATGTC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CATCCCATTGAAGGATTCAAATAAA</w:t>
            </w:r>
          </w:p>
        </w:tc>
      </w:tr>
      <w:tr w:rsidR="00965D2B" w:rsidRPr="00965D2B" w:rsidTr="00965D2B">
        <w:trPr>
          <w:trHeight w:val="227"/>
        </w:trPr>
        <w:tc>
          <w:tcPr>
            <w:tcW w:w="649"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Acaca</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CCAACATGAGGACTATAACTTCCT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TACATACGTGCCGTCAGGCTTCAC</w:t>
            </w:r>
          </w:p>
        </w:tc>
      </w:tr>
      <w:tr w:rsidR="00965D2B" w:rsidRPr="00965D2B" w:rsidTr="00965D2B">
        <w:trPr>
          <w:trHeight w:val="227"/>
        </w:trPr>
        <w:tc>
          <w:tcPr>
            <w:tcW w:w="649"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Fasn</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AGTCAGCTATGAAGCAATTGTGGA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CACCCAGACGCCAGTGTTC</w:t>
            </w:r>
          </w:p>
        </w:tc>
      </w:tr>
      <w:tr w:rsidR="00965D2B" w:rsidRPr="00965D2B" w:rsidTr="00965D2B">
        <w:trPr>
          <w:trHeight w:val="227"/>
        </w:trPr>
        <w:tc>
          <w:tcPr>
            <w:tcW w:w="649"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Pparγ</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CACAATGCCATCAGGTTTGG</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GCTGGTCGATATCACTGGAGATC</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Mogat1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TCCCGTTGTTCCGAGAATATCT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TGCTCAGCACATGAGACAAAC</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Cd36</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TCCAGCCAATGCCTTTGC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TGGAGATTACTTTTCAGTGCAGAA</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Dgat1</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GACGGCTACTGGGATCTGA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TCACCACACACCAATTCAGG</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Dgat2</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CGCAGCGAAAACAAGAATAA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GAAGATGTCTTGGAGGGCTG</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Gpat1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CCACAGAGCTGGGAAAGGTT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GTGCCTTGTGTGCGTTTCAT</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Agpat1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GCGCAATGTCGAGAACATGA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TCATTCCAAGCAGGTCGAGG</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Fabp1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TGAAGGCAATAGGTCTGCCC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GTCATGGTCTCCAGTTCGCA</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Fabp2</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CTTCGGGAACCACAGGTCTTC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CATAGCAAGGCCTGTCCCATAC</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Fatp5</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TTCGAAAGAACCAACCCTTCCT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GCGTCGTACATTCGCAACAA</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Cpt1α</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AAAGATCAATCGGACCCTAGACA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CAGCGAGTAGCGCATAGTCA</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Acat1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CCCCATTGATTTTCCACTTG</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AGCACAACCACACTGAATGC</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Acox1</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CACGGCTATTCTCACAGCAG</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CAGGCTGTTAATGTCCACCA</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Mttp</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AGCCAGTGGGCATAGAAAATC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GGTCACTTTACAATCCCCAGAG</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Pparα</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TATTCGGCTGAAGCTGGTGTAC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CTGGCATTTGTTCCGGTTCT</w:t>
            </w:r>
          </w:p>
        </w:tc>
      </w:tr>
      <w:tr w:rsidR="00965D2B" w:rsidRPr="00965D2B" w:rsidTr="00965D2B">
        <w:trPr>
          <w:trHeight w:val="227"/>
        </w:trPr>
        <w:tc>
          <w:tcPr>
            <w:tcW w:w="649" w:type="pct"/>
            <w:shd w:val="clear" w:color="auto" w:fill="FFFFFF" w:themeFill="background1"/>
            <w:noWrap/>
            <w:vAlign w:val="center"/>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Apob</w:t>
            </w:r>
          </w:p>
        </w:tc>
        <w:tc>
          <w:tcPr>
            <w:tcW w:w="2167"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TACTTCCACCCACAGTCCCCT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CCTTAGAAGCCTTGGGCACAT</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G6pase</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CTCACTTTCCCCACCAGGTC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GCTGAAAGTTTCAGCCACAGC</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Gck</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TCGCAGGTGGAGAGCGA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TCGCAGTCGGCGACAGA</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Glut2</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GTCCAGAAAGCCCCAGATACC</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GTGACATCCTCAGTTCCTCTTAG</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Pepck</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CAGGATCGAAAGCAAGACAGT</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AAGTCCTCTTCCGACATCCAG</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Pklr</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CCGCATCTACATTGACGACG</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CCGTGTTCCACTTCGGTCAC</w:t>
            </w:r>
          </w:p>
        </w:tc>
      </w:tr>
      <w:tr w:rsidR="00965D2B" w:rsidRPr="00965D2B" w:rsidTr="00965D2B">
        <w:trPr>
          <w:trHeight w:val="227"/>
        </w:trPr>
        <w:tc>
          <w:tcPr>
            <w:tcW w:w="649" w:type="pct"/>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Gys2</w:t>
            </w:r>
          </w:p>
        </w:tc>
        <w:tc>
          <w:tcPr>
            <w:tcW w:w="2167" w:type="pct"/>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CCAGCTTGACAAGTTCGACA</w:t>
            </w:r>
          </w:p>
        </w:tc>
        <w:tc>
          <w:tcPr>
            <w:tcW w:w="2184" w:type="pct"/>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ATCAGGCTTCCTCTTCAGCA</w:t>
            </w:r>
          </w:p>
        </w:tc>
      </w:tr>
      <w:tr w:rsidR="00965D2B" w:rsidRPr="00965D2B" w:rsidTr="00965D2B">
        <w:trPr>
          <w:trHeight w:val="227"/>
        </w:trPr>
        <w:tc>
          <w:tcPr>
            <w:tcW w:w="649" w:type="pct"/>
            <w:tcBorders>
              <w:bottom w:val="single" w:sz="12" w:space="0" w:color="auto"/>
            </w:tcBorders>
            <w:shd w:val="clear" w:color="auto" w:fill="FFFFFF" w:themeFill="background1"/>
            <w:noWrap/>
            <w:vAlign w:val="center"/>
            <w:hideMark/>
          </w:tcPr>
          <w:p w:rsidR="00965D2B" w:rsidRPr="00965D2B" w:rsidRDefault="00965D2B" w:rsidP="00AB1ACA">
            <w:pPr>
              <w:widowControl/>
              <w:spacing w:line="400" w:lineRule="exact"/>
              <w:jc w:val="center"/>
              <w:rPr>
                <w:rFonts w:ascii="Times New Roman" w:hAnsi="Times New Roman" w:cs="Times New Roman"/>
                <w:i/>
                <w:kern w:val="0"/>
                <w:sz w:val="18"/>
                <w:szCs w:val="18"/>
              </w:rPr>
            </w:pPr>
            <w:r w:rsidRPr="00965D2B">
              <w:rPr>
                <w:rFonts w:ascii="Times New Roman" w:hAnsi="Times New Roman" w:cs="Times New Roman"/>
                <w:i/>
                <w:kern w:val="0"/>
                <w:sz w:val="18"/>
                <w:szCs w:val="18"/>
              </w:rPr>
              <w:t>Gapdh</w:t>
            </w:r>
          </w:p>
        </w:tc>
        <w:tc>
          <w:tcPr>
            <w:tcW w:w="2167" w:type="pct"/>
            <w:tcBorders>
              <w:bottom w:val="single" w:sz="12" w:space="0" w:color="auto"/>
            </w:tcBorders>
            <w:shd w:val="clear" w:color="auto" w:fill="FFFFFF" w:themeFill="background1"/>
            <w:vAlign w:val="center"/>
            <w:hideMark/>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GTGGACCTCATGGCCTACAT</w:t>
            </w:r>
          </w:p>
        </w:tc>
        <w:tc>
          <w:tcPr>
            <w:tcW w:w="2184" w:type="pct"/>
            <w:tcBorders>
              <w:bottom w:val="single" w:sz="12" w:space="0" w:color="auto"/>
            </w:tcBorders>
            <w:shd w:val="clear" w:color="auto" w:fill="FFFFFF" w:themeFill="background1"/>
            <w:vAlign w:val="center"/>
          </w:tcPr>
          <w:p w:rsidR="00965D2B" w:rsidRPr="00965D2B" w:rsidRDefault="00965D2B" w:rsidP="00AB1ACA">
            <w:pPr>
              <w:widowControl/>
              <w:spacing w:line="400" w:lineRule="exact"/>
              <w:jc w:val="center"/>
              <w:rPr>
                <w:rFonts w:ascii="Times New Roman" w:hAnsi="Times New Roman" w:cs="Times New Roman"/>
                <w:kern w:val="0"/>
                <w:sz w:val="18"/>
                <w:szCs w:val="18"/>
              </w:rPr>
            </w:pPr>
            <w:r w:rsidRPr="00965D2B">
              <w:rPr>
                <w:rFonts w:ascii="Times New Roman" w:hAnsi="Times New Roman" w:cs="Times New Roman"/>
                <w:kern w:val="0"/>
                <w:sz w:val="18"/>
                <w:szCs w:val="18"/>
              </w:rPr>
              <w:t>TGTGAGGGAGATGCTCAGTG</w:t>
            </w:r>
          </w:p>
        </w:tc>
      </w:tr>
    </w:tbl>
    <w:p w:rsidR="00965D2B" w:rsidRDefault="00965D2B" w:rsidP="0022124F">
      <w:pPr>
        <w:spacing w:line="276" w:lineRule="auto"/>
        <w:rPr>
          <w:b/>
          <w:sz w:val="22"/>
        </w:rPr>
      </w:pPr>
    </w:p>
    <w:p w:rsidR="00965D2B" w:rsidRDefault="00965D2B" w:rsidP="0022124F">
      <w:pPr>
        <w:spacing w:line="276" w:lineRule="auto"/>
        <w:rPr>
          <w:b/>
          <w:sz w:val="22"/>
        </w:rPr>
        <w:sectPr w:rsidR="00965D2B">
          <w:pgSz w:w="11906" w:h="16838"/>
          <w:pgMar w:top="1440" w:right="1800" w:bottom="1440" w:left="1800" w:header="851" w:footer="992" w:gutter="0"/>
          <w:cols w:space="425"/>
          <w:docGrid w:type="lines" w:linePitch="312"/>
        </w:sectPr>
      </w:pPr>
    </w:p>
    <w:p w:rsidR="00C2289E" w:rsidRPr="00A913D8" w:rsidRDefault="00C2289E" w:rsidP="00A913D8">
      <w:pPr>
        <w:spacing w:line="360" w:lineRule="auto"/>
        <w:jc w:val="center"/>
        <w:rPr>
          <w:rFonts w:ascii="Times New Roman" w:hAnsi="Times New Roman" w:cs="Times New Roman"/>
          <w:b/>
          <w:szCs w:val="21"/>
        </w:rPr>
      </w:pPr>
      <w:r w:rsidRPr="00A913D8">
        <w:rPr>
          <w:rFonts w:ascii="Times New Roman" w:hAnsi="Times New Roman" w:cs="Times New Roman"/>
          <w:b/>
          <w:szCs w:val="21"/>
        </w:rPr>
        <w:t>Table S2</w:t>
      </w:r>
      <w:r w:rsidR="00487CEA" w:rsidRPr="00A913D8">
        <w:rPr>
          <w:rFonts w:ascii="Times New Roman" w:hAnsi="Times New Roman" w:cs="Times New Roman"/>
          <w:b/>
          <w:szCs w:val="21"/>
        </w:rPr>
        <w:t>.</w:t>
      </w:r>
      <w:r w:rsidRPr="00A913D8">
        <w:rPr>
          <w:rFonts w:ascii="Times New Roman" w:hAnsi="Times New Roman" w:cs="Times New Roman"/>
          <w:b/>
          <w:szCs w:val="21"/>
        </w:rPr>
        <w:t xml:space="preserve"> UHPLC-MS/MS qualitative and quantitative ions of 41 bile acids in serum.</w:t>
      </w:r>
    </w:p>
    <w:tbl>
      <w:tblPr>
        <w:tblW w:w="5000" w:type="pct"/>
        <w:tblLook w:val="04A0" w:firstRow="1" w:lastRow="0" w:firstColumn="1" w:lastColumn="0" w:noHBand="0" w:noVBand="1"/>
      </w:tblPr>
      <w:tblGrid>
        <w:gridCol w:w="669"/>
        <w:gridCol w:w="3160"/>
        <w:gridCol w:w="1678"/>
        <w:gridCol w:w="1678"/>
        <w:gridCol w:w="1678"/>
        <w:gridCol w:w="1700"/>
        <w:gridCol w:w="1700"/>
        <w:gridCol w:w="1695"/>
      </w:tblGrid>
      <w:tr w:rsidR="00C2289E" w:rsidRPr="00487CEA" w:rsidTr="00487CEA">
        <w:trPr>
          <w:trHeight w:val="310"/>
        </w:trPr>
        <w:tc>
          <w:tcPr>
            <w:tcW w:w="240" w:type="pct"/>
            <w:tcBorders>
              <w:top w:val="single" w:sz="12" w:space="0" w:color="auto"/>
              <w:left w:val="nil"/>
              <w:bottom w:val="single" w:sz="8" w:space="0" w:color="auto"/>
              <w:right w:val="nil"/>
            </w:tcBorders>
            <w:shd w:val="clear" w:color="auto" w:fill="auto"/>
            <w:noWrap/>
            <w:vAlign w:val="center"/>
            <w:hideMark/>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hint="eastAsia"/>
                <w:b/>
                <w:bCs/>
                <w:kern w:val="0"/>
                <w:szCs w:val="18"/>
              </w:rPr>
              <w:t>N</w:t>
            </w:r>
            <w:r w:rsidRPr="00965D2B">
              <w:rPr>
                <w:rFonts w:ascii="Times New Roman" w:hAnsi="Times New Roman" w:cs="Times New Roman"/>
                <w:b/>
                <w:bCs/>
                <w:kern w:val="0"/>
                <w:szCs w:val="18"/>
              </w:rPr>
              <w:t>o</w:t>
            </w:r>
          </w:p>
        </w:tc>
        <w:tc>
          <w:tcPr>
            <w:tcW w:w="1132" w:type="pct"/>
            <w:tcBorders>
              <w:top w:val="single" w:sz="12" w:space="0" w:color="auto"/>
              <w:left w:val="nil"/>
              <w:bottom w:val="single" w:sz="8" w:space="0" w:color="auto"/>
              <w:right w:val="nil"/>
            </w:tcBorders>
            <w:shd w:val="clear" w:color="auto" w:fill="auto"/>
            <w:noWrap/>
            <w:vAlign w:val="center"/>
            <w:hideMark/>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hint="eastAsia"/>
                <w:b/>
                <w:bCs/>
                <w:kern w:val="0"/>
                <w:szCs w:val="18"/>
              </w:rPr>
              <w:t>B</w:t>
            </w:r>
            <w:r w:rsidRPr="00965D2B">
              <w:rPr>
                <w:rFonts w:ascii="Times New Roman" w:hAnsi="Times New Roman" w:cs="Times New Roman"/>
                <w:b/>
                <w:bCs/>
                <w:kern w:val="0"/>
                <w:szCs w:val="18"/>
              </w:rPr>
              <w:t>ile acids</w:t>
            </w:r>
          </w:p>
        </w:tc>
        <w:tc>
          <w:tcPr>
            <w:tcW w:w="601" w:type="pct"/>
            <w:tcBorders>
              <w:top w:val="single" w:sz="12" w:space="0" w:color="auto"/>
              <w:left w:val="nil"/>
              <w:bottom w:val="single" w:sz="8" w:space="0" w:color="auto"/>
              <w:right w:val="nil"/>
            </w:tcBorders>
            <w:vAlign w:val="center"/>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Abbreviation</w:t>
            </w:r>
          </w:p>
        </w:tc>
        <w:tc>
          <w:tcPr>
            <w:tcW w:w="601" w:type="pct"/>
            <w:tcBorders>
              <w:top w:val="single" w:sz="12" w:space="0" w:color="auto"/>
              <w:left w:val="nil"/>
              <w:bottom w:val="single" w:sz="8" w:space="0" w:color="auto"/>
              <w:right w:val="nil"/>
            </w:tcBorders>
            <w:vAlign w:val="center"/>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CAS</w:t>
            </w:r>
          </w:p>
        </w:tc>
        <w:tc>
          <w:tcPr>
            <w:tcW w:w="601" w:type="pct"/>
            <w:tcBorders>
              <w:top w:val="single" w:sz="12" w:space="0" w:color="auto"/>
              <w:left w:val="nil"/>
              <w:bottom w:val="single" w:sz="8" w:space="0" w:color="auto"/>
              <w:right w:val="nil"/>
            </w:tcBorders>
            <w:shd w:val="clear" w:color="auto" w:fill="auto"/>
            <w:noWrap/>
            <w:vAlign w:val="center"/>
            <w:hideMark/>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Qualitative ion</w:t>
            </w:r>
          </w:p>
        </w:tc>
        <w:tc>
          <w:tcPr>
            <w:tcW w:w="609" w:type="pct"/>
            <w:tcBorders>
              <w:top w:val="single" w:sz="12" w:space="0" w:color="auto"/>
              <w:left w:val="nil"/>
              <w:bottom w:val="single" w:sz="8" w:space="0" w:color="auto"/>
              <w:right w:val="nil"/>
            </w:tcBorders>
            <w:shd w:val="clear" w:color="auto" w:fill="auto"/>
            <w:noWrap/>
            <w:vAlign w:val="center"/>
            <w:hideMark/>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Quantitative ion</w:t>
            </w:r>
          </w:p>
        </w:tc>
        <w:tc>
          <w:tcPr>
            <w:tcW w:w="609" w:type="pct"/>
            <w:tcBorders>
              <w:top w:val="single" w:sz="12" w:space="0" w:color="auto"/>
              <w:left w:val="nil"/>
              <w:bottom w:val="single" w:sz="8" w:space="0" w:color="auto"/>
              <w:right w:val="nil"/>
            </w:tcBorders>
            <w:vAlign w:val="center"/>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Category 1</w:t>
            </w:r>
          </w:p>
        </w:tc>
        <w:tc>
          <w:tcPr>
            <w:tcW w:w="607" w:type="pct"/>
            <w:tcBorders>
              <w:top w:val="single" w:sz="12" w:space="0" w:color="auto"/>
              <w:left w:val="nil"/>
              <w:bottom w:val="single" w:sz="8" w:space="0" w:color="auto"/>
              <w:right w:val="nil"/>
            </w:tcBorders>
            <w:vAlign w:val="center"/>
          </w:tcPr>
          <w:p w:rsidR="00C2289E" w:rsidRPr="00965D2B" w:rsidRDefault="00487CEA" w:rsidP="00487CEA">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Category2</w:t>
            </w:r>
          </w:p>
        </w:tc>
      </w:tr>
      <w:tr w:rsidR="00C2289E" w:rsidRPr="00487CEA" w:rsidTr="00487CEA">
        <w:trPr>
          <w:trHeight w:val="310"/>
        </w:trPr>
        <w:tc>
          <w:tcPr>
            <w:tcW w:w="240" w:type="pct"/>
            <w:tcBorders>
              <w:top w:val="single" w:sz="8" w:space="0" w:color="auto"/>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w:t>
            </w:r>
          </w:p>
        </w:tc>
        <w:tc>
          <w:tcPr>
            <w:tcW w:w="1132" w:type="pct"/>
            <w:tcBorders>
              <w:top w:val="single" w:sz="8" w:space="0" w:color="auto"/>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Dehydrolithocholic acid</w:t>
            </w:r>
          </w:p>
        </w:tc>
        <w:tc>
          <w:tcPr>
            <w:tcW w:w="601" w:type="pct"/>
            <w:tcBorders>
              <w:top w:val="single" w:sz="8" w:space="0" w:color="auto"/>
              <w:left w:val="nil"/>
              <w:bottom w:val="nil"/>
              <w:right w:val="nil"/>
            </w:tcBorders>
            <w:vAlign w:val="center"/>
          </w:tcPr>
          <w:p w:rsidR="00C2289E" w:rsidRPr="00487CEA" w:rsidRDefault="00C2289E" w:rsidP="00487CEA">
            <w:pPr>
              <w:widowControl/>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DHLCA</w:t>
            </w:r>
          </w:p>
        </w:tc>
        <w:tc>
          <w:tcPr>
            <w:tcW w:w="601" w:type="pct"/>
            <w:tcBorders>
              <w:top w:val="single" w:sz="8" w:space="0" w:color="auto"/>
              <w:left w:val="nil"/>
              <w:bottom w:val="nil"/>
              <w:right w:val="nil"/>
            </w:tcBorders>
            <w:vAlign w:val="center"/>
          </w:tcPr>
          <w:p w:rsidR="00C2289E" w:rsidRPr="00487CEA" w:rsidRDefault="00C2289E"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1553-56-6</w:t>
            </w:r>
          </w:p>
        </w:tc>
        <w:tc>
          <w:tcPr>
            <w:tcW w:w="601" w:type="pct"/>
            <w:tcBorders>
              <w:top w:val="single" w:sz="8" w:space="0" w:color="auto"/>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373.2741</w:t>
            </w:r>
          </w:p>
        </w:tc>
        <w:tc>
          <w:tcPr>
            <w:tcW w:w="609" w:type="pct"/>
            <w:tcBorders>
              <w:top w:val="single" w:sz="8" w:space="0" w:color="auto"/>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373.2741</w:t>
            </w:r>
          </w:p>
        </w:tc>
        <w:tc>
          <w:tcPr>
            <w:tcW w:w="609" w:type="pct"/>
            <w:tcBorders>
              <w:top w:val="single" w:sz="8" w:space="0" w:color="auto"/>
              <w:left w:val="nil"/>
              <w:bottom w:val="nil"/>
              <w:right w:val="nil"/>
            </w:tcBorders>
            <w:vAlign w:val="center"/>
          </w:tcPr>
          <w:p w:rsidR="00C2289E" w:rsidRPr="00487CEA" w:rsidRDefault="00C2289E" w:rsidP="00487CEA">
            <w:pPr>
              <w:widowControl/>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single" w:sz="8" w:space="0" w:color="auto"/>
              <w:left w:val="nil"/>
              <w:bottom w:val="nil"/>
              <w:right w:val="nil"/>
            </w:tcBorders>
            <w:vAlign w:val="center"/>
          </w:tcPr>
          <w:p w:rsidR="00C2289E" w:rsidRPr="00487CEA" w:rsidRDefault="00C2289E"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w:t>
            </w:r>
            <w:r w:rsidR="00487CEA" w:rsidRPr="00487CEA">
              <w:rPr>
                <w:rFonts w:ascii="Times New Roman" w:eastAsia="等线" w:hAnsi="Times New Roman" w:cs="Times New Roman"/>
                <w:sz w:val="18"/>
                <w:szCs w:val="18"/>
              </w:rPr>
              <w:t>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Isoallolithocholic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2276-93-9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Isolithocholic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isoLCA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1534-35-6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375.2902</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375.2902</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4</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434-13-9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375.2902</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375.2902</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5</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23-Nordeoxycholic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23norDCA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53608-86-9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377.2699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377.2699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6</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7-Ketolithocholic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7-ketoLCA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4651-67-6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389.2696</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389.2696</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7</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12-Ketolithocholic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12-ketoLCA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5130-29-0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389.2696</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389.2696</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8</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Apocholic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apoCA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641-81-6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389.2700</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389.2700</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9</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Ursodeoxycholic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UDCA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128-13-2</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eastAsia="等线" w:hAnsi="Times New Roman" w:cs="Times New Roman"/>
                <w:sz w:val="18"/>
                <w:szCs w:val="18"/>
              </w:rPr>
            </w:pPr>
            <w:r w:rsidRPr="00487CEA">
              <w:rPr>
                <w:rFonts w:ascii="Times New Roman" w:eastAsia="等线" w:hAnsi="Times New Roman" w:cs="Times New Roman"/>
                <w:sz w:val="18"/>
                <w:szCs w:val="18"/>
              </w:rPr>
              <w:t>Primary (mice)</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10</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Hyodeoxycholic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HDCA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83-49-8</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391.2852</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391.2852</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11</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Chenodeoxycholic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CDCA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474-25-9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391.2848</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391.2848</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12</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83-44-3</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391.2864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391.2864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13</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Isodeoxycholic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isoDCA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566-17-6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391.2855</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391.2855</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14</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Dehydrocholic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DHCA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81-23-2</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401.2333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401.2333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15</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7,12-Diketolithocholic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7,12-diketoLCA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517-33-9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403.2483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403.2483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16</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6,7-Diketolithocholic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6,7-diketoLCA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403.2493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403.2493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17</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7-Ketodeoxycholic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7-KHCA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911-40-0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405.2648</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405.2648</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18</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12-Dehydrocholic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12-DHCA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2458-08-4</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405.2655</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405.2655</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19</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3-Dehydrocholic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3-DHCA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2304-89-4</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405.2648</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405.2648</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20</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Ursocholic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UCA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2955-27-3</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407.2802</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407.2802</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21</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α-Muricholic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α-MCA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2393-58-0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22</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β-Muricholic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β-MCA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2393-59-1</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407.2801</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407.2801</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23</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Hyocholic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547-75-1</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407.2801</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407.2801</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24</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Allocholic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ACA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2464-18-8</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25</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81-25-4</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407.2804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Unconjugated</w:t>
            </w:r>
          </w:p>
        </w:tc>
      </w:tr>
      <w:tr w:rsidR="00C2289E" w:rsidRPr="00487CEA" w:rsidTr="00487CEA">
        <w:trPr>
          <w:trHeight w:val="310"/>
        </w:trPr>
        <w:tc>
          <w:tcPr>
            <w:tcW w:w="240" w:type="pct"/>
            <w:tcBorders>
              <w:top w:val="nil"/>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26</w:t>
            </w:r>
          </w:p>
        </w:tc>
        <w:tc>
          <w:tcPr>
            <w:tcW w:w="1132" w:type="pct"/>
            <w:tcBorders>
              <w:top w:val="nil"/>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Glycolithocholic acid</w:t>
            </w:r>
          </w:p>
        </w:tc>
        <w:tc>
          <w:tcPr>
            <w:tcW w:w="601" w:type="pct"/>
            <w:tcBorders>
              <w:top w:val="nil"/>
              <w:left w:val="nil"/>
              <w:bottom w:val="nil"/>
              <w:right w:val="nil"/>
            </w:tcBorders>
            <w:vAlign w:val="center"/>
          </w:tcPr>
          <w:p w:rsidR="00C2289E" w:rsidRPr="00487CEA" w:rsidRDefault="00C2289E"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GLCA</w:t>
            </w:r>
          </w:p>
        </w:tc>
        <w:tc>
          <w:tcPr>
            <w:tcW w:w="601" w:type="pct"/>
            <w:tcBorders>
              <w:top w:val="nil"/>
              <w:left w:val="nil"/>
              <w:bottom w:val="nil"/>
              <w:right w:val="nil"/>
            </w:tcBorders>
            <w:vAlign w:val="center"/>
          </w:tcPr>
          <w:p w:rsidR="00C2289E" w:rsidRPr="00487CEA" w:rsidRDefault="00C2289E"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474-74-8</w:t>
            </w:r>
          </w:p>
        </w:tc>
        <w:tc>
          <w:tcPr>
            <w:tcW w:w="601" w:type="pct"/>
            <w:tcBorders>
              <w:top w:val="nil"/>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432.3119</w:t>
            </w:r>
          </w:p>
        </w:tc>
        <w:tc>
          <w:tcPr>
            <w:tcW w:w="609" w:type="pct"/>
            <w:tcBorders>
              <w:top w:val="nil"/>
              <w:left w:val="nil"/>
              <w:bottom w:val="nil"/>
              <w:right w:val="nil"/>
            </w:tcBorders>
            <w:shd w:val="clear" w:color="auto" w:fill="auto"/>
            <w:noWrap/>
            <w:vAlign w:val="center"/>
            <w:hideMark/>
          </w:tcPr>
          <w:p w:rsidR="00C2289E" w:rsidRPr="00487CEA" w:rsidRDefault="00C2289E"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432.3119</w:t>
            </w:r>
          </w:p>
        </w:tc>
        <w:tc>
          <w:tcPr>
            <w:tcW w:w="609" w:type="pct"/>
            <w:tcBorders>
              <w:top w:val="nil"/>
              <w:left w:val="nil"/>
              <w:bottom w:val="nil"/>
              <w:right w:val="nil"/>
            </w:tcBorders>
            <w:vAlign w:val="center"/>
          </w:tcPr>
          <w:p w:rsidR="00C2289E" w:rsidRPr="00487CEA" w:rsidRDefault="00C2289E"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C2289E"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27</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Glycoursodeoxycholic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GUDCA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64480-66-6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448.3069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448.3069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28</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Glycohyodeoxycholic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GHDCA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13042-33-6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448.3072</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448.3072</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29</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Glycochenodeoxycholic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GCDCA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640-79-9</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448.3071</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448.3071</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30</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360-65-6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448.3069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448.3069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31</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Glycodehydrocholic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GDHCA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3415-45-0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458.2551</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458.2551</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32</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Glycohyocholic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GHCA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32747-08-3</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464.3019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464.3019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33</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Glycocholic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GCA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475-31-0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464.3013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464.3013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34</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Taurolithocholic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TLCA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6042-32-6</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482.2947</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482.2947</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35</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Tauroursodeoxycholic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TUDCA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14605-22-2</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498.2897</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498.2897</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36</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Taurohyodeoxycholic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THDCA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2958-04-5</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498.2894</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498.2894</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37</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Taurochenodeoxycholic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TCDCA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516-35-8</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498.2889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498.2889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38</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Taurodeoxycholic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TDCA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516-50-7</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498.2889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498.2889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Secondary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39</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 α-Muricholic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T-α-MCA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25613-05-2</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514.2843</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514.2843</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40</w:t>
            </w:r>
          </w:p>
        </w:tc>
        <w:tc>
          <w:tcPr>
            <w:tcW w:w="1132"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 β-Muricholic acid</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T-β-MCA</w:t>
            </w:r>
          </w:p>
        </w:tc>
        <w:tc>
          <w:tcPr>
            <w:tcW w:w="601"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25696-60-0</w:t>
            </w:r>
          </w:p>
        </w:tc>
        <w:tc>
          <w:tcPr>
            <w:tcW w:w="601"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514.2839</w:t>
            </w:r>
          </w:p>
        </w:tc>
        <w:tc>
          <w:tcPr>
            <w:tcW w:w="609" w:type="pct"/>
            <w:tcBorders>
              <w:top w:val="nil"/>
              <w:left w:val="nil"/>
              <w:bottom w:val="nil"/>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514.2839</w:t>
            </w:r>
          </w:p>
        </w:tc>
        <w:tc>
          <w:tcPr>
            <w:tcW w:w="609"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nil"/>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r w:rsidR="00487CEA" w:rsidRPr="00487CEA" w:rsidTr="00487CEA">
        <w:trPr>
          <w:trHeight w:val="310"/>
        </w:trPr>
        <w:tc>
          <w:tcPr>
            <w:tcW w:w="240" w:type="pct"/>
            <w:tcBorders>
              <w:top w:val="nil"/>
              <w:left w:val="nil"/>
              <w:bottom w:val="single" w:sz="12" w:space="0" w:color="auto"/>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bCs/>
                <w:kern w:val="0"/>
                <w:sz w:val="18"/>
                <w:szCs w:val="18"/>
              </w:rPr>
            </w:pPr>
            <w:r w:rsidRPr="00487CEA">
              <w:rPr>
                <w:rFonts w:ascii="Times New Roman" w:hAnsi="Times New Roman" w:cs="Times New Roman"/>
                <w:bCs/>
                <w:kern w:val="0"/>
                <w:sz w:val="18"/>
                <w:szCs w:val="18"/>
              </w:rPr>
              <w:t>41</w:t>
            </w:r>
          </w:p>
        </w:tc>
        <w:tc>
          <w:tcPr>
            <w:tcW w:w="1132" w:type="pct"/>
            <w:tcBorders>
              <w:top w:val="nil"/>
              <w:left w:val="nil"/>
              <w:bottom w:val="single" w:sz="12" w:space="0" w:color="auto"/>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Taurocholic acid</w:t>
            </w:r>
          </w:p>
        </w:tc>
        <w:tc>
          <w:tcPr>
            <w:tcW w:w="601" w:type="pct"/>
            <w:tcBorders>
              <w:top w:val="nil"/>
              <w:left w:val="nil"/>
              <w:bottom w:val="single" w:sz="12" w:space="0" w:color="auto"/>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TCA</w:t>
            </w:r>
          </w:p>
        </w:tc>
        <w:tc>
          <w:tcPr>
            <w:tcW w:w="601" w:type="pct"/>
            <w:tcBorders>
              <w:top w:val="nil"/>
              <w:left w:val="nil"/>
              <w:bottom w:val="single" w:sz="12" w:space="0" w:color="auto"/>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hAnsi="Times New Roman" w:cs="Times New Roman"/>
                <w:sz w:val="18"/>
                <w:szCs w:val="18"/>
              </w:rPr>
              <w:t>81-24-3</w:t>
            </w:r>
          </w:p>
        </w:tc>
        <w:tc>
          <w:tcPr>
            <w:tcW w:w="601" w:type="pct"/>
            <w:tcBorders>
              <w:top w:val="nil"/>
              <w:left w:val="nil"/>
              <w:bottom w:val="single" w:sz="12" w:space="0" w:color="auto"/>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514.2839</w:t>
            </w:r>
          </w:p>
        </w:tc>
        <w:tc>
          <w:tcPr>
            <w:tcW w:w="609" w:type="pct"/>
            <w:tcBorders>
              <w:top w:val="nil"/>
              <w:left w:val="nil"/>
              <w:bottom w:val="single" w:sz="12" w:space="0" w:color="auto"/>
              <w:right w:val="nil"/>
            </w:tcBorders>
            <w:shd w:val="clear" w:color="auto" w:fill="auto"/>
            <w:noWrap/>
            <w:vAlign w:val="center"/>
            <w:hideMark/>
          </w:tcPr>
          <w:p w:rsidR="00487CEA" w:rsidRPr="00487CEA" w:rsidRDefault="00487CEA" w:rsidP="00487CEA">
            <w:pPr>
              <w:widowControl/>
              <w:spacing w:line="276" w:lineRule="auto"/>
              <w:jc w:val="center"/>
              <w:rPr>
                <w:rFonts w:ascii="Times New Roman" w:hAnsi="Times New Roman" w:cs="Times New Roman"/>
                <w:kern w:val="0"/>
                <w:sz w:val="18"/>
                <w:szCs w:val="18"/>
              </w:rPr>
            </w:pPr>
            <w:r w:rsidRPr="00487CEA">
              <w:rPr>
                <w:rFonts w:ascii="Times New Roman" w:hAnsi="Times New Roman" w:cs="Times New Roman"/>
                <w:kern w:val="0"/>
                <w:sz w:val="18"/>
                <w:szCs w:val="18"/>
              </w:rPr>
              <w:t>514.2839</w:t>
            </w:r>
          </w:p>
        </w:tc>
        <w:tc>
          <w:tcPr>
            <w:tcW w:w="609" w:type="pct"/>
            <w:tcBorders>
              <w:top w:val="nil"/>
              <w:left w:val="nil"/>
              <w:bottom w:val="single" w:sz="12" w:space="0" w:color="auto"/>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Primary</w:t>
            </w:r>
          </w:p>
        </w:tc>
        <w:tc>
          <w:tcPr>
            <w:tcW w:w="607" w:type="pct"/>
            <w:tcBorders>
              <w:top w:val="nil"/>
              <w:left w:val="nil"/>
              <w:bottom w:val="single" w:sz="12" w:space="0" w:color="auto"/>
              <w:right w:val="nil"/>
            </w:tcBorders>
            <w:vAlign w:val="center"/>
          </w:tcPr>
          <w:p w:rsidR="00487CEA" w:rsidRPr="00487CEA" w:rsidRDefault="00487CEA" w:rsidP="00487CEA">
            <w:pPr>
              <w:spacing w:line="276" w:lineRule="auto"/>
              <w:jc w:val="center"/>
              <w:rPr>
                <w:rFonts w:ascii="Times New Roman" w:hAnsi="Times New Roman" w:cs="Times New Roman"/>
                <w:sz w:val="18"/>
                <w:szCs w:val="18"/>
              </w:rPr>
            </w:pPr>
            <w:r w:rsidRPr="00487CEA">
              <w:rPr>
                <w:rFonts w:ascii="Times New Roman" w:eastAsia="等线" w:hAnsi="Times New Roman" w:cs="Times New Roman"/>
                <w:sz w:val="18"/>
                <w:szCs w:val="18"/>
              </w:rPr>
              <w:t>Conjugated</w:t>
            </w:r>
          </w:p>
        </w:tc>
      </w:tr>
    </w:tbl>
    <w:p w:rsidR="00487CEA" w:rsidRDefault="00487CEA" w:rsidP="0022124F">
      <w:pPr>
        <w:spacing w:line="276" w:lineRule="auto"/>
        <w:rPr>
          <w:b/>
          <w:sz w:val="22"/>
        </w:rPr>
      </w:pPr>
      <w:r>
        <w:rPr>
          <w:b/>
          <w:sz w:val="22"/>
        </w:rPr>
        <w:br w:type="page"/>
      </w:r>
    </w:p>
    <w:p w:rsidR="00487CEA" w:rsidRPr="00A913D8" w:rsidRDefault="00487CEA" w:rsidP="00A913D8">
      <w:pPr>
        <w:spacing w:line="360" w:lineRule="auto"/>
        <w:jc w:val="center"/>
        <w:rPr>
          <w:rFonts w:ascii="Times New Roman" w:eastAsia="黑体" w:hAnsi="Times New Roman" w:cs="Times New Roman"/>
          <w:b/>
          <w:szCs w:val="21"/>
        </w:rPr>
      </w:pPr>
      <w:r w:rsidRPr="00A913D8">
        <w:rPr>
          <w:rFonts w:ascii="Times New Roman" w:eastAsia="黑体" w:hAnsi="Times New Roman" w:cs="Times New Roman"/>
          <w:b/>
          <w:szCs w:val="21"/>
        </w:rPr>
        <w:t>Table S3. The contents of bile acids in serum samples of ICR mice.</w:t>
      </w:r>
    </w:p>
    <w:tbl>
      <w:tblPr>
        <w:tblW w:w="5000" w:type="pct"/>
        <w:tblLook w:val="04A0" w:firstRow="1" w:lastRow="0" w:firstColumn="1" w:lastColumn="0" w:noHBand="0" w:noVBand="1"/>
      </w:tblPr>
      <w:tblGrid>
        <w:gridCol w:w="1386"/>
        <w:gridCol w:w="945"/>
        <w:gridCol w:w="1070"/>
        <w:gridCol w:w="945"/>
        <w:gridCol w:w="1078"/>
        <w:gridCol w:w="1078"/>
        <w:gridCol w:w="1078"/>
        <w:gridCol w:w="1078"/>
        <w:gridCol w:w="1078"/>
        <w:gridCol w:w="1078"/>
        <w:gridCol w:w="1078"/>
        <w:gridCol w:w="988"/>
        <w:gridCol w:w="1078"/>
      </w:tblGrid>
      <w:tr w:rsidR="00487CEA" w:rsidRPr="00965D2B" w:rsidTr="00965D2B">
        <w:trPr>
          <w:trHeight w:val="280"/>
        </w:trPr>
        <w:tc>
          <w:tcPr>
            <w:tcW w:w="49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Samples</w:t>
            </w:r>
          </w:p>
        </w:tc>
        <w:tc>
          <w:tcPr>
            <w:tcW w:w="338"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Ctrl-1</w:t>
            </w:r>
          </w:p>
        </w:tc>
        <w:tc>
          <w:tcPr>
            <w:tcW w:w="383"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Ctrl-2</w:t>
            </w:r>
          </w:p>
        </w:tc>
        <w:tc>
          <w:tcPr>
            <w:tcW w:w="338"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Ctrl-3</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Ctrl-4</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Ctrl-5</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Ctrl-6</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CHI-1</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CHI-2</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CHI-3</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CHI-4</w:t>
            </w:r>
          </w:p>
        </w:tc>
        <w:tc>
          <w:tcPr>
            <w:tcW w:w="354"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CHI-5</w:t>
            </w:r>
          </w:p>
        </w:tc>
        <w:tc>
          <w:tcPr>
            <w:tcW w:w="386" w:type="pct"/>
            <w:tcBorders>
              <w:top w:val="single" w:sz="12" w:space="0" w:color="auto"/>
              <w:bottom w:val="single" w:sz="8" w:space="0" w:color="auto"/>
            </w:tcBorders>
            <w:shd w:val="clear" w:color="auto" w:fill="auto"/>
            <w:noWrap/>
            <w:vAlign w:val="center"/>
            <w:hideMark/>
          </w:tcPr>
          <w:p w:rsidR="00487CEA" w:rsidRPr="00965D2B" w:rsidRDefault="00487CEA"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CHI-6</w:t>
            </w:r>
          </w:p>
        </w:tc>
      </w:tr>
      <w:tr w:rsidR="00965D2B" w:rsidRPr="00965D2B" w:rsidTr="00965D2B">
        <w:trPr>
          <w:trHeight w:val="280"/>
        </w:trPr>
        <w:tc>
          <w:tcPr>
            <w:tcW w:w="496" w:type="pct"/>
            <w:tcBorders>
              <w:top w:val="single" w:sz="8" w:space="0" w:color="auto"/>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Cs/>
                <w:kern w:val="0"/>
                <w:sz w:val="18"/>
                <w:szCs w:val="18"/>
              </w:rPr>
            </w:pPr>
            <w:r w:rsidRPr="00965D2B">
              <w:rPr>
                <w:rFonts w:ascii="Times New Roman" w:hAnsi="Times New Roman" w:cs="Times New Roman"/>
                <w:bCs/>
                <w:kern w:val="0"/>
                <w:sz w:val="18"/>
                <w:szCs w:val="18"/>
              </w:rPr>
              <w:t>LCA</w:t>
            </w:r>
          </w:p>
        </w:tc>
        <w:tc>
          <w:tcPr>
            <w:tcW w:w="338" w:type="pct"/>
            <w:tcBorders>
              <w:top w:val="single" w:sz="8" w:space="0" w:color="auto"/>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1.28</w:t>
            </w:r>
          </w:p>
        </w:tc>
        <w:tc>
          <w:tcPr>
            <w:tcW w:w="338"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1.35</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2.2</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2.08</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1.82</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54"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tcBorders>
              <w:top w:val="single" w:sz="8"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Cs/>
                <w:kern w:val="0"/>
                <w:sz w:val="18"/>
                <w:szCs w:val="18"/>
              </w:rPr>
            </w:pPr>
            <w:r w:rsidRPr="00965D2B">
              <w:rPr>
                <w:rFonts w:ascii="Times New Roman" w:hAnsi="Times New Roman" w:cs="Times New Roman"/>
                <w:bCs/>
                <w:kern w:val="0"/>
                <w:sz w:val="18"/>
                <w:szCs w:val="18"/>
              </w:rPr>
              <w:t>UDCA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4.61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5.38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3.32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4.99</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5.56</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Cs/>
                <w:kern w:val="0"/>
                <w:sz w:val="18"/>
                <w:szCs w:val="18"/>
              </w:rPr>
            </w:pPr>
            <w:r w:rsidRPr="00965D2B">
              <w:rPr>
                <w:rFonts w:ascii="Times New Roman" w:hAnsi="Times New Roman" w:cs="Times New Roman"/>
                <w:bCs/>
                <w:kern w:val="0"/>
                <w:sz w:val="18"/>
                <w:szCs w:val="18"/>
              </w:rPr>
              <w:t>CDCA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25.37</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31.33</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35.41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26.75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28.58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24.69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6.64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8.33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8.25</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11.93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4.1</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Cs/>
                <w:kern w:val="0"/>
                <w:sz w:val="18"/>
                <w:szCs w:val="18"/>
              </w:rPr>
            </w:pPr>
            <w:r w:rsidRPr="00965D2B">
              <w:rPr>
                <w:rFonts w:ascii="Times New Roman" w:hAnsi="Times New Roman" w:cs="Times New Roman"/>
                <w:bCs/>
                <w:kern w:val="0"/>
                <w:sz w:val="18"/>
                <w:szCs w:val="18"/>
              </w:rPr>
              <w:t>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14.87</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18.9</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22.33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30.29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25.38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19.67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4.35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4.33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9.49</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7.76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7.53</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Cs/>
                <w:kern w:val="0"/>
                <w:sz w:val="18"/>
                <w:szCs w:val="18"/>
              </w:rPr>
            </w:pPr>
            <w:r w:rsidRPr="00965D2B">
              <w:rPr>
                <w:rFonts w:ascii="Times New Roman" w:hAnsi="Times New Roman" w:cs="Times New Roman"/>
                <w:bCs/>
                <w:kern w:val="0"/>
                <w:sz w:val="18"/>
                <w:szCs w:val="18"/>
              </w:rPr>
              <w:t>isoDCA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5.03</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4.22</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5.73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5.32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7.47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7.42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6.99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7.13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4.49</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7-KHCA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2.33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2.01</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3-DHCA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4.78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2.39</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α-MCA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3.22</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3.02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5.05</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β-MCA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2.36</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3.72</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25.25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28.18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16.55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46.09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11.00</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6.14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8.18</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56.27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58.88</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ACA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3.01</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40.63</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51.1</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76.26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53.03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24.45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24.19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22.68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20.27</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21.73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47.09</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TUDCA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2.39</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4.38</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3.58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10.64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6.52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16.18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10.82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13.47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14.62</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25.28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19.16</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THDCA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1.94</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2.99</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1.99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4.26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2.12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3.39</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TCDCA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5.06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5.38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3.32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5.87</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6.04</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9.85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7.17</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TDCA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13.64</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14.89</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10.61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12.35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10.62</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7.46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4.36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6.44</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4.81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3.06</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T-α-MCA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11.44</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18.64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17.68</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10.56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35.46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14.99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16.16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17.62</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55.96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44.95</w:t>
            </w:r>
          </w:p>
        </w:tc>
      </w:tr>
      <w:tr w:rsidR="00965D2B" w:rsidRPr="00965D2B" w:rsidTr="00965D2B">
        <w:trPr>
          <w:trHeight w:val="280"/>
        </w:trPr>
        <w:tc>
          <w:tcPr>
            <w:tcW w:w="496" w:type="pct"/>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T-β-MCA</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73.66</w:t>
            </w:r>
          </w:p>
        </w:tc>
        <w:tc>
          <w:tcPr>
            <w:tcW w:w="383"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119.51</w:t>
            </w:r>
          </w:p>
        </w:tc>
        <w:tc>
          <w:tcPr>
            <w:tcW w:w="338"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99.63</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315.9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325.76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214.94</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575.41</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314.26</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349.99</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371.38</w:t>
            </w:r>
          </w:p>
        </w:tc>
        <w:tc>
          <w:tcPr>
            <w:tcW w:w="354"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897.5</w:t>
            </w:r>
          </w:p>
        </w:tc>
        <w:tc>
          <w:tcPr>
            <w:tcW w:w="386" w:type="pct"/>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727.53</w:t>
            </w:r>
          </w:p>
        </w:tc>
      </w:tr>
      <w:tr w:rsidR="00965D2B" w:rsidRPr="00965D2B" w:rsidTr="00965D2B">
        <w:trPr>
          <w:trHeight w:val="280"/>
        </w:trPr>
        <w:tc>
          <w:tcPr>
            <w:tcW w:w="496" w:type="pct"/>
            <w:tcBorders>
              <w:bottom w:val="single" w:sz="12" w:space="0" w:color="auto"/>
            </w:tcBorders>
            <w:shd w:val="clear" w:color="auto" w:fill="auto"/>
            <w:noWrap/>
            <w:vAlign w:val="center"/>
            <w:hideMark/>
          </w:tcPr>
          <w:p w:rsidR="00965D2B" w:rsidRPr="00965D2B" w:rsidRDefault="00965D2B" w:rsidP="00965D2B">
            <w:pPr>
              <w:spacing w:line="276" w:lineRule="auto"/>
              <w:jc w:val="center"/>
              <w:rPr>
                <w:rFonts w:ascii="Times New Roman" w:hAnsi="Times New Roman" w:cs="Times New Roman"/>
                <w:sz w:val="18"/>
                <w:szCs w:val="18"/>
              </w:rPr>
            </w:pPr>
            <w:r w:rsidRPr="00965D2B">
              <w:rPr>
                <w:rFonts w:ascii="Times New Roman" w:hAnsi="Times New Roman" w:cs="Times New Roman"/>
                <w:sz w:val="18"/>
                <w:szCs w:val="18"/>
              </w:rPr>
              <w:t>TCA</w:t>
            </w:r>
          </w:p>
        </w:tc>
        <w:tc>
          <w:tcPr>
            <w:tcW w:w="338"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49.29</w:t>
            </w:r>
          </w:p>
        </w:tc>
        <w:tc>
          <w:tcPr>
            <w:tcW w:w="383"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70.01</w:t>
            </w:r>
          </w:p>
        </w:tc>
        <w:tc>
          <w:tcPr>
            <w:tcW w:w="338"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85.53</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258.61</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260.27</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181.42</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291.43</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275.27</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287.66</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319.89</w:t>
            </w:r>
          </w:p>
        </w:tc>
        <w:tc>
          <w:tcPr>
            <w:tcW w:w="354"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498.6</w:t>
            </w:r>
          </w:p>
        </w:tc>
        <w:tc>
          <w:tcPr>
            <w:tcW w:w="386" w:type="pct"/>
            <w:tcBorders>
              <w:bottom w:val="single" w:sz="12" w:space="0" w:color="auto"/>
            </w:tcBorders>
            <w:shd w:val="clear" w:color="auto" w:fill="auto"/>
            <w:noWrap/>
            <w:vAlign w:val="bottom"/>
            <w:hideMark/>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371.31</w:t>
            </w:r>
          </w:p>
        </w:tc>
      </w:tr>
    </w:tbl>
    <w:p w:rsidR="00487CEA" w:rsidRDefault="00487CEA" w:rsidP="0022124F">
      <w:pPr>
        <w:spacing w:line="276" w:lineRule="auto"/>
        <w:rPr>
          <w:rFonts w:ascii="Times New Roman" w:hAnsi="Times New Roman" w:cs="Times New Roman"/>
          <w:sz w:val="18"/>
          <w:szCs w:val="21"/>
        </w:rPr>
      </w:pPr>
      <w:r w:rsidRPr="00487CEA">
        <w:rPr>
          <w:rFonts w:ascii="Times New Roman" w:hAnsi="Times New Roman" w:cs="Times New Roman"/>
          <w:sz w:val="18"/>
          <w:szCs w:val="21"/>
        </w:rPr>
        <w:t>Note: The data in the table are the concentrations of bile acids in the samples, and the unit is nmol/kg. NA means that no target metabolites were detected in the sample.</w:t>
      </w:r>
    </w:p>
    <w:p w:rsidR="00487CEA" w:rsidRDefault="00487CEA" w:rsidP="0022124F">
      <w:pPr>
        <w:spacing w:line="276" w:lineRule="auto"/>
        <w:rPr>
          <w:rFonts w:ascii="Times New Roman" w:hAnsi="Times New Roman" w:cs="Times New Roman"/>
          <w:sz w:val="18"/>
          <w:szCs w:val="21"/>
        </w:rPr>
      </w:pPr>
      <w:r>
        <w:rPr>
          <w:rFonts w:ascii="Times New Roman" w:hAnsi="Times New Roman" w:cs="Times New Roman"/>
          <w:sz w:val="18"/>
          <w:szCs w:val="21"/>
        </w:rPr>
        <w:br w:type="page"/>
      </w:r>
    </w:p>
    <w:p w:rsidR="00487CEA" w:rsidRPr="00A913D8" w:rsidRDefault="00965D2B" w:rsidP="00A913D8">
      <w:pPr>
        <w:spacing w:line="360" w:lineRule="auto"/>
        <w:jc w:val="center"/>
        <w:rPr>
          <w:rFonts w:ascii="Times New Roman" w:eastAsia="黑体" w:hAnsi="Times New Roman" w:cs="Times New Roman"/>
          <w:b/>
          <w:szCs w:val="21"/>
        </w:rPr>
      </w:pPr>
      <w:r w:rsidRPr="00A913D8">
        <w:rPr>
          <w:rFonts w:ascii="Times New Roman" w:eastAsia="黑体" w:hAnsi="Times New Roman" w:cs="Times New Roman"/>
          <w:b/>
          <w:szCs w:val="21"/>
        </w:rPr>
        <w:t>Table S4. The contents of bile acids in serum samples of C57BL/6 mice.</w:t>
      </w:r>
    </w:p>
    <w:tbl>
      <w:tblPr>
        <w:tblW w:w="5000" w:type="pct"/>
        <w:tblLook w:val="04A0" w:firstRow="1" w:lastRow="0" w:firstColumn="1" w:lastColumn="0" w:noHBand="0" w:noVBand="1"/>
      </w:tblPr>
      <w:tblGrid>
        <w:gridCol w:w="1581"/>
        <w:gridCol w:w="1238"/>
        <w:gridCol w:w="1238"/>
        <w:gridCol w:w="1237"/>
        <w:gridCol w:w="1237"/>
        <w:gridCol w:w="1237"/>
        <w:gridCol w:w="1239"/>
        <w:gridCol w:w="1234"/>
        <w:gridCol w:w="1239"/>
        <w:gridCol w:w="1239"/>
        <w:gridCol w:w="1239"/>
      </w:tblGrid>
      <w:tr w:rsidR="00965D2B" w:rsidRPr="00965D2B" w:rsidTr="00965D2B">
        <w:trPr>
          <w:trHeight w:val="340"/>
        </w:trPr>
        <w:tc>
          <w:tcPr>
            <w:tcW w:w="566"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bCs/>
                <w:kern w:val="0"/>
                <w:szCs w:val="18"/>
              </w:rPr>
            </w:pPr>
            <w:r w:rsidRPr="00965D2B">
              <w:rPr>
                <w:rFonts w:ascii="Times New Roman" w:hAnsi="Times New Roman" w:cs="Times New Roman"/>
                <w:b/>
                <w:bCs/>
                <w:kern w:val="0"/>
                <w:szCs w:val="18"/>
              </w:rPr>
              <w:t>Samples</w:t>
            </w:r>
          </w:p>
        </w:tc>
        <w:tc>
          <w:tcPr>
            <w:tcW w:w="443"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Ctrl-1</w:t>
            </w:r>
          </w:p>
        </w:tc>
        <w:tc>
          <w:tcPr>
            <w:tcW w:w="443"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Ctrl-2</w:t>
            </w:r>
          </w:p>
        </w:tc>
        <w:tc>
          <w:tcPr>
            <w:tcW w:w="443"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Ctrl-3</w:t>
            </w:r>
          </w:p>
        </w:tc>
        <w:tc>
          <w:tcPr>
            <w:tcW w:w="443"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Ctrl-4</w:t>
            </w:r>
          </w:p>
        </w:tc>
        <w:tc>
          <w:tcPr>
            <w:tcW w:w="443" w:type="pct"/>
            <w:tcBorders>
              <w:top w:val="single" w:sz="12" w:space="0" w:color="auto"/>
              <w:left w:val="nil"/>
              <w:bottom w:val="single" w:sz="8"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Ctrl-5</w:t>
            </w:r>
          </w:p>
        </w:tc>
        <w:tc>
          <w:tcPr>
            <w:tcW w:w="444" w:type="pct"/>
            <w:tcBorders>
              <w:top w:val="single" w:sz="12" w:space="0" w:color="auto"/>
              <w:left w:val="nil"/>
              <w:bottom w:val="single" w:sz="8" w:space="0" w:color="auto"/>
              <w:right w:val="nil"/>
            </w:tcBorders>
            <w:vAlign w:val="center"/>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Ctrl-6</w:t>
            </w:r>
          </w:p>
        </w:tc>
        <w:tc>
          <w:tcPr>
            <w:tcW w:w="442" w:type="pct"/>
            <w:tcBorders>
              <w:top w:val="single" w:sz="12" w:space="0" w:color="auto"/>
              <w:left w:val="nil"/>
              <w:bottom w:val="single" w:sz="8" w:space="0" w:color="auto"/>
              <w:right w:val="nil"/>
            </w:tcBorders>
            <w:vAlign w:val="center"/>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CHI-1</w:t>
            </w:r>
          </w:p>
        </w:tc>
        <w:tc>
          <w:tcPr>
            <w:tcW w:w="444" w:type="pct"/>
            <w:tcBorders>
              <w:top w:val="single" w:sz="12" w:space="0" w:color="auto"/>
              <w:left w:val="nil"/>
              <w:bottom w:val="single" w:sz="8" w:space="0" w:color="auto"/>
              <w:right w:val="nil"/>
            </w:tcBorders>
            <w:vAlign w:val="center"/>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CHI-2</w:t>
            </w:r>
          </w:p>
        </w:tc>
        <w:tc>
          <w:tcPr>
            <w:tcW w:w="444" w:type="pct"/>
            <w:tcBorders>
              <w:top w:val="single" w:sz="12" w:space="0" w:color="auto"/>
              <w:left w:val="nil"/>
              <w:bottom w:val="single" w:sz="8" w:space="0" w:color="auto"/>
              <w:right w:val="nil"/>
            </w:tcBorders>
            <w:vAlign w:val="center"/>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CHI-3</w:t>
            </w:r>
          </w:p>
        </w:tc>
        <w:tc>
          <w:tcPr>
            <w:tcW w:w="444" w:type="pct"/>
            <w:tcBorders>
              <w:top w:val="single" w:sz="12" w:space="0" w:color="auto"/>
              <w:left w:val="nil"/>
              <w:bottom w:val="single" w:sz="8" w:space="0" w:color="auto"/>
              <w:right w:val="nil"/>
            </w:tcBorders>
            <w:vAlign w:val="center"/>
          </w:tcPr>
          <w:p w:rsidR="00965D2B" w:rsidRPr="00965D2B" w:rsidRDefault="00965D2B" w:rsidP="00965D2B">
            <w:pPr>
              <w:widowControl/>
              <w:spacing w:line="276" w:lineRule="auto"/>
              <w:jc w:val="center"/>
              <w:rPr>
                <w:rFonts w:ascii="Times New Roman" w:hAnsi="Times New Roman" w:cs="Times New Roman"/>
                <w:b/>
                <w:kern w:val="0"/>
                <w:szCs w:val="18"/>
              </w:rPr>
            </w:pPr>
            <w:r w:rsidRPr="00965D2B">
              <w:rPr>
                <w:rFonts w:ascii="Times New Roman" w:hAnsi="Times New Roman" w:cs="Times New Roman"/>
                <w:b/>
                <w:kern w:val="0"/>
                <w:szCs w:val="18"/>
              </w:rPr>
              <w:t>CHI-4</w:t>
            </w:r>
          </w:p>
        </w:tc>
      </w:tr>
      <w:tr w:rsidR="00965D2B" w:rsidRPr="00965D2B" w:rsidTr="00965D2B">
        <w:trPr>
          <w:trHeight w:val="340"/>
        </w:trPr>
        <w:tc>
          <w:tcPr>
            <w:tcW w:w="566" w:type="pct"/>
            <w:tcBorders>
              <w:top w:val="single" w:sz="8" w:space="0" w:color="auto"/>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LCA</w:t>
            </w:r>
          </w:p>
        </w:tc>
        <w:tc>
          <w:tcPr>
            <w:tcW w:w="443"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17.2</w:t>
            </w:r>
          </w:p>
        </w:tc>
        <w:tc>
          <w:tcPr>
            <w:tcW w:w="443"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21.9</w:t>
            </w:r>
          </w:p>
        </w:tc>
        <w:tc>
          <w:tcPr>
            <w:tcW w:w="443"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19.19</w:t>
            </w:r>
          </w:p>
        </w:tc>
        <w:tc>
          <w:tcPr>
            <w:tcW w:w="443"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15.93</w:t>
            </w:r>
          </w:p>
        </w:tc>
        <w:tc>
          <w:tcPr>
            <w:tcW w:w="443"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32.01</w:t>
            </w:r>
          </w:p>
        </w:tc>
        <w:tc>
          <w:tcPr>
            <w:tcW w:w="444" w:type="pct"/>
            <w:tcBorders>
              <w:top w:val="single" w:sz="8" w:space="0" w:color="auto"/>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1.53</w:t>
            </w:r>
          </w:p>
        </w:tc>
        <w:tc>
          <w:tcPr>
            <w:tcW w:w="442" w:type="pct"/>
            <w:tcBorders>
              <w:top w:val="single" w:sz="8" w:space="0" w:color="auto"/>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2.48</w:t>
            </w:r>
          </w:p>
        </w:tc>
        <w:tc>
          <w:tcPr>
            <w:tcW w:w="444" w:type="pct"/>
            <w:tcBorders>
              <w:top w:val="single" w:sz="8" w:space="0" w:color="auto"/>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8.75</w:t>
            </w:r>
          </w:p>
        </w:tc>
        <w:tc>
          <w:tcPr>
            <w:tcW w:w="444" w:type="pct"/>
            <w:tcBorders>
              <w:top w:val="single" w:sz="8" w:space="0" w:color="auto"/>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8.24</w:t>
            </w:r>
          </w:p>
        </w:tc>
        <w:tc>
          <w:tcPr>
            <w:tcW w:w="444" w:type="pct"/>
            <w:tcBorders>
              <w:top w:val="single" w:sz="8" w:space="0" w:color="auto"/>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6.01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23norDCA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3.59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4.38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5.91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1.34</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1.77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3.47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3.27</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7-ketoLCA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53.32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51.07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109.38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12-ketoLCA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52.35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52.67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59.48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53.07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146.94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apoCA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7.84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6.85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17.19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UDCA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16.55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21.79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8.94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14.85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15.74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129.28</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113.22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76.99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72.55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173.91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HDCA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61.01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63.78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77.48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63.47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161.16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5.01</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6.64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25.33</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20.26</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CDCA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298.52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270.75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213.91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228.16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62.24</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68.21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63.31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36.97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99.95</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1017.58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1084.32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1237.87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1103.69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2645.54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64.65</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99.87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163.48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203.12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181.15</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isoDCA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8.01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5.15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4.61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5.13</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6.47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8.18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6.76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5.33</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6,7-diketoLCA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9.56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8.29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4.45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7-KHCA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244.83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234.54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59.17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48.68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503.42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3.06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7.23</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11.55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11.7</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12-DHCA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3-DHCA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24.84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11.18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7.97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56.78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3.71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3.27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4.73</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UCA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8.96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9.84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3.46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23.48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α-MCA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168.64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174.3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382.45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346.72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654.17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4.07</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19.66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22.62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22.57</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β-MCA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867.05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900.22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647.76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563.88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2265.58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18.24</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26.11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54.71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82.14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80.61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HCA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10.57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9.66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27.58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6.68</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2.11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9.63</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3.68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3.52</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ACA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149.16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152.11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147.86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123.99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410.76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2.08</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4.72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10.08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13.81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13.11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2338.1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2272.48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800.65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675.58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4932.17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28.41</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47.24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147.96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206.93</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201.09</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GLCA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2.09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GCA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77.46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76.02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53.85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48.56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185.92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2.12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NA</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TLCA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427.1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407.68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680.96</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547.61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1213.11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12.16</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15.57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24.4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27.04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18.1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THDCA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193.35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187.09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526.07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416.75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673.52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3.45</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3.88</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33.09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37.13</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TCDCA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373.89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360.87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297.28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977.26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2.92</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4.02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12.61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12.54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6.35</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TDCA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686.63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650.72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484.42</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405.79</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1445.92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11.36</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13.19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54.44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59.85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29.51</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T-α-MCA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5.01</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7.53</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52.84</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45.28</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25.72</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1636.02</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1560.45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6528.71</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5534.54</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7345.46</w:t>
            </w:r>
          </w:p>
        </w:tc>
      </w:tr>
      <w:tr w:rsidR="00965D2B" w:rsidRPr="00965D2B" w:rsidTr="00965D2B">
        <w:trPr>
          <w:trHeight w:val="340"/>
        </w:trPr>
        <w:tc>
          <w:tcPr>
            <w:tcW w:w="566"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T-β-MCA</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26.77</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36.75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83.65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87.95</w:t>
            </w:r>
          </w:p>
        </w:tc>
        <w:tc>
          <w:tcPr>
            <w:tcW w:w="443"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67.17</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10027.06</w:t>
            </w:r>
          </w:p>
        </w:tc>
        <w:tc>
          <w:tcPr>
            <w:tcW w:w="442"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9452.29</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33477.25</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28951.06</w:t>
            </w:r>
          </w:p>
        </w:tc>
        <w:tc>
          <w:tcPr>
            <w:tcW w:w="444" w:type="pct"/>
            <w:tcBorders>
              <w:top w:val="nil"/>
              <w:left w:val="nil"/>
              <w:bottom w:val="nil"/>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39083.08</w:t>
            </w:r>
          </w:p>
        </w:tc>
      </w:tr>
      <w:tr w:rsidR="00965D2B" w:rsidRPr="00965D2B" w:rsidTr="00965D2B">
        <w:trPr>
          <w:trHeight w:val="340"/>
        </w:trPr>
        <w:tc>
          <w:tcPr>
            <w:tcW w:w="566" w:type="pct"/>
            <w:tcBorders>
              <w:top w:val="nil"/>
              <w:left w:val="nil"/>
              <w:bottom w:val="single" w:sz="12"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TCA</w:t>
            </w:r>
          </w:p>
        </w:tc>
        <w:tc>
          <w:tcPr>
            <w:tcW w:w="443"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29255.84</w:t>
            </w:r>
          </w:p>
        </w:tc>
        <w:tc>
          <w:tcPr>
            <w:tcW w:w="443"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28087.21</w:t>
            </w:r>
          </w:p>
        </w:tc>
        <w:tc>
          <w:tcPr>
            <w:tcW w:w="443"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28581.52</w:t>
            </w:r>
          </w:p>
        </w:tc>
        <w:tc>
          <w:tcPr>
            <w:tcW w:w="443"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24991.21</w:t>
            </w:r>
          </w:p>
        </w:tc>
        <w:tc>
          <w:tcPr>
            <w:tcW w:w="443"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73699.1</w:t>
            </w:r>
          </w:p>
        </w:tc>
        <w:tc>
          <w:tcPr>
            <w:tcW w:w="444" w:type="pct"/>
            <w:tcBorders>
              <w:top w:val="nil"/>
              <w:left w:val="nil"/>
              <w:bottom w:val="single" w:sz="12" w:space="0" w:color="auto"/>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42.47</w:t>
            </w:r>
          </w:p>
        </w:tc>
        <w:tc>
          <w:tcPr>
            <w:tcW w:w="442" w:type="pct"/>
            <w:tcBorders>
              <w:top w:val="nil"/>
              <w:left w:val="nil"/>
              <w:bottom w:val="single" w:sz="12" w:space="0" w:color="auto"/>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56.89</w:t>
            </w:r>
          </w:p>
        </w:tc>
        <w:tc>
          <w:tcPr>
            <w:tcW w:w="444" w:type="pct"/>
            <w:tcBorders>
              <w:top w:val="nil"/>
              <w:left w:val="nil"/>
              <w:bottom w:val="single" w:sz="12" w:space="0" w:color="auto"/>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204.11</w:t>
            </w:r>
          </w:p>
        </w:tc>
        <w:tc>
          <w:tcPr>
            <w:tcW w:w="444" w:type="pct"/>
            <w:tcBorders>
              <w:top w:val="nil"/>
              <w:left w:val="nil"/>
              <w:bottom w:val="single" w:sz="12" w:space="0" w:color="auto"/>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208.53</w:t>
            </w:r>
          </w:p>
        </w:tc>
        <w:tc>
          <w:tcPr>
            <w:tcW w:w="444" w:type="pct"/>
            <w:tcBorders>
              <w:top w:val="nil"/>
              <w:left w:val="nil"/>
              <w:bottom w:val="single" w:sz="12" w:space="0" w:color="auto"/>
              <w:right w:val="nil"/>
            </w:tcBorders>
            <w:vAlign w:val="bottom"/>
          </w:tcPr>
          <w:p w:rsidR="00965D2B" w:rsidRPr="00965D2B" w:rsidRDefault="00965D2B" w:rsidP="00965D2B">
            <w:pPr>
              <w:spacing w:line="276" w:lineRule="auto"/>
              <w:jc w:val="center"/>
              <w:rPr>
                <w:rFonts w:ascii="Times New Roman" w:eastAsia="等线" w:hAnsi="Times New Roman" w:cs="Times New Roman"/>
                <w:color w:val="000000"/>
                <w:sz w:val="18"/>
                <w:szCs w:val="18"/>
              </w:rPr>
            </w:pPr>
            <w:r w:rsidRPr="00965D2B">
              <w:rPr>
                <w:rFonts w:ascii="Times New Roman" w:eastAsia="等线" w:hAnsi="Times New Roman" w:cs="Times New Roman"/>
                <w:color w:val="000000"/>
                <w:sz w:val="18"/>
                <w:szCs w:val="18"/>
              </w:rPr>
              <w:t>125.34</w:t>
            </w:r>
          </w:p>
        </w:tc>
      </w:tr>
    </w:tbl>
    <w:p w:rsidR="00965D2B" w:rsidRDefault="00965D2B" w:rsidP="00965D2B">
      <w:pPr>
        <w:spacing w:line="276" w:lineRule="auto"/>
        <w:rPr>
          <w:rFonts w:ascii="Times New Roman" w:hAnsi="Times New Roman" w:cs="Times New Roman"/>
          <w:sz w:val="18"/>
          <w:szCs w:val="21"/>
        </w:rPr>
      </w:pPr>
      <w:r w:rsidRPr="00487CEA">
        <w:rPr>
          <w:rFonts w:ascii="Times New Roman" w:hAnsi="Times New Roman" w:cs="Times New Roman"/>
          <w:sz w:val="18"/>
          <w:szCs w:val="21"/>
        </w:rPr>
        <w:t>Note: The data in the table are the concentrations of bile acids in the samples, and the unit is nmol/kg. NA means that no target metabolites were detected in the sample.</w:t>
      </w:r>
    </w:p>
    <w:p w:rsidR="00965D2B" w:rsidRDefault="00965D2B" w:rsidP="00965D2B">
      <w:pPr>
        <w:spacing w:line="276" w:lineRule="auto"/>
        <w:rPr>
          <w:rFonts w:ascii="Times New Roman" w:hAnsi="Times New Roman" w:cs="Times New Roman"/>
          <w:sz w:val="18"/>
          <w:szCs w:val="21"/>
        </w:rPr>
      </w:pPr>
      <w:r>
        <w:rPr>
          <w:rFonts w:ascii="Times New Roman" w:hAnsi="Times New Roman" w:cs="Times New Roman"/>
          <w:sz w:val="18"/>
          <w:szCs w:val="21"/>
        </w:rPr>
        <w:br w:type="page"/>
      </w:r>
    </w:p>
    <w:p w:rsidR="00965D2B" w:rsidRPr="00A913D8" w:rsidRDefault="00965D2B" w:rsidP="00A913D8">
      <w:pPr>
        <w:spacing w:line="360" w:lineRule="auto"/>
        <w:jc w:val="center"/>
        <w:rPr>
          <w:rFonts w:ascii="Times New Roman" w:eastAsia="黑体" w:hAnsi="Times New Roman" w:cs="Times New Roman"/>
          <w:b/>
          <w:szCs w:val="21"/>
        </w:rPr>
      </w:pPr>
      <w:r w:rsidRPr="00A913D8">
        <w:rPr>
          <w:rFonts w:ascii="Times New Roman" w:eastAsia="黑体" w:hAnsi="Times New Roman" w:cs="Times New Roman"/>
          <w:b/>
          <w:szCs w:val="21"/>
        </w:rPr>
        <w:t>Table S</w:t>
      </w:r>
      <w:r w:rsidR="00CC70EA">
        <w:rPr>
          <w:rFonts w:ascii="Times New Roman" w:eastAsia="黑体" w:hAnsi="Times New Roman" w:cs="Times New Roman"/>
          <w:b/>
          <w:szCs w:val="21"/>
        </w:rPr>
        <w:t>5</w:t>
      </w:r>
      <w:r w:rsidRPr="00A913D8">
        <w:rPr>
          <w:rFonts w:ascii="Times New Roman" w:eastAsia="黑体" w:hAnsi="Times New Roman" w:cs="Times New Roman"/>
          <w:b/>
          <w:szCs w:val="21"/>
        </w:rPr>
        <w:t>. The contents of bile acids in serum of T-Ctrl and T-CHI treatment groups.</w:t>
      </w:r>
    </w:p>
    <w:tbl>
      <w:tblPr>
        <w:tblW w:w="5000" w:type="pct"/>
        <w:tblLook w:val="04A0" w:firstRow="1" w:lastRow="0" w:firstColumn="1" w:lastColumn="0" w:noHBand="0" w:noVBand="1"/>
      </w:tblPr>
      <w:tblGrid>
        <w:gridCol w:w="1621"/>
        <w:gridCol w:w="1010"/>
        <w:gridCol w:w="1010"/>
        <w:gridCol w:w="1011"/>
        <w:gridCol w:w="1011"/>
        <w:gridCol w:w="1011"/>
        <w:gridCol w:w="1011"/>
        <w:gridCol w:w="1047"/>
        <w:gridCol w:w="1047"/>
        <w:gridCol w:w="1047"/>
        <w:gridCol w:w="1047"/>
        <w:gridCol w:w="1047"/>
        <w:gridCol w:w="1038"/>
      </w:tblGrid>
      <w:tr w:rsidR="00965D2B" w:rsidRPr="00965D2B" w:rsidTr="00965D2B">
        <w:trPr>
          <w:trHeight w:val="310"/>
        </w:trPr>
        <w:tc>
          <w:tcPr>
            <w:tcW w:w="581"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宋体" w:hAnsi="Times New Roman" w:cs="Times New Roman"/>
                <w:b/>
                <w:kern w:val="0"/>
                <w:szCs w:val="18"/>
              </w:rPr>
            </w:pPr>
            <w:r w:rsidRPr="00965D2B">
              <w:rPr>
                <w:rFonts w:ascii="Times New Roman" w:eastAsia="宋体" w:hAnsi="Times New Roman" w:cs="Times New Roman" w:hint="eastAsia"/>
                <w:b/>
                <w:kern w:val="0"/>
                <w:szCs w:val="18"/>
              </w:rPr>
              <w:t>S</w:t>
            </w:r>
            <w:r w:rsidRPr="00965D2B">
              <w:rPr>
                <w:rFonts w:ascii="Times New Roman" w:eastAsia="宋体" w:hAnsi="Times New Roman" w:cs="Times New Roman"/>
                <w:b/>
                <w:kern w:val="0"/>
                <w:szCs w:val="18"/>
              </w:rPr>
              <w:t>amples</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T-Ctrl-1</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T-Ctrl-2</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T-Ctrl-3</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T-Ctrl-4</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T-Ctrl-5</w:t>
            </w:r>
          </w:p>
        </w:tc>
        <w:tc>
          <w:tcPr>
            <w:tcW w:w="36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T-Ctrl-6</w:t>
            </w:r>
          </w:p>
        </w:tc>
        <w:tc>
          <w:tcPr>
            <w:tcW w:w="375"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T-CHI-1</w:t>
            </w:r>
          </w:p>
        </w:tc>
        <w:tc>
          <w:tcPr>
            <w:tcW w:w="375"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T-CHI-2</w:t>
            </w:r>
          </w:p>
        </w:tc>
        <w:tc>
          <w:tcPr>
            <w:tcW w:w="375"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T-CHI-3</w:t>
            </w:r>
          </w:p>
        </w:tc>
        <w:tc>
          <w:tcPr>
            <w:tcW w:w="375"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T-CHI-4</w:t>
            </w:r>
          </w:p>
        </w:tc>
        <w:tc>
          <w:tcPr>
            <w:tcW w:w="375"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T-CHI-5</w:t>
            </w:r>
          </w:p>
        </w:tc>
        <w:tc>
          <w:tcPr>
            <w:tcW w:w="372" w:type="pct"/>
            <w:tcBorders>
              <w:top w:val="single" w:sz="12" w:space="0" w:color="auto"/>
              <w:left w:val="nil"/>
              <w:bottom w:val="single" w:sz="8"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b/>
                <w:color w:val="000000"/>
                <w:kern w:val="0"/>
                <w:szCs w:val="18"/>
              </w:rPr>
            </w:pPr>
            <w:r w:rsidRPr="00965D2B">
              <w:rPr>
                <w:rFonts w:ascii="Times New Roman" w:eastAsia="等线" w:hAnsi="Times New Roman" w:cs="Times New Roman"/>
                <w:b/>
                <w:color w:val="000000"/>
                <w:kern w:val="0"/>
                <w:szCs w:val="18"/>
              </w:rPr>
              <w:t>T-CHI-6</w:t>
            </w:r>
          </w:p>
        </w:tc>
      </w:tr>
      <w:tr w:rsidR="00965D2B" w:rsidRPr="00965D2B" w:rsidTr="00965D2B">
        <w:trPr>
          <w:trHeight w:val="340"/>
        </w:trPr>
        <w:tc>
          <w:tcPr>
            <w:tcW w:w="581" w:type="pct"/>
            <w:tcBorders>
              <w:top w:val="single" w:sz="8" w:space="0" w:color="auto"/>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LCA</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3.39</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3.25</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1.73</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1.82</w:t>
            </w:r>
          </w:p>
        </w:tc>
        <w:tc>
          <w:tcPr>
            <w:tcW w:w="36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2.52</w:t>
            </w:r>
          </w:p>
        </w:tc>
        <w:tc>
          <w:tcPr>
            <w:tcW w:w="375"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w:t>
            </w:r>
          </w:p>
        </w:tc>
        <w:tc>
          <w:tcPr>
            <w:tcW w:w="375"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w:t>
            </w:r>
          </w:p>
        </w:tc>
        <w:tc>
          <w:tcPr>
            <w:tcW w:w="372" w:type="pct"/>
            <w:tcBorders>
              <w:top w:val="single" w:sz="8" w:space="0" w:color="auto"/>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23norDCA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2.69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1.26</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7-ketoLCA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12-ketoLCA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3.33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1.81</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apoCA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UDCA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25.98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46.8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30.83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33.37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11.48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22.88</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51.93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58.73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82.17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49.09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57.2</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40.4</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HDCA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14.25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22.17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12.36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16.94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7.69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15.84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6.09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6.22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5.94</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5.25</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CDCA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17.93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43.46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47.44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41.58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63.13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47.1</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11.59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12.73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10.62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18.03</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8.42</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146.56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197.13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88.55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101.41</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35.62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113.54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42.33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36.76</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56.65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30.78</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47.61</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30.4</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isoDCA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4.93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4.97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7.33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7.02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7.05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5.72</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6,7-diketoLCA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7-KHCA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10.95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10.62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5.17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58.56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43.89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61.24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3.14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8.47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9.89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7.98</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3.49</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2.78</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12-DHCA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2.71</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3-DHCA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5.55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4.66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6.96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10.81</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8.52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3.24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2.96</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1.98</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3.05</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UCA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1.88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α-MCA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33.34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28.95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10.96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41.55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36.97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53.3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7.39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16.15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16.95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7.67</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5.46</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β-MCA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170.42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202.82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117.5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287.39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195.24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272.1</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142.64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291</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317.49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247.17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157.36</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114.2</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HCA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4.14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3.15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3.74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2.77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6.19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1.25</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3.88</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ACA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55.39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51.5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15.75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77.06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63.99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102.09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6.78</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11.13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13.96</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9.63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6.48</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5.98</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505.73</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455.89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128.84</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625.16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479.02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805.08</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42.25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148.72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154.12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128.11</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73.36</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63.45</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GLCA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GCA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4.52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4.49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1.31</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3.97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1.46</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NA</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TLCA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28.65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19.65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14.85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20.29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22.86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26.99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58.33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40</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47.2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38.5</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53.89</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54.72</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THDCA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39.12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30.72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12.05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22.57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23.6</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39.02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13.12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5.73</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6</w:t>
            </w:r>
            <w:r>
              <w:rPr>
                <w:rFonts w:ascii="Times New Roman" w:eastAsia="等线" w:hAnsi="Times New Roman" w:cs="Times New Roman"/>
                <w:color w:val="000000"/>
                <w:kern w:val="0"/>
                <w:sz w:val="18"/>
                <w:szCs w:val="18"/>
              </w:rPr>
              <w:t>.00</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5.61</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12.3</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11.66</w:t>
            </w:r>
          </w:p>
        </w:tc>
      </w:tr>
      <w:tr w:rsidR="00965D2B" w:rsidRPr="00965D2B" w:rsidTr="00965D2B">
        <w:trPr>
          <w:trHeight w:val="340"/>
        </w:trPr>
        <w:tc>
          <w:tcPr>
            <w:tcW w:w="581" w:type="pct"/>
            <w:tcBorders>
              <w:top w:val="nil"/>
              <w:left w:val="nil"/>
              <w:bottom w:val="nil"/>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TCDCA</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19.89</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9.52</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8.18</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7.57</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13.35</w:t>
            </w:r>
          </w:p>
        </w:tc>
        <w:tc>
          <w:tcPr>
            <w:tcW w:w="36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15.32</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23.54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26.39</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29.54</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24.17</w:t>
            </w:r>
          </w:p>
        </w:tc>
        <w:tc>
          <w:tcPr>
            <w:tcW w:w="375"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23.09</w:t>
            </w:r>
          </w:p>
        </w:tc>
        <w:tc>
          <w:tcPr>
            <w:tcW w:w="372" w:type="pct"/>
            <w:tcBorders>
              <w:top w:val="nil"/>
              <w:left w:val="nil"/>
              <w:bottom w:val="nil"/>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23.77</w:t>
            </w:r>
          </w:p>
        </w:tc>
      </w:tr>
      <w:tr w:rsidR="00965D2B" w:rsidRPr="00965D2B" w:rsidTr="00965D2B">
        <w:trPr>
          <w:trHeight w:val="340"/>
        </w:trPr>
        <w:tc>
          <w:tcPr>
            <w:tcW w:w="581" w:type="pct"/>
            <w:tcBorders>
              <w:top w:val="nil"/>
              <w:left w:val="nil"/>
              <w:bottom w:val="single" w:sz="12" w:space="0" w:color="auto"/>
              <w:right w:val="nil"/>
            </w:tcBorders>
            <w:shd w:val="clear" w:color="auto" w:fill="auto"/>
            <w:noWrap/>
            <w:vAlign w:val="center"/>
            <w:hideMark/>
          </w:tcPr>
          <w:p w:rsidR="00965D2B" w:rsidRPr="00965D2B" w:rsidRDefault="00965D2B" w:rsidP="00965D2B">
            <w:pPr>
              <w:widowControl/>
              <w:spacing w:line="276" w:lineRule="auto"/>
              <w:jc w:val="center"/>
              <w:rPr>
                <w:rFonts w:ascii="Times New Roman" w:eastAsia="等线" w:hAnsi="Times New Roman" w:cs="Times New Roman"/>
                <w:kern w:val="0"/>
                <w:sz w:val="18"/>
                <w:szCs w:val="18"/>
              </w:rPr>
            </w:pPr>
            <w:r w:rsidRPr="00965D2B">
              <w:rPr>
                <w:rFonts w:ascii="Times New Roman" w:eastAsia="等线" w:hAnsi="Times New Roman" w:cs="Times New Roman"/>
                <w:kern w:val="0"/>
                <w:sz w:val="18"/>
                <w:szCs w:val="18"/>
              </w:rPr>
              <w:t>TDCA</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87.98</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90.24</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42.65</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49.17</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34.1</w:t>
            </w:r>
          </w:p>
        </w:tc>
        <w:tc>
          <w:tcPr>
            <w:tcW w:w="36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73.96</w:t>
            </w:r>
          </w:p>
        </w:tc>
        <w:tc>
          <w:tcPr>
            <w:tcW w:w="375"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23.16</w:t>
            </w:r>
          </w:p>
        </w:tc>
        <w:tc>
          <w:tcPr>
            <w:tcW w:w="375"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16.77</w:t>
            </w:r>
          </w:p>
        </w:tc>
        <w:tc>
          <w:tcPr>
            <w:tcW w:w="375"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22.97</w:t>
            </w:r>
          </w:p>
        </w:tc>
        <w:tc>
          <w:tcPr>
            <w:tcW w:w="375"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13.93</w:t>
            </w:r>
          </w:p>
        </w:tc>
        <w:tc>
          <w:tcPr>
            <w:tcW w:w="375"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24.24</w:t>
            </w:r>
          </w:p>
        </w:tc>
        <w:tc>
          <w:tcPr>
            <w:tcW w:w="372" w:type="pct"/>
            <w:tcBorders>
              <w:top w:val="nil"/>
              <w:left w:val="nil"/>
              <w:bottom w:val="single" w:sz="12" w:space="0" w:color="auto"/>
              <w:right w:val="nil"/>
            </w:tcBorders>
            <w:shd w:val="clear" w:color="auto" w:fill="auto"/>
            <w:noWrap/>
            <w:vAlign w:val="bottom"/>
            <w:hideMark/>
          </w:tcPr>
          <w:p w:rsidR="00965D2B" w:rsidRPr="00965D2B" w:rsidRDefault="00965D2B" w:rsidP="00965D2B">
            <w:pPr>
              <w:widowControl/>
              <w:spacing w:line="276" w:lineRule="auto"/>
              <w:jc w:val="center"/>
              <w:rPr>
                <w:rFonts w:ascii="Times New Roman" w:eastAsia="等线" w:hAnsi="Times New Roman" w:cs="Times New Roman"/>
                <w:color w:val="000000"/>
                <w:kern w:val="0"/>
                <w:sz w:val="18"/>
                <w:szCs w:val="18"/>
              </w:rPr>
            </w:pPr>
            <w:r w:rsidRPr="00965D2B">
              <w:rPr>
                <w:rFonts w:ascii="Times New Roman" w:eastAsia="等线" w:hAnsi="Times New Roman" w:cs="Times New Roman"/>
                <w:color w:val="000000"/>
                <w:kern w:val="0"/>
                <w:sz w:val="18"/>
                <w:szCs w:val="18"/>
              </w:rPr>
              <w:t>21.69</w:t>
            </w:r>
          </w:p>
        </w:tc>
      </w:tr>
    </w:tbl>
    <w:p w:rsidR="00965D2B" w:rsidRPr="00965D2B" w:rsidRDefault="00965D2B" w:rsidP="0022124F">
      <w:pPr>
        <w:spacing w:line="276" w:lineRule="auto"/>
        <w:rPr>
          <w:rFonts w:ascii="Times New Roman" w:hAnsi="Times New Roman" w:cs="Times New Roman"/>
          <w:sz w:val="18"/>
          <w:szCs w:val="21"/>
        </w:rPr>
      </w:pPr>
      <w:r w:rsidRPr="00487CEA">
        <w:rPr>
          <w:rFonts w:ascii="Times New Roman" w:hAnsi="Times New Roman" w:cs="Times New Roman"/>
          <w:sz w:val="18"/>
          <w:szCs w:val="21"/>
        </w:rPr>
        <w:t>Note: The data in the table are the concentrations of bile acids in the samples, and the unit is nmol/kg. NA means that no target metabolites were detected in the sample.</w:t>
      </w:r>
    </w:p>
    <w:sectPr w:rsidR="00965D2B" w:rsidRPr="00965D2B" w:rsidSect="00C2289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01AC" w:rsidRDefault="003901AC" w:rsidP="00AE7981">
      <w:r>
        <w:separator/>
      </w:r>
    </w:p>
  </w:endnote>
  <w:endnote w:type="continuationSeparator" w:id="0">
    <w:p w:rsidR="003901AC" w:rsidRDefault="003901AC" w:rsidP="00AE7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01AC" w:rsidRDefault="003901AC" w:rsidP="00AE7981">
      <w:r>
        <w:separator/>
      </w:r>
    </w:p>
  </w:footnote>
  <w:footnote w:type="continuationSeparator" w:id="0">
    <w:p w:rsidR="003901AC" w:rsidRDefault="003901AC" w:rsidP="00AE79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AE1"/>
    <w:rsid w:val="000A1242"/>
    <w:rsid w:val="0012148B"/>
    <w:rsid w:val="00183FEE"/>
    <w:rsid w:val="0022124F"/>
    <w:rsid w:val="00247FE0"/>
    <w:rsid w:val="002D4FBB"/>
    <w:rsid w:val="003901AC"/>
    <w:rsid w:val="00487CEA"/>
    <w:rsid w:val="00492C4C"/>
    <w:rsid w:val="004B3774"/>
    <w:rsid w:val="00562E57"/>
    <w:rsid w:val="005B5172"/>
    <w:rsid w:val="0065009E"/>
    <w:rsid w:val="00672DA3"/>
    <w:rsid w:val="00697B46"/>
    <w:rsid w:val="006E6C59"/>
    <w:rsid w:val="007A3F90"/>
    <w:rsid w:val="007F597B"/>
    <w:rsid w:val="008E7884"/>
    <w:rsid w:val="00921AE1"/>
    <w:rsid w:val="00965D2B"/>
    <w:rsid w:val="00996F5A"/>
    <w:rsid w:val="00A04FF2"/>
    <w:rsid w:val="00A913D8"/>
    <w:rsid w:val="00AE53D6"/>
    <w:rsid w:val="00AE7981"/>
    <w:rsid w:val="00B6170B"/>
    <w:rsid w:val="00B70C8B"/>
    <w:rsid w:val="00C2289E"/>
    <w:rsid w:val="00C62FDA"/>
    <w:rsid w:val="00C8158D"/>
    <w:rsid w:val="00CC70EA"/>
    <w:rsid w:val="00D44779"/>
    <w:rsid w:val="00EA2827"/>
    <w:rsid w:val="00EA3AFD"/>
    <w:rsid w:val="00F03B05"/>
    <w:rsid w:val="00F20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CEF184-F32E-4AB5-B22C-4B404C6D2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59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672DA3"/>
    <w:rPr>
      <w:rFonts w:ascii="TimesNewRomanPS-BoldMT" w:hAnsi="TimesNewRomanPS-BoldMT" w:hint="default"/>
      <w:b/>
      <w:bCs/>
      <w:i w:val="0"/>
      <w:iCs w:val="0"/>
      <w:color w:val="000000"/>
      <w:sz w:val="24"/>
      <w:szCs w:val="24"/>
    </w:rPr>
  </w:style>
  <w:style w:type="paragraph" w:customStyle="1" w:styleId="1">
    <w:name w:val="列出段落1"/>
    <w:basedOn w:val="a"/>
    <w:qFormat/>
    <w:rsid w:val="00672DA3"/>
    <w:pPr>
      <w:widowControl/>
      <w:spacing w:after="200" w:line="276" w:lineRule="auto"/>
      <w:ind w:firstLineChars="200" w:firstLine="420"/>
      <w:jc w:val="left"/>
    </w:pPr>
    <w:rPr>
      <w:kern w:val="0"/>
      <w:sz w:val="22"/>
    </w:rPr>
  </w:style>
  <w:style w:type="table" w:styleId="a3">
    <w:name w:val="Table Grid"/>
    <w:basedOn w:val="a1"/>
    <w:uiPriority w:val="39"/>
    <w:rsid w:val="00672D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caption"/>
    <w:basedOn w:val="a"/>
    <w:next w:val="a"/>
    <w:uiPriority w:val="35"/>
    <w:unhideWhenUsed/>
    <w:qFormat/>
    <w:rsid w:val="00C2289E"/>
    <w:pPr>
      <w:spacing w:line="360" w:lineRule="atLeast"/>
    </w:pPr>
    <w:rPr>
      <w:rFonts w:ascii="Cambria" w:eastAsia="黑体" w:hAnsi="Cambria" w:cs="Times New Roman"/>
      <w:sz w:val="20"/>
      <w:szCs w:val="20"/>
    </w:rPr>
  </w:style>
  <w:style w:type="paragraph" w:styleId="a5">
    <w:name w:val="header"/>
    <w:basedOn w:val="a"/>
    <w:link w:val="a6"/>
    <w:uiPriority w:val="99"/>
    <w:unhideWhenUsed/>
    <w:rsid w:val="00AE798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E7981"/>
    <w:rPr>
      <w:sz w:val="18"/>
      <w:szCs w:val="18"/>
    </w:rPr>
  </w:style>
  <w:style w:type="paragraph" w:styleId="a7">
    <w:name w:val="footer"/>
    <w:basedOn w:val="a"/>
    <w:link w:val="a8"/>
    <w:uiPriority w:val="99"/>
    <w:unhideWhenUsed/>
    <w:rsid w:val="00AE7981"/>
    <w:pPr>
      <w:tabs>
        <w:tab w:val="center" w:pos="4153"/>
        <w:tab w:val="right" w:pos="8306"/>
      </w:tabs>
      <w:snapToGrid w:val="0"/>
      <w:jc w:val="left"/>
    </w:pPr>
    <w:rPr>
      <w:sz w:val="18"/>
      <w:szCs w:val="18"/>
    </w:rPr>
  </w:style>
  <w:style w:type="character" w:customStyle="1" w:styleId="a8">
    <w:name w:val="页脚 字符"/>
    <w:basedOn w:val="a0"/>
    <w:link w:val="a7"/>
    <w:uiPriority w:val="99"/>
    <w:rsid w:val="00AE79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29323">
      <w:bodyDiv w:val="1"/>
      <w:marLeft w:val="0"/>
      <w:marRight w:val="0"/>
      <w:marTop w:val="0"/>
      <w:marBottom w:val="0"/>
      <w:divBdr>
        <w:top w:val="none" w:sz="0" w:space="0" w:color="auto"/>
        <w:left w:val="none" w:sz="0" w:space="0" w:color="auto"/>
        <w:bottom w:val="none" w:sz="0" w:space="0" w:color="auto"/>
        <w:right w:val="none" w:sz="0" w:space="0" w:color="auto"/>
      </w:divBdr>
    </w:div>
    <w:div w:id="41945706">
      <w:bodyDiv w:val="1"/>
      <w:marLeft w:val="0"/>
      <w:marRight w:val="0"/>
      <w:marTop w:val="0"/>
      <w:marBottom w:val="0"/>
      <w:divBdr>
        <w:top w:val="none" w:sz="0" w:space="0" w:color="auto"/>
        <w:left w:val="none" w:sz="0" w:space="0" w:color="auto"/>
        <w:bottom w:val="none" w:sz="0" w:space="0" w:color="auto"/>
        <w:right w:val="none" w:sz="0" w:space="0" w:color="auto"/>
      </w:divBdr>
    </w:div>
    <w:div w:id="134378466">
      <w:bodyDiv w:val="1"/>
      <w:marLeft w:val="0"/>
      <w:marRight w:val="0"/>
      <w:marTop w:val="0"/>
      <w:marBottom w:val="0"/>
      <w:divBdr>
        <w:top w:val="none" w:sz="0" w:space="0" w:color="auto"/>
        <w:left w:val="none" w:sz="0" w:space="0" w:color="auto"/>
        <w:bottom w:val="none" w:sz="0" w:space="0" w:color="auto"/>
        <w:right w:val="none" w:sz="0" w:space="0" w:color="auto"/>
      </w:divBdr>
    </w:div>
    <w:div w:id="322203090">
      <w:bodyDiv w:val="1"/>
      <w:marLeft w:val="0"/>
      <w:marRight w:val="0"/>
      <w:marTop w:val="0"/>
      <w:marBottom w:val="0"/>
      <w:divBdr>
        <w:top w:val="none" w:sz="0" w:space="0" w:color="auto"/>
        <w:left w:val="none" w:sz="0" w:space="0" w:color="auto"/>
        <w:bottom w:val="none" w:sz="0" w:space="0" w:color="auto"/>
        <w:right w:val="none" w:sz="0" w:space="0" w:color="auto"/>
      </w:divBdr>
    </w:div>
    <w:div w:id="1007975694">
      <w:bodyDiv w:val="1"/>
      <w:marLeft w:val="0"/>
      <w:marRight w:val="0"/>
      <w:marTop w:val="0"/>
      <w:marBottom w:val="0"/>
      <w:divBdr>
        <w:top w:val="none" w:sz="0" w:space="0" w:color="auto"/>
        <w:left w:val="none" w:sz="0" w:space="0" w:color="auto"/>
        <w:bottom w:val="none" w:sz="0" w:space="0" w:color="auto"/>
        <w:right w:val="none" w:sz="0" w:space="0" w:color="auto"/>
      </w:divBdr>
    </w:div>
    <w:div w:id="1139030845">
      <w:bodyDiv w:val="1"/>
      <w:marLeft w:val="0"/>
      <w:marRight w:val="0"/>
      <w:marTop w:val="0"/>
      <w:marBottom w:val="0"/>
      <w:divBdr>
        <w:top w:val="none" w:sz="0" w:space="0" w:color="auto"/>
        <w:left w:val="none" w:sz="0" w:space="0" w:color="auto"/>
        <w:bottom w:val="none" w:sz="0" w:space="0" w:color="auto"/>
        <w:right w:val="none" w:sz="0" w:space="0" w:color="auto"/>
      </w:divBdr>
    </w:div>
    <w:div w:id="1766150881">
      <w:bodyDiv w:val="1"/>
      <w:marLeft w:val="0"/>
      <w:marRight w:val="0"/>
      <w:marTop w:val="0"/>
      <w:marBottom w:val="0"/>
      <w:divBdr>
        <w:top w:val="none" w:sz="0" w:space="0" w:color="auto"/>
        <w:left w:val="none" w:sz="0" w:space="0" w:color="auto"/>
        <w:bottom w:val="none" w:sz="0" w:space="0" w:color="auto"/>
        <w:right w:val="none" w:sz="0" w:space="0" w:color="auto"/>
      </w:divBdr>
    </w:div>
    <w:div w:id="1768647025">
      <w:bodyDiv w:val="1"/>
      <w:marLeft w:val="0"/>
      <w:marRight w:val="0"/>
      <w:marTop w:val="0"/>
      <w:marBottom w:val="0"/>
      <w:divBdr>
        <w:top w:val="none" w:sz="0" w:space="0" w:color="auto"/>
        <w:left w:val="none" w:sz="0" w:space="0" w:color="auto"/>
        <w:bottom w:val="none" w:sz="0" w:space="0" w:color="auto"/>
        <w:right w:val="none" w:sz="0" w:space="0" w:color="auto"/>
      </w:divBdr>
    </w:div>
    <w:div w:id="1783570167">
      <w:bodyDiv w:val="1"/>
      <w:marLeft w:val="0"/>
      <w:marRight w:val="0"/>
      <w:marTop w:val="0"/>
      <w:marBottom w:val="0"/>
      <w:divBdr>
        <w:top w:val="none" w:sz="0" w:space="0" w:color="auto"/>
        <w:left w:val="none" w:sz="0" w:space="0" w:color="auto"/>
        <w:bottom w:val="none" w:sz="0" w:space="0" w:color="auto"/>
        <w:right w:val="none" w:sz="0" w:space="0" w:color="auto"/>
      </w:divBdr>
    </w:div>
    <w:div w:id="1889141071">
      <w:bodyDiv w:val="1"/>
      <w:marLeft w:val="0"/>
      <w:marRight w:val="0"/>
      <w:marTop w:val="0"/>
      <w:marBottom w:val="0"/>
      <w:divBdr>
        <w:top w:val="none" w:sz="0" w:space="0" w:color="auto"/>
        <w:left w:val="none" w:sz="0" w:space="0" w:color="auto"/>
        <w:bottom w:val="none" w:sz="0" w:space="0" w:color="auto"/>
        <w:right w:val="none" w:sz="0" w:space="0" w:color="auto"/>
      </w:divBdr>
    </w:div>
    <w:div w:id="2062167946">
      <w:bodyDiv w:val="1"/>
      <w:marLeft w:val="0"/>
      <w:marRight w:val="0"/>
      <w:marTop w:val="0"/>
      <w:marBottom w:val="0"/>
      <w:divBdr>
        <w:top w:val="none" w:sz="0" w:space="0" w:color="auto"/>
        <w:left w:val="none" w:sz="0" w:space="0" w:color="auto"/>
        <w:bottom w:val="none" w:sz="0" w:space="0" w:color="auto"/>
        <w:right w:val="none" w:sz="0" w:space="0" w:color="auto"/>
      </w:divBdr>
    </w:div>
    <w:div w:id="2071223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png"/><Relationship Id="rId17" Type="http://schemas.openxmlformats.org/officeDocument/2006/relationships/image" Target="media/image12.tiff"/><Relationship Id="rId2" Type="http://schemas.openxmlformats.org/officeDocument/2006/relationships/settings" Target="settings.xml"/><Relationship Id="rId16" Type="http://schemas.openxmlformats.org/officeDocument/2006/relationships/image" Target="media/image11.tif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image" Target="media/image10.tiff"/><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15</Pages>
  <Words>3878</Words>
  <Characters>22108</Characters>
  <Application>Microsoft Office Word</Application>
  <DocSecurity>0</DocSecurity>
  <Lines>184</Lines>
  <Paragraphs>51</Paragraphs>
  <ScaleCrop>false</ScaleCrop>
  <Company/>
  <LinksUpToDate>false</LinksUpToDate>
  <CharactersWithSpaces>25935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ZhiYuan Meng</dc:creator>
  <cp:keywords/>
  <dc:description/>
  <cp:lastModifiedBy>Meng</cp:lastModifiedBy>
  <cp:revision>20</cp:revision>
  <cp:lastPrinted>2021-09-01T15:12:00Z</cp:lastPrinted>
  <dcterms:created xsi:type="dcterms:W3CDTF">2021-09-01T10:08:00Z</dcterms:created>
  <dcterms:modified xsi:type="dcterms:W3CDTF">2021-10-20T13:04:00Z</dcterms:modified>
</cp:coreProperties>
</file>