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97" w:rsidRDefault="00D229F3" w:rsidP="00DA1BE5">
      <w:pPr>
        <w:spacing w:line="360" w:lineRule="auto"/>
        <w:rPr>
          <w:rFonts w:ascii="Arial" w:hAnsi="Arial" w:cs="Arial"/>
          <w:b/>
          <w:bCs/>
          <w:sz w:val="24"/>
          <w:szCs w:val="24"/>
        </w:rPr>
      </w:pPr>
      <w:bookmarkStart w:id="0" w:name="_GoBack"/>
      <w:bookmarkEnd w:id="0"/>
      <w:r>
        <w:rPr>
          <w:rFonts w:ascii="Arial" w:hAnsi="Arial" w:cs="Arial"/>
          <w:b/>
          <w:bCs/>
          <w:sz w:val="24"/>
          <w:szCs w:val="24"/>
        </w:rPr>
        <w:t>Hematopoietic stem/progenitor cell conversion from human pluripotent stem cells.</w:t>
      </w:r>
    </w:p>
    <w:p w:rsidR="003A7D3E" w:rsidRDefault="003A7D3E" w:rsidP="00DA1BE5">
      <w:pPr>
        <w:spacing w:line="360" w:lineRule="auto"/>
        <w:rPr>
          <w:rFonts w:ascii="Arial" w:hAnsi="Arial" w:cs="Arial"/>
          <w:b/>
          <w:bCs/>
          <w:sz w:val="24"/>
          <w:szCs w:val="24"/>
        </w:rPr>
      </w:pPr>
    </w:p>
    <w:p w:rsidR="003A7D3E" w:rsidRPr="006D4B0F" w:rsidRDefault="003A7D3E" w:rsidP="003A7D3E">
      <w:pPr>
        <w:spacing w:line="360" w:lineRule="auto"/>
        <w:rPr>
          <w:rFonts w:ascii="Arial" w:hAnsi="Arial" w:cs="Arial"/>
          <w:b/>
          <w:sz w:val="24"/>
          <w:szCs w:val="24"/>
        </w:rPr>
      </w:pPr>
      <w:r w:rsidRPr="00513A92">
        <w:rPr>
          <w:rFonts w:ascii="Arial" w:hAnsi="Arial" w:cs="Arial"/>
          <w:b/>
          <w:sz w:val="24"/>
          <w:szCs w:val="24"/>
          <w:lang w:val="es-ES"/>
        </w:rPr>
        <w:t>Ryohichi Sugimura</w:t>
      </w:r>
      <w:r w:rsidRPr="00513A92">
        <w:rPr>
          <w:rFonts w:ascii="Arial" w:hAnsi="Arial" w:cs="Arial"/>
          <w:b/>
          <w:sz w:val="24"/>
          <w:szCs w:val="24"/>
          <w:vertAlign w:val="superscript"/>
          <w:lang w:val="es-ES"/>
        </w:rPr>
        <w:t>1,2,3,4</w:t>
      </w:r>
      <w:r w:rsidRPr="00513A92">
        <w:rPr>
          <w:rFonts w:ascii="Arial" w:hAnsi="Arial" w:cs="Arial"/>
          <w:b/>
          <w:sz w:val="24"/>
          <w:szCs w:val="24"/>
          <w:lang w:val="es-ES"/>
        </w:rPr>
        <w:t xml:space="preserve">, Deepak </w:t>
      </w:r>
      <w:r>
        <w:rPr>
          <w:rFonts w:ascii="Arial" w:hAnsi="Arial" w:cs="Arial"/>
          <w:b/>
          <w:sz w:val="24"/>
          <w:szCs w:val="24"/>
          <w:lang w:val="es-ES"/>
        </w:rPr>
        <w:t xml:space="preserve">Kumar </w:t>
      </w:r>
      <w:r w:rsidRPr="00513A92">
        <w:rPr>
          <w:rFonts w:ascii="Arial" w:hAnsi="Arial" w:cs="Arial"/>
          <w:b/>
          <w:sz w:val="24"/>
          <w:szCs w:val="24"/>
          <w:lang w:val="es-ES"/>
        </w:rPr>
        <w:t>Jha</w:t>
      </w:r>
      <w:r w:rsidRPr="000D6F21">
        <w:rPr>
          <w:rFonts w:ascii="Arial" w:hAnsi="Arial" w:cs="Arial"/>
          <w:b/>
          <w:sz w:val="24"/>
          <w:szCs w:val="24"/>
          <w:vertAlign w:val="superscript"/>
          <w:lang w:val="es-ES"/>
        </w:rPr>
        <w:t>#</w:t>
      </w:r>
      <w:r w:rsidRPr="00513A92">
        <w:rPr>
          <w:rFonts w:ascii="Arial" w:hAnsi="Arial" w:cs="Arial"/>
          <w:b/>
          <w:sz w:val="24"/>
          <w:szCs w:val="24"/>
          <w:vertAlign w:val="superscript"/>
          <w:lang w:val="es-ES"/>
        </w:rPr>
        <w:t>1,2,3,4</w:t>
      </w:r>
      <w:r w:rsidRPr="00513A92">
        <w:rPr>
          <w:rFonts w:ascii="Arial" w:hAnsi="Arial" w:cs="Arial"/>
          <w:b/>
          <w:sz w:val="24"/>
          <w:szCs w:val="24"/>
          <w:lang w:val="es-ES"/>
        </w:rPr>
        <w:t>, Areum Han</w:t>
      </w:r>
      <w:r w:rsidRPr="000D6F21">
        <w:rPr>
          <w:rFonts w:ascii="Arial" w:hAnsi="Arial" w:cs="Arial"/>
          <w:b/>
          <w:sz w:val="24"/>
          <w:szCs w:val="24"/>
          <w:vertAlign w:val="superscript"/>
          <w:lang w:val="es-ES"/>
        </w:rPr>
        <w:t>#</w:t>
      </w:r>
      <w:r w:rsidRPr="00513A92">
        <w:rPr>
          <w:rFonts w:ascii="Arial" w:hAnsi="Arial" w:cs="Arial"/>
          <w:b/>
          <w:sz w:val="24"/>
          <w:szCs w:val="24"/>
          <w:vertAlign w:val="superscript"/>
          <w:lang w:val="es-ES"/>
        </w:rPr>
        <w:t>1,2</w:t>
      </w:r>
      <w:r w:rsidRPr="00513A92">
        <w:rPr>
          <w:rFonts w:ascii="Arial" w:hAnsi="Arial" w:cs="Arial"/>
          <w:b/>
          <w:sz w:val="24"/>
          <w:szCs w:val="24"/>
          <w:lang w:val="es-ES"/>
        </w:rPr>
        <w:t xml:space="preserve">, </w:t>
      </w:r>
      <w:r>
        <w:rPr>
          <w:rFonts w:ascii="Arial" w:hAnsi="Arial" w:cs="Arial"/>
          <w:b/>
          <w:sz w:val="24"/>
          <w:szCs w:val="24"/>
          <w:lang w:val="es-ES"/>
        </w:rPr>
        <w:t>Clara Soria-Valles</w:t>
      </w:r>
      <w:r w:rsidRPr="00513A92">
        <w:rPr>
          <w:rFonts w:ascii="Arial" w:hAnsi="Arial" w:cs="Arial"/>
          <w:b/>
          <w:bCs/>
          <w:sz w:val="24"/>
          <w:szCs w:val="24"/>
          <w:vertAlign w:val="superscript"/>
        </w:rPr>
        <w:t>1,2,3,4</w:t>
      </w:r>
      <w:r w:rsidRPr="003622D7">
        <w:rPr>
          <w:rFonts w:ascii="Arial" w:hAnsi="Arial" w:cs="Arial"/>
          <w:b/>
          <w:bCs/>
          <w:sz w:val="24"/>
          <w:szCs w:val="24"/>
        </w:rPr>
        <w:t>,</w:t>
      </w:r>
      <w:r>
        <w:rPr>
          <w:rFonts w:ascii="Arial" w:hAnsi="Arial" w:cs="Arial"/>
          <w:b/>
          <w:bCs/>
          <w:sz w:val="24"/>
          <w:szCs w:val="24"/>
          <w:vertAlign w:val="superscript"/>
        </w:rPr>
        <w:t xml:space="preserve"> </w:t>
      </w:r>
      <w:r>
        <w:rPr>
          <w:rFonts w:ascii="Arial" w:hAnsi="Arial" w:cs="Arial"/>
          <w:b/>
          <w:sz w:val="24"/>
          <w:szCs w:val="24"/>
          <w:lang w:val="es-ES"/>
        </w:rPr>
        <w:t>Edroaldo Lummertz da Rocha</w:t>
      </w:r>
      <w:r w:rsidRPr="00513A92">
        <w:rPr>
          <w:rFonts w:ascii="Arial" w:hAnsi="Arial" w:cs="Arial"/>
          <w:b/>
          <w:bCs/>
          <w:sz w:val="24"/>
          <w:szCs w:val="24"/>
          <w:vertAlign w:val="superscript"/>
        </w:rPr>
        <w:t>1,2,3,4</w:t>
      </w:r>
      <w:r>
        <w:rPr>
          <w:rFonts w:ascii="Arial" w:hAnsi="Arial" w:cs="Arial"/>
          <w:b/>
          <w:sz w:val="24"/>
          <w:szCs w:val="24"/>
          <w:lang w:val="es-ES"/>
        </w:rPr>
        <w:t xml:space="preserve">, </w:t>
      </w:r>
      <w:r w:rsidRPr="00513A92">
        <w:rPr>
          <w:rFonts w:ascii="Arial" w:hAnsi="Arial" w:cs="Arial"/>
          <w:b/>
          <w:bCs/>
          <w:sz w:val="24"/>
          <w:szCs w:val="24"/>
        </w:rPr>
        <w:t>Yi-Fen Lu</w:t>
      </w:r>
      <w:r w:rsidRPr="00513A92">
        <w:rPr>
          <w:rFonts w:ascii="Arial" w:hAnsi="Arial" w:cs="Arial"/>
          <w:b/>
          <w:bCs/>
          <w:sz w:val="24"/>
          <w:szCs w:val="24"/>
          <w:vertAlign w:val="superscript"/>
        </w:rPr>
        <w:t>1,2,3,4</w:t>
      </w:r>
      <w:r w:rsidRPr="00513A92">
        <w:rPr>
          <w:rFonts w:ascii="Arial" w:hAnsi="Arial" w:cs="Arial"/>
          <w:b/>
          <w:bCs/>
          <w:sz w:val="24"/>
          <w:szCs w:val="24"/>
        </w:rPr>
        <w:t xml:space="preserve">, Jeremy </w:t>
      </w:r>
      <w:r w:rsidRPr="006D4B0F">
        <w:rPr>
          <w:rFonts w:ascii="Arial" w:hAnsi="Arial" w:cs="Arial"/>
          <w:b/>
          <w:sz w:val="24"/>
          <w:szCs w:val="24"/>
        </w:rPr>
        <w:t xml:space="preserve">A. </w:t>
      </w:r>
      <w:r w:rsidRPr="00513A92">
        <w:rPr>
          <w:rFonts w:ascii="Arial" w:hAnsi="Arial" w:cs="Arial"/>
          <w:b/>
          <w:bCs/>
          <w:sz w:val="24"/>
          <w:szCs w:val="24"/>
        </w:rPr>
        <w:t>Goettel</w:t>
      </w:r>
      <w:r w:rsidRPr="00513A92">
        <w:rPr>
          <w:rFonts w:ascii="Arial" w:hAnsi="Arial" w:cs="Arial"/>
          <w:b/>
          <w:bCs/>
          <w:sz w:val="24"/>
          <w:szCs w:val="24"/>
          <w:vertAlign w:val="superscript"/>
        </w:rPr>
        <w:t>5</w:t>
      </w:r>
      <w:r w:rsidRPr="004424F5">
        <w:rPr>
          <w:rFonts w:ascii="Arial" w:hAnsi="Arial" w:cs="Arial"/>
          <w:b/>
          <w:bCs/>
          <w:sz w:val="24"/>
          <w:szCs w:val="24"/>
          <w:vertAlign w:val="superscript"/>
        </w:rPr>
        <w:t>,6</w:t>
      </w:r>
      <w:r w:rsidRPr="004424F5">
        <w:rPr>
          <w:rFonts w:ascii="Arial" w:hAnsi="Arial" w:cs="Arial"/>
          <w:b/>
          <w:bCs/>
          <w:sz w:val="24"/>
          <w:szCs w:val="24"/>
        </w:rPr>
        <w:t>, Erik Serrao</w:t>
      </w:r>
      <w:r w:rsidRPr="004424F5">
        <w:rPr>
          <w:rFonts w:ascii="Arial" w:hAnsi="Arial" w:cs="Arial"/>
          <w:b/>
          <w:bCs/>
          <w:sz w:val="24"/>
          <w:szCs w:val="24"/>
          <w:vertAlign w:val="superscript"/>
        </w:rPr>
        <w:t>7</w:t>
      </w:r>
      <w:r w:rsidRPr="004424F5">
        <w:rPr>
          <w:rFonts w:ascii="Arial" w:hAnsi="Arial" w:cs="Arial"/>
          <w:b/>
          <w:bCs/>
          <w:sz w:val="24"/>
          <w:szCs w:val="24"/>
        </w:rPr>
        <w:t>, R. Grant Rowe</w:t>
      </w:r>
      <w:r>
        <w:rPr>
          <w:rFonts w:ascii="Arial" w:hAnsi="Arial" w:cs="Arial"/>
          <w:b/>
          <w:sz w:val="24"/>
          <w:szCs w:val="24"/>
          <w:vertAlign w:val="superscript"/>
          <w:lang w:val="es-ES"/>
        </w:rPr>
        <w:t>1</w:t>
      </w:r>
      <w:r w:rsidRPr="006A03C5">
        <w:rPr>
          <w:rFonts w:ascii="Arial" w:hAnsi="Arial" w:cs="Arial"/>
          <w:b/>
          <w:sz w:val="24"/>
          <w:szCs w:val="24"/>
          <w:lang w:val="es-ES"/>
        </w:rPr>
        <w:t>,</w:t>
      </w:r>
      <w:r w:rsidRPr="003622D7">
        <w:rPr>
          <w:rFonts w:ascii="Arial" w:hAnsi="Arial" w:cs="Arial"/>
          <w:b/>
          <w:sz w:val="24"/>
          <w:szCs w:val="24"/>
          <w:lang w:val="es-ES"/>
        </w:rPr>
        <w:t xml:space="preserve"> Mohan</w:t>
      </w:r>
      <w:r>
        <w:rPr>
          <w:rFonts w:ascii="Arial" w:hAnsi="Arial" w:cs="Arial"/>
          <w:b/>
          <w:bCs/>
          <w:sz w:val="24"/>
          <w:szCs w:val="24"/>
        </w:rPr>
        <w:t xml:space="preserve"> Malleshaiah</w:t>
      </w:r>
      <w:r>
        <w:rPr>
          <w:rFonts w:ascii="Arial" w:hAnsi="Arial" w:cs="Arial"/>
          <w:b/>
          <w:bCs/>
          <w:sz w:val="24"/>
          <w:szCs w:val="24"/>
          <w:vertAlign w:val="superscript"/>
        </w:rPr>
        <w:t>8</w:t>
      </w:r>
      <w:r>
        <w:rPr>
          <w:rFonts w:ascii="Arial" w:hAnsi="Arial" w:cs="Arial"/>
          <w:b/>
          <w:bCs/>
          <w:sz w:val="24"/>
          <w:szCs w:val="24"/>
        </w:rPr>
        <w:t>,</w:t>
      </w:r>
      <w:r w:rsidRPr="003622D7">
        <w:rPr>
          <w:rFonts w:ascii="Arial" w:hAnsi="Arial" w:cs="Arial"/>
          <w:b/>
          <w:bCs/>
          <w:sz w:val="24"/>
          <w:szCs w:val="24"/>
        </w:rPr>
        <w:t xml:space="preserve"> </w:t>
      </w:r>
      <w:r>
        <w:rPr>
          <w:rFonts w:ascii="Arial" w:hAnsi="Arial" w:cs="Arial"/>
          <w:b/>
          <w:bCs/>
          <w:sz w:val="24"/>
          <w:szCs w:val="24"/>
        </w:rPr>
        <w:t>Irene Wo</w:t>
      </w:r>
      <w:r w:rsidRPr="004424F5">
        <w:rPr>
          <w:rFonts w:ascii="Arial" w:hAnsi="Arial" w:cs="Arial"/>
          <w:b/>
          <w:bCs/>
          <w:sz w:val="24"/>
          <w:szCs w:val="24"/>
        </w:rPr>
        <w:t>ng</w:t>
      </w:r>
      <w:r>
        <w:rPr>
          <w:rFonts w:ascii="Arial" w:hAnsi="Arial" w:cs="Arial"/>
          <w:b/>
          <w:bCs/>
          <w:sz w:val="24"/>
          <w:szCs w:val="24"/>
          <w:vertAlign w:val="superscript"/>
        </w:rPr>
        <w:t>9</w:t>
      </w:r>
      <w:r w:rsidRPr="004424F5">
        <w:rPr>
          <w:rFonts w:ascii="Arial" w:hAnsi="Arial" w:cs="Arial"/>
          <w:b/>
          <w:bCs/>
          <w:sz w:val="24"/>
          <w:szCs w:val="24"/>
        </w:rPr>
        <w:t>, Patricia Sousa</w:t>
      </w:r>
      <w:r w:rsidRPr="004424F5">
        <w:rPr>
          <w:rFonts w:ascii="Arial" w:hAnsi="Arial" w:cs="Arial"/>
          <w:b/>
          <w:bCs/>
          <w:sz w:val="24"/>
          <w:szCs w:val="24"/>
          <w:vertAlign w:val="superscript"/>
        </w:rPr>
        <w:t>1,2,3,4</w:t>
      </w:r>
      <w:r w:rsidRPr="004424F5">
        <w:rPr>
          <w:rFonts w:ascii="Arial" w:hAnsi="Arial" w:cs="Arial"/>
          <w:b/>
          <w:bCs/>
          <w:sz w:val="24"/>
          <w:szCs w:val="24"/>
        </w:rPr>
        <w:t>,</w:t>
      </w:r>
      <w:r w:rsidRPr="00010769">
        <w:rPr>
          <w:rFonts w:ascii="Arial" w:hAnsi="Arial" w:cs="Arial"/>
          <w:b/>
          <w:bCs/>
          <w:sz w:val="24"/>
          <w:szCs w:val="24"/>
        </w:rPr>
        <w:t xml:space="preserve"> </w:t>
      </w:r>
      <w:r>
        <w:rPr>
          <w:rFonts w:ascii="Arial" w:hAnsi="Arial" w:cs="Arial"/>
          <w:b/>
          <w:bCs/>
          <w:sz w:val="24"/>
          <w:szCs w:val="24"/>
        </w:rPr>
        <w:t>Ted N. Zhu</w:t>
      </w:r>
      <w:r>
        <w:rPr>
          <w:rFonts w:ascii="Arial" w:hAnsi="Arial" w:cs="Arial"/>
          <w:b/>
          <w:bCs/>
          <w:sz w:val="24"/>
          <w:szCs w:val="24"/>
          <w:vertAlign w:val="superscript"/>
        </w:rPr>
        <w:t>10</w:t>
      </w:r>
      <w:r>
        <w:rPr>
          <w:rFonts w:ascii="Arial" w:hAnsi="Arial" w:cs="Arial"/>
          <w:b/>
          <w:bCs/>
          <w:sz w:val="24"/>
          <w:szCs w:val="24"/>
        </w:rPr>
        <w:t>, Andrea Ditadi</w:t>
      </w:r>
      <w:r>
        <w:rPr>
          <w:rFonts w:ascii="Arial" w:hAnsi="Arial" w:cs="Arial"/>
          <w:b/>
          <w:bCs/>
          <w:sz w:val="24"/>
          <w:szCs w:val="24"/>
          <w:vertAlign w:val="superscript"/>
        </w:rPr>
        <w:t>11</w:t>
      </w:r>
      <w:r>
        <w:rPr>
          <w:rFonts w:ascii="Arial" w:hAnsi="Arial" w:cs="Arial"/>
          <w:b/>
          <w:bCs/>
          <w:sz w:val="24"/>
          <w:szCs w:val="24"/>
        </w:rPr>
        <w:t>, Gordon Keller</w:t>
      </w:r>
      <w:r>
        <w:rPr>
          <w:rFonts w:ascii="Arial" w:hAnsi="Arial" w:cs="Arial"/>
          <w:b/>
          <w:bCs/>
          <w:sz w:val="24"/>
          <w:szCs w:val="24"/>
          <w:vertAlign w:val="superscript"/>
        </w:rPr>
        <w:t>11</w:t>
      </w:r>
      <w:r>
        <w:rPr>
          <w:rFonts w:ascii="Arial" w:hAnsi="Arial" w:cs="Arial"/>
          <w:b/>
          <w:bCs/>
          <w:sz w:val="24"/>
          <w:szCs w:val="24"/>
        </w:rPr>
        <w:t>, Alan N. E</w:t>
      </w:r>
      <w:r w:rsidRPr="004424F5">
        <w:rPr>
          <w:rFonts w:ascii="Arial" w:hAnsi="Arial" w:cs="Arial"/>
          <w:b/>
          <w:bCs/>
          <w:sz w:val="24"/>
          <w:szCs w:val="24"/>
        </w:rPr>
        <w:t>ngelman</w:t>
      </w:r>
      <w:r w:rsidRPr="004424F5">
        <w:rPr>
          <w:rFonts w:ascii="Arial" w:hAnsi="Arial" w:cs="Arial"/>
          <w:b/>
          <w:bCs/>
          <w:sz w:val="24"/>
          <w:szCs w:val="24"/>
          <w:vertAlign w:val="superscript"/>
        </w:rPr>
        <w:t>7</w:t>
      </w:r>
      <w:r w:rsidRPr="004424F5">
        <w:rPr>
          <w:rFonts w:ascii="Arial" w:hAnsi="Arial" w:cs="Arial"/>
          <w:b/>
          <w:bCs/>
          <w:sz w:val="24"/>
          <w:szCs w:val="24"/>
        </w:rPr>
        <w:t>, Scott B. Snapper</w:t>
      </w:r>
      <w:r w:rsidRPr="004424F5">
        <w:rPr>
          <w:rFonts w:ascii="Arial" w:hAnsi="Arial" w:cs="Arial"/>
          <w:b/>
          <w:bCs/>
          <w:sz w:val="24"/>
          <w:szCs w:val="24"/>
          <w:vertAlign w:val="superscript"/>
        </w:rPr>
        <w:t>5</w:t>
      </w:r>
      <w:r>
        <w:rPr>
          <w:rFonts w:ascii="Arial" w:hAnsi="Arial" w:cs="Arial"/>
          <w:b/>
          <w:bCs/>
          <w:sz w:val="24"/>
          <w:szCs w:val="24"/>
          <w:vertAlign w:val="superscript"/>
        </w:rPr>
        <w:t>,6,12</w:t>
      </w:r>
      <w:r w:rsidRPr="004424F5">
        <w:rPr>
          <w:rFonts w:ascii="Arial" w:hAnsi="Arial" w:cs="Arial"/>
          <w:b/>
          <w:bCs/>
          <w:sz w:val="24"/>
          <w:szCs w:val="24"/>
        </w:rPr>
        <w:t>, Sergei Doulatov</w:t>
      </w:r>
      <w:r w:rsidRPr="004424F5">
        <w:rPr>
          <w:rFonts w:ascii="Arial" w:hAnsi="Arial" w:cs="Arial"/>
          <w:b/>
          <w:bCs/>
          <w:sz w:val="24"/>
          <w:szCs w:val="24"/>
          <w:vertAlign w:val="superscript"/>
        </w:rPr>
        <w:t>1,2,3,4</w:t>
      </w:r>
      <w:r>
        <w:rPr>
          <w:rFonts w:ascii="Arial" w:hAnsi="Arial" w:cs="Arial"/>
          <w:b/>
          <w:bCs/>
          <w:sz w:val="24"/>
          <w:szCs w:val="24"/>
          <w:vertAlign w:val="superscript"/>
        </w:rPr>
        <w:t>+</w:t>
      </w:r>
      <w:r w:rsidRPr="004424F5">
        <w:rPr>
          <w:rFonts w:ascii="Arial" w:hAnsi="Arial" w:cs="Arial"/>
          <w:b/>
          <w:bCs/>
          <w:sz w:val="24"/>
          <w:szCs w:val="24"/>
        </w:rPr>
        <w:t>,</w:t>
      </w:r>
      <w:r w:rsidRPr="004424F5">
        <w:rPr>
          <w:rFonts w:ascii="Arial" w:hAnsi="Arial" w:cs="Arial"/>
          <w:b/>
          <w:bCs/>
          <w:sz w:val="24"/>
          <w:szCs w:val="24"/>
          <w:vertAlign w:val="superscript"/>
        </w:rPr>
        <w:t xml:space="preserve"> </w:t>
      </w:r>
      <w:r w:rsidRPr="004424F5">
        <w:rPr>
          <w:rFonts w:ascii="Arial" w:hAnsi="Arial" w:cs="Arial"/>
          <w:b/>
          <w:bCs/>
          <w:sz w:val="24"/>
          <w:szCs w:val="24"/>
        </w:rPr>
        <w:t>George Q. Daley</w:t>
      </w:r>
      <w:r w:rsidRPr="004424F5">
        <w:rPr>
          <w:rFonts w:ascii="Arial" w:hAnsi="Arial" w:cs="Arial"/>
          <w:b/>
          <w:bCs/>
          <w:sz w:val="24"/>
          <w:szCs w:val="24"/>
          <w:vertAlign w:val="superscript"/>
        </w:rPr>
        <w:t>1,2,3,4,1</w:t>
      </w:r>
      <w:r>
        <w:rPr>
          <w:rFonts w:ascii="Arial" w:hAnsi="Arial" w:cs="Arial"/>
          <w:b/>
          <w:bCs/>
          <w:sz w:val="24"/>
          <w:szCs w:val="24"/>
          <w:vertAlign w:val="superscript"/>
        </w:rPr>
        <w:t>3</w:t>
      </w:r>
      <w:r w:rsidRPr="004424F5">
        <w:rPr>
          <w:rFonts w:ascii="Arial" w:hAnsi="Arial" w:cs="Arial"/>
          <w:b/>
          <w:bCs/>
          <w:sz w:val="24"/>
          <w:szCs w:val="24"/>
          <w:vertAlign w:val="superscript"/>
        </w:rPr>
        <w:t>*</w:t>
      </w:r>
    </w:p>
    <w:p w:rsidR="003A7D3E" w:rsidRPr="00646BA2" w:rsidRDefault="003A7D3E" w:rsidP="003A7D3E">
      <w:pPr>
        <w:spacing w:line="360" w:lineRule="auto"/>
        <w:rPr>
          <w:rFonts w:ascii="Arial" w:hAnsi="Arial" w:cs="Arial"/>
          <w:bCs/>
          <w:sz w:val="24"/>
          <w:szCs w:val="24"/>
        </w:rPr>
      </w:pPr>
      <w:r w:rsidRPr="00646BA2">
        <w:rPr>
          <w:rFonts w:ascii="Arial" w:hAnsi="Arial" w:cs="Arial"/>
          <w:bCs/>
          <w:sz w:val="24"/>
          <w:szCs w:val="24"/>
          <w:vertAlign w:val="superscript"/>
        </w:rPr>
        <w:t>1</w:t>
      </w:r>
      <w:r w:rsidRPr="00646BA2">
        <w:rPr>
          <w:rFonts w:ascii="Arial" w:hAnsi="Arial" w:cs="Arial"/>
          <w:bCs/>
          <w:sz w:val="24"/>
          <w:szCs w:val="24"/>
        </w:rPr>
        <w:t xml:space="preserve">Stem Cell Transplantation Program, Division of Pediatric Hematology and Oncology, </w:t>
      </w:r>
      <w:r>
        <w:rPr>
          <w:rFonts w:ascii="Arial" w:hAnsi="Arial" w:cs="Arial"/>
          <w:bCs/>
          <w:sz w:val="24"/>
          <w:szCs w:val="24"/>
        </w:rPr>
        <w:t>Dana-Farber Cancer Institute</w:t>
      </w:r>
      <w:r w:rsidRPr="00646BA2">
        <w:rPr>
          <w:rFonts w:ascii="Arial" w:hAnsi="Arial" w:cs="Arial"/>
          <w:bCs/>
          <w:sz w:val="24"/>
          <w:szCs w:val="24"/>
        </w:rPr>
        <w:t xml:space="preserve"> </w:t>
      </w:r>
    </w:p>
    <w:p w:rsidR="003A7D3E" w:rsidRPr="00646BA2" w:rsidRDefault="003A7D3E" w:rsidP="003A7D3E">
      <w:pPr>
        <w:spacing w:line="360" w:lineRule="auto"/>
        <w:rPr>
          <w:rFonts w:ascii="Arial" w:hAnsi="Arial" w:cs="Arial"/>
          <w:bCs/>
          <w:sz w:val="24"/>
          <w:szCs w:val="24"/>
        </w:rPr>
      </w:pPr>
      <w:r w:rsidRPr="00646BA2">
        <w:rPr>
          <w:rFonts w:ascii="Arial" w:hAnsi="Arial" w:cs="Arial"/>
          <w:bCs/>
          <w:sz w:val="24"/>
          <w:szCs w:val="24"/>
        </w:rPr>
        <w:t>Bost</w:t>
      </w:r>
      <w:r>
        <w:rPr>
          <w:rFonts w:ascii="Arial" w:hAnsi="Arial" w:cs="Arial"/>
          <w:bCs/>
          <w:sz w:val="24"/>
          <w:szCs w:val="24"/>
        </w:rPr>
        <w:t>on Children’s Hospital and Dana-</w:t>
      </w:r>
      <w:r w:rsidRPr="00646BA2">
        <w:rPr>
          <w:rFonts w:ascii="Arial" w:hAnsi="Arial" w:cs="Arial"/>
          <w:bCs/>
          <w:sz w:val="24"/>
          <w:szCs w:val="24"/>
        </w:rPr>
        <w:t>Farber Cancer Institute, Boston, MA 02115, USA</w:t>
      </w:r>
    </w:p>
    <w:p w:rsidR="003A7D3E" w:rsidRDefault="003A7D3E" w:rsidP="003A7D3E">
      <w:pPr>
        <w:spacing w:line="360" w:lineRule="auto"/>
        <w:rPr>
          <w:rFonts w:ascii="Arial" w:hAnsi="Arial" w:cs="Arial"/>
          <w:bCs/>
          <w:sz w:val="24"/>
          <w:szCs w:val="24"/>
        </w:rPr>
      </w:pPr>
      <w:r w:rsidRPr="00646BA2">
        <w:rPr>
          <w:rFonts w:ascii="Arial" w:hAnsi="Arial" w:cs="Arial"/>
          <w:bCs/>
          <w:sz w:val="24"/>
          <w:szCs w:val="24"/>
          <w:vertAlign w:val="superscript"/>
        </w:rPr>
        <w:t>2</w:t>
      </w:r>
      <w:r w:rsidRPr="00646BA2">
        <w:rPr>
          <w:rFonts w:ascii="Arial" w:hAnsi="Arial" w:cs="Arial"/>
          <w:bCs/>
          <w:sz w:val="24"/>
          <w:szCs w:val="24"/>
        </w:rPr>
        <w:t>Department of Biological Chemistry and Molecular Pharmacology, Harvard Medical School, Boston, MA 02115, USA</w:t>
      </w:r>
    </w:p>
    <w:p w:rsidR="003A7D3E" w:rsidRDefault="003A7D3E" w:rsidP="003A7D3E">
      <w:pPr>
        <w:spacing w:line="360" w:lineRule="auto"/>
        <w:rPr>
          <w:rFonts w:ascii="Arial" w:hAnsi="Arial" w:cs="Arial"/>
          <w:bCs/>
          <w:sz w:val="24"/>
          <w:szCs w:val="24"/>
        </w:rPr>
      </w:pPr>
      <w:r w:rsidRPr="00646BA2">
        <w:rPr>
          <w:rFonts w:ascii="Arial" w:hAnsi="Arial" w:cs="Arial"/>
          <w:bCs/>
          <w:sz w:val="24"/>
          <w:szCs w:val="24"/>
          <w:vertAlign w:val="superscript"/>
        </w:rPr>
        <w:t>3</w:t>
      </w:r>
      <w:r w:rsidRPr="00646BA2">
        <w:rPr>
          <w:rFonts w:ascii="Arial" w:hAnsi="Arial" w:cs="Arial"/>
          <w:bCs/>
          <w:sz w:val="24"/>
          <w:szCs w:val="24"/>
        </w:rPr>
        <w:t>Harvard Stem Cell Institute, Cambridge, MA 02138, USA</w:t>
      </w:r>
    </w:p>
    <w:p w:rsidR="003A7D3E" w:rsidRPr="00D80E91" w:rsidRDefault="003A7D3E" w:rsidP="003A7D3E">
      <w:pPr>
        <w:spacing w:line="360" w:lineRule="auto"/>
        <w:rPr>
          <w:rFonts w:ascii="Arial" w:hAnsi="Arial" w:cs="Arial"/>
          <w:bCs/>
          <w:sz w:val="24"/>
          <w:szCs w:val="24"/>
        </w:rPr>
      </w:pPr>
      <w:r>
        <w:rPr>
          <w:rFonts w:ascii="Arial" w:hAnsi="Arial" w:cs="Arial"/>
          <w:bCs/>
          <w:sz w:val="24"/>
          <w:szCs w:val="24"/>
          <w:vertAlign w:val="superscript"/>
        </w:rPr>
        <w:t>4</w:t>
      </w:r>
      <w:r>
        <w:rPr>
          <w:rFonts w:ascii="Arial" w:hAnsi="Arial" w:cs="Arial"/>
          <w:bCs/>
          <w:sz w:val="24"/>
          <w:szCs w:val="24"/>
        </w:rPr>
        <w:t>Manton Center for Orphan Disease Research</w:t>
      </w:r>
    </w:p>
    <w:p w:rsidR="003A7D3E" w:rsidRDefault="003A7D3E" w:rsidP="003A7D3E">
      <w:pPr>
        <w:spacing w:line="360" w:lineRule="auto"/>
        <w:rPr>
          <w:rFonts w:ascii="Arial" w:hAnsi="Arial" w:cs="Arial"/>
          <w:bCs/>
          <w:sz w:val="24"/>
          <w:szCs w:val="24"/>
        </w:rPr>
      </w:pPr>
      <w:r>
        <w:rPr>
          <w:rFonts w:ascii="Arial" w:hAnsi="Arial" w:cs="Arial"/>
          <w:bCs/>
          <w:sz w:val="24"/>
          <w:szCs w:val="24"/>
          <w:vertAlign w:val="superscript"/>
        </w:rPr>
        <w:t>5</w:t>
      </w:r>
      <w:r w:rsidRPr="00400CB1">
        <w:rPr>
          <w:rFonts w:ascii="Arial" w:hAnsi="Arial" w:cs="Arial"/>
          <w:bCs/>
          <w:sz w:val="24"/>
          <w:szCs w:val="24"/>
        </w:rPr>
        <w:t>Department of Pediatrics, Division of Gastroenterology, Hepatology and Nutrition, Boston Children’s Hospital, Boston, MA</w:t>
      </w:r>
    </w:p>
    <w:p w:rsidR="003A7D3E" w:rsidRDefault="003A7D3E" w:rsidP="003A7D3E">
      <w:pPr>
        <w:spacing w:line="360" w:lineRule="auto"/>
        <w:rPr>
          <w:rFonts w:ascii="Arial" w:hAnsi="Arial" w:cs="Arial"/>
          <w:bCs/>
          <w:sz w:val="24"/>
          <w:szCs w:val="24"/>
        </w:rPr>
      </w:pPr>
      <w:r w:rsidRPr="006D4B0F">
        <w:rPr>
          <w:rFonts w:ascii="Arial" w:hAnsi="Arial" w:cs="Arial"/>
          <w:bCs/>
          <w:sz w:val="24"/>
          <w:szCs w:val="24"/>
          <w:vertAlign w:val="superscript"/>
        </w:rPr>
        <w:t>6</w:t>
      </w:r>
      <w:r w:rsidRPr="009A24D6">
        <w:rPr>
          <w:rFonts w:ascii="Arial" w:hAnsi="Arial" w:cs="Arial"/>
          <w:bCs/>
          <w:sz w:val="24"/>
          <w:szCs w:val="24"/>
        </w:rPr>
        <w:t>Department of Medicine, Harvard Medical School, Boston, MA</w:t>
      </w:r>
    </w:p>
    <w:p w:rsidR="003A7D3E" w:rsidRDefault="003A7D3E" w:rsidP="003A7D3E">
      <w:pPr>
        <w:spacing w:line="360" w:lineRule="auto"/>
        <w:rPr>
          <w:rFonts w:ascii="Arial" w:hAnsi="Arial" w:cs="Arial"/>
          <w:bCs/>
          <w:sz w:val="24"/>
          <w:szCs w:val="24"/>
        </w:rPr>
      </w:pPr>
      <w:r>
        <w:rPr>
          <w:rFonts w:ascii="Arial" w:hAnsi="Arial" w:cs="Arial"/>
          <w:bCs/>
          <w:sz w:val="24"/>
          <w:szCs w:val="24"/>
          <w:vertAlign w:val="superscript"/>
        </w:rPr>
        <w:t>7</w:t>
      </w:r>
      <w:r w:rsidRPr="004524A2">
        <w:rPr>
          <w:rFonts w:ascii="Arial" w:hAnsi="Arial" w:cs="Arial"/>
          <w:bCs/>
          <w:sz w:val="24"/>
          <w:szCs w:val="24"/>
        </w:rPr>
        <w:t xml:space="preserve">Department of Cancer Immunology and </w:t>
      </w:r>
      <w:r>
        <w:rPr>
          <w:rFonts w:ascii="Arial" w:hAnsi="Arial" w:cs="Arial"/>
          <w:bCs/>
          <w:sz w:val="24"/>
          <w:szCs w:val="24"/>
        </w:rPr>
        <w:t>Virology, Dana-</w:t>
      </w:r>
      <w:r w:rsidRPr="004524A2">
        <w:rPr>
          <w:rFonts w:ascii="Arial" w:hAnsi="Arial" w:cs="Arial"/>
          <w:bCs/>
          <w:sz w:val="24"/>
          <w:szCs w:val="24"/>
        </w:rPr>
        <w:t>Farber Cancer Institute and Department of Medicine, Harvard Medical School, Boston, MA, 02215, USA</w:t>
      </w:r>
    </w:p>
    <w:p w:rsidR="003A7D3E" w:rsidRPr="00646BA2" w:rsidRDefault="003A7D3E" w:rsidP="003A7D3E">
      <w:pPr>
        <w:spacing w:line="360" w:lineRule="auto"/>
        <w:rPr>
          <w:rFonts w:ascii="Arial" w:hAnsi="Arial" w:cs="Arial"/>
          <w:bCs/>
          <w:sz w:val="24"/>
          <w:szCs w:val="24"/>
        </w:rPr>
      </w:pPr>
      <w:r>
        <w:rPr>
          <w:rFonts w:ascii="Arial" w:hAnsi="Arial" w:cs="Arial"/>
          <w:bCs/>
          <w:sz w:val="24"/>
          <w:szCs w:val="24"/>
          <w:vertAlign w:val="superscript"/>
        </w:rPr>
        <w:t>8</w:t>
      </w:r>
      <w:r w:rsidRPr="009A24D6">
        <w:rPr>
          <w:rFonts w:ascii="Arial" w:hAnsi="Arial" w:cs="Arial"/>
          <w:bCs/>
          <w:sz w:val="24"/>
          <w:szCs w:val="24"/>
        </w:rPr>
        <w:t xml:space="preserve">Department of </w:t>
      </w:r>
      <w:r>
        <w:rPr>
          <w:rFonts w:ascii="Arial" w:hAnsi="Arial" w:cs="Arial"/>
          <w:bCs/>
          <w:sz w:val="24"/>
          <w:szCs w:val="24"/>
        </w:rPr>
        <w:t>Systems Biology</w:t>
      </w:r>
      <w:r w:rsidRPr="009A24D6">
        <w:rPr>
          <w:rFonts w:ascii="Arial" w:hAnsi="Arial" w:cs="Arial"/>
          <w:bCs/>
          <w:sz w:val="24"/>
          <w:szCs w:val="24"/>
        </w:rPr>
        <w:t>, Harvard Medical School, Boston, MA</w:t>
      </w:r>
    </w:p>
    <w:p w:rsidR="003A7D3E" w:rsidRDefault="003A7D3E" w:rsidP="003A7D3E">
      <w:pPr>
        <w:spacing w:line="360" w:lineRule="auto"/>
        <w:rPr>
          <w:rFonts w:ascii="Arial" w:hAnsi="Arial" w:cs="Arial"/>
          <w:bCs/>
          <w:sz w:val="24"/>
          <w:szCs w:val="24"/>
        </w:rPr>
      </w:pPr>
      <w:r>
        <w:rPr>
          <w:rFonts w:ascii="Arial" w:hAnsi="Arial" w:cs="Arial"/>
          <w:bCs/>
          <w:sz w:val="24"/>
          <w:szCs w:val="24"/>
          <w:vertAlign w:val="superscript"/>
        </w:rPr>
        <w:t>9</w:t>
      </w:r>
      <w:r w:rsidRPr="00646BA2">
        <w:rPr>
          <w:rFonts w:ascii="Arial" w:hAnsi="Arial" w:cs="Arial"/>
          <w:bCs/>
          <w:sz w:val="24"/>
          <w:szCs w:val="24"/>
        </w:rPr>
        <w:t>Brandeis University, Waltham, MA 02453, USA</w:t>
      </w:r>
    </w:p>
    <w:p w:rsidR="003A7D3E" w:rsidRDefault="003A7D3E" w:rsidP="003A7D3E">
      <w:pPr>
        <w:spacing w:line="360" w:lineRule="auto"/>
        <w:rPr>
          <w:rFonts w:ascii="Arial" w:hAnsi="Arial" w:cs="Arial"/>
          <w:bCs/>
          <w:sz w:val="24"/>
          <w:szCs w:val="24"/>
        </w:rPr>
      </w:pPr>
      <w:r>
        <w:rPr>
          <w:rFonts w:ascii="Arial" w:hAnsi="Arial" w:cs="Arial"/>
          <w:bCs/>
          <w:sz w:val="24"/>
          <w:szCs w:val="24"/>
          <w:vertAlign w:val="superscript"/>
        </w:rPr>
        <w:t>10</w:t>
      </w:r>
      <w:r>
        <w:rPr>
          <w:rFonts w:ascii="Arial" w:hAnsi="Arial" w:cs="Arial"/>
          <w:bCs/>
          <w:sz w:val="24"/>
          <w:szCs w:val="24"/>
        </w:rPr>
        <w:t>Program in Computer Science, Harvard University, Cambridge, MA</w:t>
      </w:r>
    </w:p>
    <w:p w:rsidR="003A7D3E" w:rsidRDefault="003A7D3E" w:rsidP="003A7D3E">
      <w:pPr>
        <w:spacing w:line="360" w:lineRule="auto"/>
        <w:rPr>
          <w:rFonts w:ascii="Arial" w:hAnsi="Arial" w:cs="Arial"/>
          <w:bCs/>
          <w:sz w:val="24"/>
          <w:szCs w:val="24"/>
        </w:rPr>
      </w:pPr>
      <w:r>
        <w:rPr>
          <w:rFonts w:ascii="Arial" w:hAnsi="Arial" w:cs="Arial"/>
          <w:bCs/>
          <w:sz w:val="24"/>
          <w:szCs w:val="24"/>
          <w:vertAlign w:val="superscript"/>
        </w:rPr>
        <w:t>11</w:t>
      </w:r>
      <w:r w:rsidRPr="00A84236">
        <w:rPr>
          <w:rFonts w:ascii="Arial" w:hAnsi="Arial" w:cs="Arial"/>
          <w:bCs/>
          <w:sz w:val="24"/>
          <w:szCs w:val="24"/>
        </w:rPr>
        <w:t>McEwen Centre for Regenerative Medicine, University Health Network, Toronto, Ontario M5G 1L7, Canada</w:t>
      </w:r>
    </w:p>
    <w:p w:rsidR="003A7D3E" w:rsidRPr="00646BA2" w:rsidRDefault="003A7D3E" w:rsidP="003A7D3E">
      <w:pPr>
        <w:spacing w:line="360" w:lineRule="auto"/>
        <w:rPr>
          <w:rFonts w:ascii="Arial" w:hAnsi="Arial" w:cs="Arial"/>
          <w:bCs/>
          <w:sz w:val="24"/>
          <w:szCs w:val="24"/>
        </w:rPr>
      </w:pPr>
      <w:r>
        <w:rPr>
          <w:rFonts w:ascii="Arial" w:hAnsi="Arial" w:cs="Arial"/>
          <w:bCs/>
          <w:sz w:val="24"/>
          <w:szCs w:val="24"/>
          <w:vertAlign w:val="superscript"/>
        </w:rPr>
        <w:lastRenderedPageBreak/>
        <w:t>12</w:t>
      </w:r>
      <w:r w:rsidRPr="0045252A">
        <w:rPr>
          <w:rFonts w:ascii="Arial" w:hAnsi="Arial" w:cs="Arial"/>
          <w:bCs/>
          <w:sz w:val="24"/>
          <w:szCs w:val="24"/>
        </w:rPr>
        <w:t>Division of Gastroenterology, Brigham and Women’s Hospital, Boston, MA</w:t>
      </w:r>
    </w:p>
    <w:p w:rsidR="003A7D3E" w:rsidRDefault="003A7D3E" w:rsidP="003A7D3E">
      <w:pPr>
        <w:spacing w:line="360" w:lineRule="auto"/>
        <w:rPr>
          <w:rFonts w:ascii="Arial" w:hAnsi="Arial" w:cs="Arial"/>
          <w:bCs/>
          <w:sz w:val="24"/>
          <w:szCs w:val="24"/>
        </w:rPr>
      </w:pPr>
      <w:r>
        <w:rPr>
          <w:rFonts w:ascii="Arial" w:hAnsi="Arial" w:cs="Arial"/>
          <w:bCs/>
          <w:sz w:val="24"/>
          <w:szCs w:val="24"/>
          <w:vertAlign w:val="superscript"/>
        </w:rPr>
        <w:t>13</w:t>
      </w:r>
      <w:r w:rsidRPr="00646BA2">
        <w:rPr>
          <w:rFonts w:ascii="Arial" w:hAnsi="Arial" w:cs="Arial"/>
          <w:bCs/>
          <w:sz w:val="24"/>
          <w:szCs w:val="24"/>
        </w:rPr>
        <w:t>Howard</w:t>
      </w:r>
      <w:r>
        <w:rPr>
          <w:rFonts w:ascii="Arial" w:hAnsi="Arial" w:cs="Arial"/>
          <w:bCs/>
          <w:sz w:val="24"/>
          <w:szCs w:val="24"/>
        </w:rPr>
        <w:t xml:space="preserve"> Hughes Medical Institute</w:t>
      </w:r>
    </w:p>
    <w:p w:rsidR="003A7D3E" w:rsidRDefault="003A7D3E" w:rsidP="003A7D3E">
      <w:pPr>
        <w:spacing w:line="360" w:lineRule="auto"/>
        <w:rPr>
          <w:rFonts w:ascii="Arial" w:hAnsi="Arial" w:cs="Arial"/>
          <w:bCs/>
          <w:sz w:val="24"/>
          <w:szCs w:val="24"/>
        </w:rPr>
      </w:pPr>
      <w:r w:rsidRPr="000D6F21">
        <w:rPr>
          <w:rFonts w:ascii="Arial" w:hAnsi="Arial" w:cs="Arial"/>
          <w:bCs/>
          <w:sz w:val="24"/>
          <w:szCs w:val="24"/>
          <w:vertAlign w:val="superscript"/>
        </w:rPr>
        <w:t xml:space="preserve"># </w:t>
      </w:r>
      <w:r>
        <w:rPr>
          <w:rFonts w:ascii="Arial" w:hAnsi="Arial" w:cs="Arial"/>
          <w:bCs/>
          <w:sz w:val="24"/>
          <w:szCs w:val="24"/>
        </w:rPr>
        <w:t>Co-second authors</w:t>
      </w:r>
    </w:p>
    <w:p w:rsidR="003A7D3E" w:rsidRPr="00644B5C" w:rsidRDefault="003A7D3E" w:rsidP="003A7D3E">
      <w:pPr>
        <w:spacing w:line="360" w:lineRule="auto"/>
        <w:rPr>
          <w:rFonts w:ascii="Arial" w:hAnsi="Arial" w:cs="Arial"/>
          <w:bCs/>
          <w:sz w:val="24"/>
          <w:szCs w:val="24"/>
        </w:rPr>
      </w:pPr>
      <w:r>
        <w:rPr>
          <w:rFonts w:ascii="Arial" w:hAnsi="Arial" w:cs="Arial"/>
          <w:b/>
          <w:bCs/>
          <w:sz w:val="24"/>
          <w:szCs w:val="24"/>
          <w:vertAlign w:val="superscript"/>
        </w:rPr>
        <w:t>+</w:t>
      </w:r>
      <w:r>
        <w:rPr>
          <w:rFonts w:ascii="Arial" w:hAnsi="Arial" w:cs="Arial"/>
          <w:bCs/>
          <w:sz w:val="24"/>
          <w:szCs w:val="24"/>
        </w:rPr>
        <w:t xml:space="preserve">Current address. </w:t>
      </w:r>
      <w:r w:rsidRPr="00644B5C">
        <w:rPr>
          <w:rFonts w:ascii="Arial" w:hAnsi="Arial" w:cs="Arial"/>
          <w:bCs/>
          <w:sz w:val="24"/>
          <w:szCs w:val="24"/>
        </w:rPr>
        <w:t>Department of Medicine, Division of Hematology, University of Washington, Seattle, WA 98195</w:t>
      </w:r>
    </w:p>
    <w:p w:rsidR="003A7D3E" w:rsidRDefault="003A7D3E" w:rsidP="003A7D3E">
      <w:pPr>
        <w:spacing w:line="360" w:lineRule="auto"/>
        <w:rPr>
          <w:rFonts w:ascii="Arial" w:hAnsi="Arial" w:cs="Arial"/>
          <w:sz w:val="24"/>
          <w:szCs w:val="24"/>
        </w:rPr>
      </w:pPr>
      <w:r>
        <w:rPr>
          <w:rFonts w:ascii="Arial" w:hAnsi="Arial" w:cs="Arial"/>
          <w:sz w:val="24"/>
          <w:szCs w:val="24"/>
        </w:rPr>
        <w:t xml:space="preserve">*Corresponding author; G.Q.D </w:t>
      </w:r>
      <w:hyperlink r:id="rId5" w:history="1">
        <w:r w:rsidRPr="00B74D57">
          <w:rPr>
            <w:rStyle w:val="Hyperlink"/>
            <w:rFonts w:ascii="Arial" w:hAnsi="Arial" w:cs="Arial"/>
            <w:sz w:val="24"/>
            <w:szCs w:val="24"/>
          </w:rPr>
          <w:t>George.Daley@childrens.harvard.edu</w:t>
        </w:r>
      </w:hyperlink>
    </w:p>
    <w:p w:rsidR="003A7D3E" w:rsidRDefault="003A7D3E" w:rsidP="003A7D3E">
      <w:pPr>
        <w:spacing w:line="360" w:lineRule="auto"/>
        <w:rPr>
          <w:rFonts w:ascii="Arial" w:hAnsi="Arial" w:cs="Arial"/>
          <w:sz w:val="24"/>
          <w:szCs w:val="24"/>
        </w:rPr>
      </w:pPr>
      <w:r>
        <w:rPr>
          <w:rFonts w:ascii="Arial" w:hAnsi="Arial" w:cs="Arial"/>
          <w:sz w:val="24"/>
          <w:szCs w:val="24"/>
        </w:rPr>
        <w:br w:type="page"/>
      </w:r>
    </w:p>
    <w:p w:rsidR="003A7D3E" w:rsidRPr="00CB697E" w:rsidRDefault="003A7D3E" w:rsidP="003A7D3E">
      <w:pPr>
        <w:spacing w:line="360" w:lineRule="auto"/>
        <w:rPr>
          <w:rFonts w:ascii="Arial" w:hAnsi="Arial" w:cs="Arial"/>
          <w:bCs/>
        </w:rPr>
      </w:pPr>
      <w:r w:rsidRPr="00CB697E">
        <w:rPr>
          <w:rFonts w:ascii="Verdana" w:hAnsi="Verdana"/>
          <w:color w:val="404040"/>
          <w:lang w:val="en"/>
        </w:rPr>
        <w:t>The authors declare no competing financial interests.</w:t>
      </w:r>
    </w:p>
    <w:p w:rsidR="003A7D3E" w:rsidRDefault="003A7D3E" w:rsidP="003A7D3E">
      <w:pPr>
        <w:spacing w:line="360" w:lineRule="auto"/>
        <w:rPr>
          <w:rFonts w:ascii="Arial" w:hAnsi="Arial" w:cs="Arial"/>
          <w:bCs/>
          <w:sz w:val="24"/>
          <w:szCs w:val="24"/>
        </w:rPr>
      </w:pPr>
    </w:p>
    <w:p w:rsidR="003A7D3E" w:rsidRDefault="003A7D3E" w:rsidP="003A7D3E">
      <w:pPr>
        <w:spacing w:line="360" w:lineRule="auto"/>
        <w:rPr>
          <w:rFonts w:ascii="Arial" w:hAnsi="Arial" w:cs="Arial"/>
          <w:b/>
          <w:bCs/>
          <w:sz w:val="24"/>
          <w:szCs w:val="24"/>
        </w:rPr>
      </w:pPr>
    </w:p>
    <w:p w:rsidR="00734597" w:rsidRDefault="00D229F3" w:rsidP="00DA1BE5">
      <w:pPr>
        <w:spacing w:line="360" w:lineRule="auto"/>
        <w:rPr>
          <w:rFonts w:ascii="Arial" w:hAnsi="Arial" w:cs="Arial"/>
          <w:b/>
          <w:bCs/>
          <w:sz w:val="24"/>
          <w:szCs w:val="24"/>
        </w:rPr>
      </w:pPr>
      <w:r>
        <w:rPr>
          <w:rFonts w:ascii="Arial" w:hAnsi="Arial" w:cs="Arial"/>
          <w:b/>
          <w:bCs/>
          <w:sz w:val="24"/>
          <w:szCs w:val="24"/>
        </w:rPr>
        <w:t xml:space="preserve">This protocol is associated with Sugimura, 2017 (DOI of the </w:t>
      </w:r>
      <w:r w:rsidR="00B06BA9">
        <w:rPr>
          <w:rFonts w:ascii="Arial" w:hAnsi="Arial" w:cs="Arial"/>
          <w:b/>
          <w:bCs/>
          <w:sz w:val="24"/>
          <w:szCs w:val="24"/>
        </w:rPr>
        <w:t xml:space="preserve">Nature </w:t>
      </w:r>
      <w:r>
        <w:rPr>
          <w:rFonts w:ascii="Arial" w:hAnsi="Arial" w:cs="Arial"/>
          <w:b/>
          <w:bCs/>
          <w:sz w:val="24"/>
          <w:szCs w:val="24"/>
        </w:rPr>
        <w:t>paper ___)</w:t>
      </w:r>
    </w:p>
    <w:p w:rsidR="00DA1BE5" w:rsidRPr="00D1369B" w:rsidRDefault="00DA1BE5" w:rsidP="00DA1BE5">
      <w:pPr>
        <w:spacing w:line="360" w:lineRule="auto"/>
        <w:rPr>
          <w:rFonts w:ascii="Arial" w:hAnsi="Arial" w:cs="Arial"/>
          <w:b/>
          <w:bCs/>
          <w:sz w:val="24"/>
          <w:szCs w:val="24"/>
        </w:rPr>
      </w:pPr>
      <w:r w:rsidRPr="00D1369B">
        <w:rPr>
          <w:rFonts w:ascii="Arial" w:hAnsi="Arial" w:cs="Arial"/>
          <w:b/>
          <w:bCs/>
          <w:sz w:val="24"/>
          <w:szCs w:val="24"/>
        </w:rPr>
        <w:t>hPSC Culture</w:t>
      </w:r>
      <w:r>
        <w:rPr>
          <w:rFonts w:ascii="Arial" w:hAnsi="Arial" w:cs="Arial"/>
          <w:b/>
          <w:bCs/>
          <w:sz w:val="24"/>
          <w:szCs w:val="24"/>
        </w:rPr>
        <w:t>, registration and deposition of hPSC lines</w:t>
      </w:r>
    </w:p>
    <w:p w:rsidR="00734597" w:rsidRPr="00734597" w:rsidRDefault="00734597" w:rsidP="00DA1BE5">
      <w:pPr>
        <w:spacing w:line="360" w:lineRule="auto"/>
        <w:rPr>
          <w:rFonts w:ascii="Arial" w:hAnsi="Arial" w:cs="Arial"/>
          <w:bCs/>
          <w:i/>
          <w:sz w:val="24"/>
          <w:szCs w:val="24"/>
        </w:rPr>
      </w:pPr>
      <w:r w:rsidRPr="00734597">
        <w:rPr>
          <w:rFonts w:ascii="Arial" w:hAnsi="Arial" w:cs="Arial"/>
          <w:bCs/>
          <w:i/>
          <w:sz w:val="24"/>
          <w:szCs w:val="24"/>
        </w:rPr>
        <w:t>Cell lines.</w:t>
      </w:r>
    </w:p>
    <w:p w:rsidR="00734597" w:rsidRDefault="00DA1BE5" w:rsidP="00DA1BE5">
      <w:pPr>
        <w:spacing w:line="360" w:lineRule="auto"/>
        <w:rPr>
          <w:rFonts w:ascii="Arial" w:hAnsi="Arial" w:cs="Arial"/>
          <w:bCs/>
          <w:sz w:val="24"/>
          <w:szCs w:val="24"/>
        </w:rPr>
      </w:pPr>
      <w:r>
        <w:rPr>
          <w:rFonts w:ascii="Arial" w:hAnsi="Arial" w:cs="Arial"/>
          <w:bCs/>
          <w:sz w:val="24"/>
          <w:szCs w:val="24"/>
        </w:rPr>
        <w:t>H9 hESC (</w:t>
      </w:r>
      <w:r w:rsidRPr="003059AC">
        <w:rPr>
          <w:rFonts w:ascii="Arial" w:hAnsi="Arial" w:cs="Arial"/>
          <w:bCs/>
          <w:sz w:val="24"/>
          <w:szCs w:val="24"/>
        </w:rPr>
        <w:t>NIHhESC-10-0062</w:t>
      </w:r>
      <w:r w:rsidRPr="00DC3857">
        <w:rPr>
          <w:rFonts w:ascii="Arial" w:hAnsi="Arial" w:cs="Arial"/>
          <w:bCs/>
          <w:sz w:val="24"/>
          <w:szCs w:val="24"/>
        </w:rPr>
        <w:t>)</w:t>
      </w:r>
      <w:r w:rsidR="00D229F3">
        <w:rPr>
          <w:rFonts w:ascii="Arial" w:hAnsi="Arial" w:cs="Arial"/>
          <w:bCs/>
          <w:sz w:val="24"/>
          <w:szCs w:val="24"/>
        </w:rPr>
        <w:t>.</w:t>
      </w:r>
      <w:r>
        <w:rPr>
          <w:rFonts w:ascii="Arial" w:hAnsi="Arial" w:cs="Arial"/>
          <w:bCs/>
          <w:sz w:val="24"/>
          <w:szCs w:val="24"/>
        </w:rPr>
        <w:t xml:space="preserve"> PB34 iPS</w:t>
      </w:r>
      <w:r>
        <w:rPr>
          <w:rFonts w:ascii="Arial" w:hAnsi="Arial" w:cs="Arial"/>
          <w:bCs/>
          <w:sz w:val="24"/>
          <w:szCs w:val="24"/>
        </w:rPr>
        <w:fldChar w:fldCharType="begin">
          <w:fldData xml:space="preserve">PEVuZE5vdGU+PENpdGU+PEF1dGhvcj5Mb2g8L0F1dGhvcj48WWVhcj4yMDEwPC9ZZWFyPjxSZWNO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</w:fldData>
        </w:fldChar>
      </w:r>
      <w:r>
        <w:rPr>
          <w:rFonts w:ascii="Arial" w:hAnsi="Arial" w:cs="Arial"/>
          <w:bCs/>
          <w:sz w:val="24"/>
          <w:szCs w:val="24"/>
        </w:rPr>
        <w:instrText xml:space="preserve"> ADDIN EN.CITE </w:instrText>
      </w:r>
      <w:r>
        <w:rPr>
          <w:rFonts w:ascii="Arial" w:hAnsi="Arial" w:cs="Arial"/>
          <w:bCs/>
          <w:sz w:val="24"/>
          <w:szCs w:val="24"/>
        </w:rPr>
        <w:fldChar w:fldCharType="begin">
          <w:fldData xml:space="preserve">PEVuZE5vdGU+PENpdGU+PEF1dGhvcj5Mb2g8L0F1dGhvcj48WWVhcj4yMDEwPC9ZZWFyPjxSZWNO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</w:fldData>
        </w:fldChar>
      </w:r>
      <w:r>
        <w:rPr>
          <w:rFonts w:ascii="Arial" w:hAnsi="Arial" w:cs="Arial"/>
          <w:bCs/>
          <w:sz w:val="24"/>
          <w:szCs w:val="24"/>
        </w:rPr>
        <w:instrText xml:space="preserve"> ADDIN EN.CITE.DATA </w:instrText>
      </w:r>
      <w:r>
        <w:rPr>
          <w:rFonts w:ascii="Arial" w:hAnsi="Arial" w:cs="Arial"/>
          <w:bCs/>
          <w:sz w:val="24"/>
          <w:szCs w:val="24"/>
        </w:rPr>
      </w:r>
      <w:r>
        <w:rPr>
          <w:rFonts w:ascii="Arial" w:hAnsi="Arial" w:cs="Arial"/>
          <w:bCs/>
          <w:sz w:val="24"/>
          <w:szCs w:val="24"/>
        </w:rPr>
        <w:fldChar w:fldCharType="end"/>
      </w:r>
      <w:r>
        <w:rPr>
          <w:rFonts w:ascii="Arial" w:hAnsi="Arial" w:cs="Arial"/>
          <w:bCs/>
          <w:sz w:val="24"/>
          <w:szCs w:val="24"/>
        </w:rPr>
      </w:r>
      <w:r>
        <w:rPr>
          <w:rFonts w:ascii="Arial" w:hAnsi="Arial" w:cs="Arial"/>
          <w:bCs/>
          <w:sz w:val="24"/>
          <w:szCs w:val="24"/>
        </w:rPr>
        <w:fldChar w:fldCharType="separate"/>
      </w:r>
      <w:r w:rsidRPr="003E1D20">
        <w:rPr>
          <w:rFonts w:ascii="Arial" w:hAnsi="Arial" w:cs="Arial"/>
          <w:bCs/>
          <w:noProof/>
          <w:sz w:val="24"/>
          <w:szCs w:val="24"/>
          <w:vertAlign w:val="superscript"/>
        </w:rPr>
        <w:t>1</w:t>
      </w:r>
      <w:r>
        <w:rPr>
          <w:rFonts w:ascii="Arial" w:hAnsi="Arial" w:cs="Arial"/>
          <w:bCs/>
          <w:sz w:val="24"/>
          <w:szCs w:val="24"/>
        </w:rPr>
        <w:fldChar w:fldCharType="end"/>
      </w:r>
      <w:r>
        <w:rPr>
          <w:rFonts w:ascii="Arial" w:hAnsi="Arial" w:cs="Arial"/>
          <w:bCs/>
          <w:sz w:val="24"/>
          <w:szCs w:val="24"/>
        </w:rPr>
        <w:t>, MSC-i</w:t>
      </w:r>
      <w:r w:rsidRPr="00DC3857">
        <w:rPr>
          <w:rFonts w:ascii="Arial" w:hAnsi="Arial" w:cs="Arial"/>
          <w:bCs/>
          <w:sz w:val="24"/>
          <w:szCs w:val="24"/>
        </w:rPr>
        <w:t>PS1</w:t>
      </w:r>
      <w:r>
        <w:rPr>
          <w:rFonts w:ascii="Arial" w:hAnsi="Arial" w:cs="Arial"/>
          <w:bCs/>
          <w:sz w:val="24"/>
          <w:szCs w:val="24"/>
        </w:rPr>
        <w:fldChar w:fldCharType="begin">
          <w:fldData xml:space="preserve">PEVuZE5vdGU+PENpdGU+PEF1dGhvcj5QYXJrPC9BdXRob3I+PFllYXI+MjAwODwvWWVhcj48UmVj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</w:fldData>
        </w:fldChar>
      </w:r>
      <w:r>
        <w:rPr>
          <w:rFonts w:ascii="Arial" w:hAnsi="Arial" w:cs="Arial"/>
          <w:bCs/>
          <w:sz w:val="24"/>
          <w:szCs w:val="24"/>
        </w:rPr>
        <w:instrText xml:space="preserve"> ADDIN EN.CITE </w:instrText>
      </w:r>
      <w:r>
        <w:rPr>
          <w:rFonts w:ascii="Arial" w:hAnsi="Arial" w:cs="Arial"/>
          <w:bCs/>
          <w:sz w:val="24"/>
          <w:szCs w:val="24"/>
        </w:rPr>
        <w:fldChar w:fldCharType="begin">
          <w:fldData xml:space="preserve">PEVuZE5vdGU+PENpdGU+PEF1dGhvcj5QYXJrPC9BdXRob3I+PFllYXI+MjAwODwvWWVhcj48UmVj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</w:fldData>
        </w:fldChar>
      </w:r>
      <w:r>
        <w:rPr>
          <w:rFonts w:ascii="Arial" w:hAnsi="Arial" w:cs="Arial"/>
          <w:bCs/>
          <w:sz w:val="24"/>
          <w:szCs w:val="24"/>
        </w:rPr>
        <w:instrText xml:space="preserve"> ADDIN EN.CITE.DATA </w:instrText>
      </w:r>
      <w:r>
        <w:rPr>
          <w:rFonts w:ascii="Arial" w:hAnsi="Arial" w:cs="Arial"/>
          <w:bCs/>
          <w:sz w:val="24"/>
          <w:szCs w:val="24"/>
        </w:rPr>
      </w:r>
      <w:r>
        <w:rPr>
          <w:rFonts w:ascii="Arial" w:hAnsi="Arial" w:cs="Arial"/>
          <w:bCs/>
          <w:sz w:val="24"/>
          <w:szCs w:val="24"/>
        </w:rPr>
        <w:fldChar w:fldCharType="end"/>
      </w:r>
      <w:r>
        <w:rPr>
          <w:rFonts w:ascii="Arial" w:hAnsi="Arial" w:cs="Arial"/>
          <w:bCs/>
          <w:sz w:val="24"/>
          <w:szCs w:val="24"/>
        </w:rPr>
      </w:r>
      <w:r>
        <w:rPr>
          <w:rFonts w:ascii="Arial" w:hAnsi="Arial" w:cs="Arial"/>
          <w:bCs/>
          <w:sz w:val="24"/>
          <w:szCs w:val="24"/>
        </w:rPr>
        <w:fldChar w:fldCharType="separate"/>
      </w:r>
      <w:r w:rsidRPr="003E1D20">
        <w:rPr>
          <w:rFonts w:ascii="Arial" w:hAnsi="Arial" w:cs="Arial"/>
          <w:bCs/>
          <w:noProof/>
          <w:sz w:val="24"/>
          <w:szCs w:val="24"/>
          <w:vertAlign w:val="superscript"/>
        </w:rPr>
        <w:t>2</w:t>
      </w:r>
      <w:r>
        <w:rPr>
          <w:rFonts w:ascii="Arial" w:hAnsi="Arial" w:cs="Arial"/>
          <w:bCs/>
          <w:sz w:val="24"/>
          <w:szCs w:val="24"/>
        </w:rPr>
        <w:fldChar w:fldCharType="end"/>
      </w:r>
      <w:r>
        <w:rPr>
          <w:rFonts w:ascii="Arial" w:hAnsi="Arial" w:cs="Arial"/>
          <w:bCs/>
          <w:sz w:val="24"/>
          <w:szCs w:val="24"/>
        </w:rPr>
        <w:t xml:space="preserve">, 1045-iPSC, and 1157-iPSC </w:t>
      </w:r>
      <w:r w:rsidR="00D229F3">
        <w:rPr>
          <w:rFonts w:ascii="Arial" w:hAnsi="Arial" w:cs="Arial"/>
          <w:bCs/>
          <w:sz w:val="24"/>
          <w:szCs w:val="24"/>
        </w:rPr>
        <w:t xml:space="preserve">were </w:t>
      </w:r>
      <w:r>
        <w:rPr>
          <w:rFonts w:ascii="Arial" w:hAnsi="Arial" w:cs="Arial"/>
          <w:bCs/>
          <w:sz w:val="24"/>
          <w:szCs w:val="24"/>
        </w:rPr>
        <w:t xml:space="preserve">established by hES core facility at Boston Children’s Hospital. </w:t>
      </w:r>
    </w:p>
    <w:p w:rsidR="00734597" w:rsidRPr="00734597" w:rsidRDefault="00734597" w:rsidP="00DA1BE5">
      <w:pPr>
        <w:spacing w:line="360" w:lineRule="auto"/>
        <w:rPr>
          <w:rFonts w:ascii="Arial" w:hAnsi="Arial" w:cs="Arial"/>
          <w:bCs/>
          <w:i/>
          <w:sz w:val="24"/>
          <w:szCs w:val="24"/>
        </w:rPr>
      </w:pPr>
      <w:r w:rsidRPr="00734597">
        <w:rPr>
          <w:rFonts w:ascii="Arial" w:hAnsi="Arial" w:cs="Arial"/>
          <w:bCs/>
          <w:i/>
          <w:sz w:val="24"/>
          <w:szCs w:val="24"/>
        </w:rPr>
        <w:t>Materials.</w:t>
      </w:r>
    </w:p>
    <w:p w:rsidR="00734597" w:rsidRDefault="00734597" w:rsidP="00DA1BE5">
      <w:pPr>
        <w:spacing w:line="360" w:lineRule="auto"/>
        <w:rPr>
          <w:rFonts w:ascii="Arial" w:hAnsi="Arial" w:cs="Arial"/>
          <w:bCs/>
          <w:sz w:val="24"/>
          <w:szCs w:val="24"/>
        </w:rPr>
      </w:pPr>
      <w:r>
        <w:rPr>
          <w:rFonts w:ascii="Arial" w:hAnsi="Arial" w:cs="Arial"/>
          <w:bCs/>
          <w:sz w:val="24"/>
          <w:szCs w:val="24"/>
        </w:rPr>
        <w:t>hESC-qualified Matrigel (BD</w:t>
      </w:r>
      <w:r w:rsidR="00914EA8" w:rsidRPr="00914EA8">
        <w:rPr>
          <w:rFonts w:ascii="Arial" w:hAnsi="Arial" w:cs="Arial"/>
          <w:color w:val="444444"/>
          <w:sz w:val="15"/>
          <w:szCs w:val="15"/>
        </w:rPr>
        <w:t xml:space="preserve"> </w:t>
      </w:r>
      <w:r w:rsidR="00914EA8" w:rsidRPr="00914EA8">
        <w:rPr>
          <w:rFonts w:ascii="Arial" w:hAnsi="Arial" w:cs="Arial"/>
          <w:bCs/>
          <w:sz w:val="24"/>
          <w:szCs w:val="24"/>
        </w:rPr>
        <w:t># 08774552</w:t>
      </w:r>
      <w:r>
        <w:rPr>
          <w:rFonts w:ascii="Arial" w:hAnsi="Arial" w:cs="Arial"/>
          <w:bCs/>
          <w:sz w:val="24"/>
          <w:szCs w:val="24"/>
        </w:rPr>
        <w:t xml:space="preserve">) </w:t>
      </w:r>
    </w:p>
    <w:p w:rsidR="00734597" w:rsidRDefault="00DA1BE5" w:rsidP="00DA1BE5">
      <w:pPr>
        <w:spacing w:line="360" w:lineRule="auto"/>
        <w:rPr>
          <w:rFonts w:ascii="Arial" w:hAnsi="Arial" w:cs="Arial"/>
          <w:bCs/>
          <w:sz w:val="24"/>
          <w:szCs w:val="24"/>
        </w:rPr>
      </w:pPr>
      <w:r>
        <w:rPr>
          <w:rFonts w:ascii="Arial" w:hAnsi="Arial" w:cs="Arial"/>
          <w:bCs/>
          <w:sz w:val="24"/>
          <w:szCs w:val="24"/>
        </w:rPr>
        <w:t xml:space="preserve">mTeSR1 media (Stem Cell Technologies) </w:t>
      </w:r>
    </w:p>
    <w:p w:rsidR="00734597" w:rsidRDefault="00734597" w:rsidP="00DA1BE5">
      <w:pPr>
        <w:spacing w:line="360" w:lineRule="auto"/>
        <w:rPr>
          <w:rFonts w:ascii="Arial" w:hAnsi="Arial" w:cs="Arial"/>
          <w:bCs/>
          <w:sz w:val="24"/>
          <w:szCs w:val="24"/>
        </w:rPr>
      </w:pPr>
      <w:r w:rsidRPr="00DC3857">
        <w:rPr>
          <w:rFonts w:ascii="Arial" w:hAnsi="Arial" w:cs="Arial"/>
          <w:bCs/>
          <w:sz w:val="24"/>
          <w:szCs w:val="24"/>
        </w:rPr>
        <w:t>DMEM/F12</w:t>
      </w:r>
      <w:r w:rsidR="00914EA8">
        <w:rPr>
          <w:rFonts w:ascii="Arial" w:hAnsi="Arial" w:cs="Arial"/>
          <w:bCs/>
          <w:sz w:val="24"/>
          <w:szCs w:val="24"/>
        </w:rPr>
        <w:t xml:space="preserve"> (</w:t>
      </w:r>
      <w:r w:rsidR="00914EA8" w:rsidRPr="00914EA8">
        <w:rPr>
          <w:rFonts w:ascii="Arial" w:hAnsi="Arial" w:cs="Arial"/>
          <w:bCs/>
          <w:sz w:val="24"/>
          <w:szCs w:val="24"/>
        </w:rPr>
        <w:t>Ste</w:t>
      </w:r>
      <w:r w:rsidR="00914EA8">
        <w:rPr>
          <w:rFonts w:ascii="Arial" w:hAnsi="Arial" w:cs="Arial"/>
          <w:bCs/>
          <w:sz w:val="24"/>
          <w:szCs w:val="24"/>
        </w:rPr>
        <w:t>mCell Technologies Inc. # 36254)</w:t>
      </w:r>
      <w:r w:rsidRPr="00DC3857">
        <w:rPr>
          <w:rFonts w:ascii="Arial" w:hAnsi="Arial" w:cs="Arial"/>
          <w:bCs/>
          <w:sz w:val="24"/>
          <w:szCs w:val="24"/>
        </w:rPr>
        <w:t xml:space="preserve"> + 20% KnockOutSerum Replacement (Invitrogen), 1 mM L-glutamine, 1 mM NEAA, 0.1 mM b</w:t>
      </w:r>
      <w:r>
        <w:rPr>
          <w:rFonts w:ascii="Arial" w:hAnsi="Arial" w:cs="Arial"/>
          <w:bCs/>
          <w:sz w:val="24"/>
          <w:szCs w:val="24"/>
        </w:rPr>
        <w:t>eta</w:t>
      </w:r>
      <w:r w:rsidRPr="00DC3857">
        <w:rPr>
          <w:rFonts w:ascii="Arial" w:hAnsi="Arial" w:cs="Arial"/>
          <w:bCs/>
          <w:sz w:val="24"/>
          <w:szCs w:val="24"/>
        </w:rPr>
        <w:t>-mercaptoethanol, and 10 ng/ml bFGF</w:t>
      </w:r>
    </w:p>
    <w:p w:rsidR="00734597" w:rsidRDefault="00734597" w:rsidP="00DA1BE5">
      <w:pPr>
        <w:spacing w:line="360" w:lineRule="auto"/>
        <w:rPr>
          <w:rFonts w:ascii="Arial" w:hAnsi="Arial" w:cs="Arial"/>
          <w:bCs/>
          <w:sz w:val="24"/>
          <w:szCs w:val="24"/>
        </w:rPr>
      </w:pPr>
      <w:r>
        <w:rPr>
          <w:rFonts w:ascii="Arial" w:hAnsi="Arial" w:cs="Arial"/>
          <w:bCs/>
          <w:sz w:val="24"/>
          <w:szCs w:val="24"/>
        </w:rPr>
        <w:t>M</w:t>
      </w:r>
      <w:r w:rsidR="00DA1BE5" w:rsidRPr="00DC3857">
        <w:rPr>
          <w:rFonts w:ascii="Arial" w:hAnsi="Arial" w:cs="Arial"/>
          <w:bCs/>
          <w:sz w:val="24"/>
          <w:szCs w:val="24"/>
        </w:rPr>
        <w:t>ouse embryonic fibroblasts (</w:t>
      </w:r>
      <w:r w:rsidR="00914EA8" w:rsidRPr="00914EA8">
        <w:rPr>
          <w:rFonts w:ascii="Arial" w:hAnsi="Arial" w:cs="Arial"/>
          <w:bCs/>
          <w:sz w:val="24"/>
          <w:szCs w:val="24"/>
        </w:rPr>
        <w:t>GlobalStem # GSC-6001G</w:t>
      </w:r>
      <w:r w:rsidR="00DA1BE5" w:rsidRPr="00DC3857">
        <w:rPr>
          <w:rFonts w:ascii="Arial" w:hAnsi="Arial" w:cs="Arial"/>
          <w:bCs/>
          <w:sz w:val="24"/>
          <w:szCs w:val="24"/>
        </w:rPr>
        <w:t xml:space="preserve">) feeders </w:t>
      </w:r>
      <w:r w:rsidR="00DA1BE5">
        <w:rPr>
          <w:rFonts w:ascii="Arial" w:hAnsi="Arial" w:cs="Arial"/>
          <w:bCs/>
          <w:sz w:val="24"/>
          <w:szCs w:val="24"/>
        </w:rPr>
        <w:t>on 10cm gelatinized culture dish</w:t>
      </w:r>
      <w:r w:rsidR="00DA1BE5" w:rsidRPr="00DC3857">
        <w:rPr>
          <w:rFonts w:ascii="Arial" w:hAnsi="Arial" w:cs="Arial"/>
          <w:bCs/>
          <w:sz w:val="24"/>
          <w:szCs w:val="24"/>
        </w:rPr>
        <w:t xml:space="preserve">. </w:t>
      </w:r>
    </w:p>
    <w:p w:rsidR="00734597" w:rsidRDefault="00734597" w:rsidP="00DA1BE5">
      <w:pPr>
        <w:spacing w:line="360" w:lineRule="auto"/>
        <w:rPr>
          <w:rFonts w:ascii="Arial" w:hAnsi="Arial" w:cs="Arial"/>
          <w:bCs/>
          <w:sz w:val="24"/>
          <w:szCs w:val="24"/>
        </w:rPr>
      </w:pPr>
      <w:r>
        <w:rPr>
          <w:rFonts w:ascii="Arial" w:hAnsi="Arial" w:cs="Arial"/>
          <w:bCs/>
          <w:sz w:val="24"/>
          <w:szCs w:val="24"/>
        </w:rPr>
        <w:t>Dispase (</w:t>
      </w:r>
      <w:r w:rsidR="00636E3F" w:rsidRPr="00636E3F">
        <w:rPr>
          <w:rFonts w:ascii="Arial" w:hAnsi="Arial" w:cs="Arial"/>
          <w:bCs/>
          <w:sz w:val="24"/>
          <w:szCs w:val="24"/>
        </w:rPr>
        <w:t>StemCell Technologies Inc. # 07913</w:t>
      </w:r>
      <w:r>
        <w:rPr>
          <w:rFonts w:ascii="Arial" w:hAnsi="Arial" w:cs="Arial"/>
          <w:bCs/>
          <w:sz w:val="24"/>
          <w:szCs w:val="24"/>
        </w:rPr>
        <w:t>)</w:t>
      </w:r>
    </w:p>
    <w:p w:rsidR="009948C9" w:rsidRPr="009948C9" w:rsidRDefault="009948C9" w:rsidP="00DA1BE5">
      <w:pPr>
        <w:spacing w:line="360" w:lineRule="auto"/>
        <w:rPr>
          <w:rFonts w:ascii="Arial" w:hAnsi="Arial" w:cs="Arial"/>
          <w:bCs/>
          <w:i/>
          <w:sz w:val="24"/>
          <w:szCs w:val="24"/>
        </w:rPr>
      </w:pPr>
      <w:r w:rsidRPr="009948C9">
        <w:rPr>
          <w:rFonts w:ascii="Arial" w:hAnsi="Arial" w:cs="Arial"/>
          <w:bCs/>
          <w:i/>
          <w:sz w:val="24"/>
          <w:szCs w:val="24"/>
        </w:rPr>
        <w:t>Procedures.</w:t>
      </w:r>
    </w:p>
    <w:p w:rsidR="00734597" w:rsidRDefault="000760C1" w:rsidP="00DA1BE5">
      <w:pPr>
        <w:spacing w:line="360" w:lineRule="auto"/>
        <w:rPr>
          <w:rFonts w:ascii="Arial" w:hAnsi="Arial" w:cs="Arial"/>
          <w:bCs/>
          <w:sz w:val="24"/>
          <w:szCs w:val="24"/>
        </w:rPr>
      </w:pPr>
      <w:r>
        <w:rPr>
          <w:rFonts w:ascii="Arial" w:hAnsi="Arial" w:cs="Arial"/>
          <w:bCs/>
          <w:sz w:val="24"/>
          <w:szCs w:val="24"/>
        </w:rPr>
        <w:t>1. Maintain PSCs on Matrigel with mTeSR1. Change media daily.</w:t>
      </w:r>
    </w:p>
    <w:p w:rsidR="009948C9" w:rsidRDefault="000760C1" w:rsidP="00DA1BE5">
      <w:pPr>
        <w:spacing w:line="360" w:lineRule="auto"/>
        <w:rPr>
          <w:rFonts w:ascii="Arial" w:hAnsi="Arial" w:cs="Arial"/>
          <w:bCs/>
          <w:sz w:val="24"/>
          <w:szCs w:val="24"/>
        </w:rPr>
      </w:pPr>
      <w:r>
        <w:rPr>
          <w:rFonts w:ascii="Arial" w:hAnsi="Arial" w:cs="Arial"/>
          <w:bCs/>
          <w:sz w:val="24"/>
          <w:szCs w:val="24"/>
        </w:rPr>
        <w:t xml:space="preserve">2. Split PSCs onto MEF 10cm dish using </w:t>
      </w:r>
      <w:r w:rsidR="00DA1BE5" w:rsidRPr="00DC3857">
        <w:rPr>
          <w:rFonts w:ascii="Arial" w:hAnsi="Arial" w:cs="Arial"/>
          <w:bCs/>
          <w:sz w:val="24"/>
          <w:szCs w:val="24"/>
        </w:rPr>
        <w:t xml:space="preserve">standard clump passaging with </w:t>
      </w:r>
      <w:r w:rsidR="00DA1BE5">
        <w:rPr>
          <w:rFonts w:ascii="Arial" w:hAnsi="Arial" w:cs="Arial"/>
          <w:bCs/>
          <w:sz w:val="24"/>
          <w:szCs w:val="24"/>
        </w:rPr>
        <w:t>Dispase</w:t>
      </w:r>
      <w:r w:rsidR="00DA1BE5" w:rsidRPr="00DC3857">
        <w:rPr>
          <w:rFonts w:ascii="Arial" w:hAnsi="Arial" w:cs="Arial"/>
          <w:bCs/>
          <w:sz w:val="24"/>
          <w:szCs w:val="24"/>
        </w:rPr>
        <w:t>.</w:t>
      </w:r>
      <w:r w:rsidR="00DA1BE5">
        <w:rPr>
          <w:rFonts w:ascii="Arial" w:hAnsi="Arial" w:cs="Arial"/>
          <w:bCs/>
          <w:sz w:val="24"/>
          <w:szCs w:val="24"/>
        </w:rPr>
        <w:t xml:space="preserve"> </w:t>
      </w:r>
    </w:p>
    <w:p w:rsidR="009948C9" w:rsidRDefault="009948C9" w:rsidP="00DA1BE5">
      <w:pPr>
        <w:spacing w:line="360" w:lineRule="auto"/>
        <w:rPr>
          <w:rFonts w:ascii="Arial" w:hAnsi="Arial" w:cs="Arial"/>
          <w:bCs/>
          <w:sz w:val="24"/>
          <w:szCs w:val="24"/>
        </w:rPr>
      </w:pPr>
      <w:r>
        <w:rPr>
          <w:rFonts w:ascii="Arial" w:hAnsi="Arial" w:cs="Arial"/>
          <w:bCs/>
          <w:sz w:val="24"/>
          <w:szCs w:val="24"/>
        </w:rPr>
        <w:t xml:space="preserve">3. Check morphology of PSCs </w:t>
      </w:r>
      <w:r w:rsidR="00DA1BE5">
        <w:rPr>
          <w:rFonts w:ascii="Arial" w:hAnsi="Arial" w:cs="Arial"/>
          <w:bCs/>
          <w:sz w:val="24"/>
          <w:szCs w:val="24"/>
        </w:rPr>
        <w:t xml:space="preserve">under microscopy daily. As a quality control, only dishes with more than 70% of typical PSC colonies were processed for EB formation. </w:t>
      </w:r>
    </w:p>
    <w:p w:rsidR="00DA1BE5" w:rsidRDefault="009948C9" w:rsidP="00DA1BE5">
      <w:pPr>
        <w:spacing w:line="360" w:lineRule="auto"/>
        <w:rPr>
          <w:rFonts w:ascii="Arial" w:hAnsi="Arial" w:cs="Arial"/>
          <w:bCs/>
          <w:sz w:val="24"/>
          <w:szCs w:val="24"/>
        </w:rPr>
      </w:pPr>
      <w:r>
        <w:rPr>
          <w:rFonts w:ascii="Arial" w:hAnsi="Arial" w:cs="Arial"/>
          <w:bCs/>
          <w:sz w:val="24"/>
          <w:szCs w:val="24"/>
        </w:rPr>
        <w:t xml:space="preserve">4. Test cell lines </w:t>
      </w:r>
      <w:r w:rsidR="00DA1BE5">
        <w:rPr>
          <w:rFonts w:ascii="Arial" w:hAnsi="Arial" w:cs="Arial"/>
          <w:bCs/>
          <w:sz w:val="24"/>
          <w:szCs w:val="24"/>
        </w:rPr>
        <w:t>for mycoplasma routinely.</w:t>
      </w:r>
    </w:p>
    <w:p w:rsidR="00DA1BE5" w:rsidRPr="00DC3857" w:rsidRDefault="00DA1BE5" w:rsidP="00DA1BE5">
      <w:pPr>
        <w:spacing w:line="360" w:lineRule="auto"/>
        <w:rPr>
          <w:rFonts w:ascii="Arial" w:hAnsi="Arial" w:cs="Arial"/>
          <w:bCs/>
          <w:sz w:val="24"/>
          <w:szCs w:val="24"/>
        </w:rPr>
      </w:pPr>
    </w:p>
    <w:p w:rsidR="00DA1BE5" w:rsidRDefault="00DA1BE5" w:rsidP="00DA1BE5">
      <w:pPr>
        <w:pStyle w:val="NormalWeb"/>
        <w:shd w:val="clear" w:color="auto" w:fill="FFFFFF"/>
        <w:spacing w:before="0" w:beforeAutospacing="0" w:after="0" w:afterAutospacing="0" w:line="360" w:lineRule="auto"/>
        <w:rPr>
          <w:rFonts w:ascii="Arial" w:hAnsi="Arial" w:cs="Arial"/>
          <w:b/>
          <w:bCs/>
          <w:color w:val="000000"/>
        </w:rPr>
      </w:pPr>
      <w:r>
        <w:rPr>
          <w:rFonts w:ascii="Arial" w:hAnsi="Arial" w:cs="Arial"/>
          <w:b/>
          <w:bCs/>
          <w:color w:val="000000"/>
        </w:rPr>
        <w:t>EB Differentiation</w:t>
      </w:r>
    </w:p>
    <w:p w:rsidR="009948C9" w:rsidRPr="009948C9" w:rsidRDefault="009948C9" w:rsidP="00DA1BE5">
      <w:pPr>
        <w:pStyle w:val="NormalWeb"/>
        <w:shd w:val="clear" w:color="auto" w:fill="FFFFFF"/>
        <w:spacing w:before="0" w:beforeAutospacing="0" w:after="0" w:afterAutospacing="0" w:line="360" w:lineRule="auto"/>
        <w:rPr>
          <w:rFonts w:ascii="Arial" w:hAnsi="Arial" w:cs="Arial"/>
          <w:bCs/>
          <w:i/>
          <w:color w:val="000000"/>
        </w:rPr>
      </w:pPr>
      <w:r w:rsidRPr="009948C9">
        <w:rPr>
          <w:rFonts w:ascii="Arial" w:hAnsi="Arial" w:cs="Arial"/>
          <w:bCs/>
          <w:i/>
          <w:color w:val="000000"/>
        </w:rPr>
        <w:t>Materials.</w:t>
      </w:r>
    </w:p>
    <w:p w:rsidR="009948C9" w:rsidRDefault="00140E69" w:rsidP="00DA1BE5">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0.05% Trypsin</w:t>
      </w:r>
      <w:r w:rsidR="00636E3F">
        <w:rPr>
          <w:rFonts w:ascii="Arial" w:hAnsi="Arial" w:cs="Arial"/>
          <w:color w:val="000000"/>
        </w:rPr>
        <w:t xml:space="preserve"> (</w:t>
      </w:r>
      <w:r w:rsidR="00636E3F" w:rsidRPr="00636E3F">
        <w:rPr>
          <w:rFonts w:ascii="Arial" w:hAnsi="Arial" w:cs="Arial"/>
          <w:color w:val="000000"/>
        </w:rPr>
        <w:t>Life Technologies # 25300062</w:t>
      </w:r>
      <w:r w:rsidR="00636E3F">
        <w:rPr>
          <w:rFonts w:ascii="Arial" w:hAnsi="Arial" w:cs="Arial"/>
          <w:color w:val="000000"/>
        </w:rPr>
        <w:t>)</w:t>
      </w:r>
    </w:p>
    <w:p w:rsidR="00140E69" w:rsidRDefault="00140E69" w:rsidP="00DA1BE5">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PBS+2%FBS</w:t>
      </w:r>
    </w:p>
    <w:p w:rsidR="00140E69" w:rsidRDefault="00140E69" w:rsidP="00DA1BE5">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 xml:space="preserve">StemPro-34 (Invitrogen, 10639-011) supplemented with L-glutamine (2 mM), penicillin/streptomycin (10 ng/mL), ascorbic acid (1 mM), human holo-Transferrin (150 </w:t>
      </w:r>
      <w:r>
        <w:rPr>
          <w:rFonts w:ascii="Arial" w:hAnsi="Arial" w:cs="Arial"/>
          <w:color w:val="000000"/>
        </w:rPr>
        <w:t>u</w:t>
      </w:r>
      <w:r w:rsidRPr="00671859">
        <w:rPr>
          <w:rFonts w:ascii="Arial" w:hAnsi="Arial" w:cs="Arial"/>
          <w:color w:val="000000"/>
        </w:rPr>
        <w:t>g/mL, Sigma T0665), monothioglycerol (MTG, 0.4 mM) (referred to as “Supplemented StemPro-34</w:t>
      </w:r>
      <w:r>
        <w:rPr>
          <w:rFonts w:ascii="Arial" w:hAnsi="Arial" w:cs="Arial"/>
          <w:color w:val="000000"/>
        </w:rPr>
        <w:t>”)</w:t>
      </w:r>
    </w:p>
    <w:p w:rsidR="00140E69"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140E69">
        <w:rPr>
          <w:rFonts w:ascii="Arial" w:hAnsi="Arial" w:cs="Arial"/>
          <w:color w:val="000000"/>
        </w:rPr>
        <w:t>BMP-4</w:t>
      </w:r>
      <w:r>
        <w:rPr>
          <w:rFonts w:ascii="Arial" w:hAnsi="Arial" w:cs="Arial"/>
          <w:color w:val="000000"/>
        </w:rPr>
        <w:t xml:space="preserve"> (</w:t>
      </w:r>
      <w:r w:rsidRPr="00636E3F">
        <w:rPr>
          <w:rFonts w:ascii="Arial" w:hAnsi="Arial" w:cs="Arial"/>
          <w:color w:val="000000"/>
        </w:rPr>
        <w:t>VWR # 10779-138</w:t>
      </w:r>
      <w:r>
        <w:rPr>
          <w:rFonts w:ascii="Arial" w:hAnsi="Arial" w:cs="Arial"/>
          <w:color w:val="000000"/>
        </w:rPr>
        <w:t>)</w:t>
      </w:r>
    </w:p>
    <w:p w:rsidR="00140E69" w:rsidRDefault="00140E69" w:rsidP="00DA1BE5">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Y-27632</w:t>
      </w:r>
      <w:r w:rsidR="00636E3F">
        <w:rPr>
          <w:rFonts w:ascii="Arial" w:hAnsi="Arial" w:cs="Arial"/>
          <w:color w:val="000000"/>
        </w:rPr>
        <w:t xml:space="preserve"> (</w:t>
      </w:r>
      <w:r w:rsidR="00636E3F" w:rsidRPr="00636E3F">
        <w:rPr>
          <w:rFonts w:ascii="Arial" w:hAnsi="Arial" w:cs="Arial"/>
          <w:color w:val="000000"/>
        </w:rPr>
        <w:t>StemCell Technologies Inc. # 72304</w:t>
      </w:r>
      <w:r w:rsidR="00636E3F">
        <w:rPr>
          <w:rFonts w:ascii="Arial" w:hAnsi="Arial" w:cs="Arial"/>
          <w:color w:val="000000"/>
        </w:rPr>
        <w:t>)</w:t>
      </w:r>
    </w:p>
    <w:p w:rsidR="00D229F3" w:rsidRDefault="00D229F3" w:rsidP="00DA1BE5">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SB431542</w:t>
      </w:r>
      <w:r w:rsidR="00636E3F">
        <w:rPr>
          <w:rFonts w:ascii="Arial" w:hAnsi="Arial" w:cs="Arial"/>
          <w:color w:val="000000"/>
        </w:rPr>
        <w:t xml:space="preserve"> (</w:t>
      </w:r>
      <w:r w:rsidR="00636E3F" w:rsidRPr="00636E3F">
        <w:rPr>
          <w:rFonts w:ascii="Arial" w:hAnsi="Arial" w:cs="Arial"/>
          <w:color w:val="000000"/>
        </w:rPr>
        <w:t>StemCell Technologies Inc. # 72234</w:t>
      </w:r>
      <w:r w:rsidR="00636E3F">
        <w:rPr>
          <w:rFonts w:ascii="Arial" w:hAnsi="Arial" w:cs="Arial"/>
          <w:color w:val="000000"/>
        </w:rPr>
        <w:t>)</w:t>
      </w:r>
    </w:p>
    <w:p w:rsidR="00D229F3" w:rsidRDefault="00D229F3" w:rsidP="00DA1BE5">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CHIR99021</w:t>
      </w:r>
      <w:r w:rsidR="00636E3F">
        <w:rPr>
          <w:rFonts w:ascii="Arial" w:hAnsi="Arial" w:cs="Arial"/>
          <w:color w:val="000000"/>
        </w:rPr>
        <w:t xml:space="preserve"> (</w:t>
      </w:r>
      <w:r w:rsidR="00636E3F" w:rsidRPr="00636E3F">
        <w:rPr>
          <w:rFonts w:ascii="Arial" w:hAnsi="Arial" w:cs="Arial"/>
          <w:color w:val="000000"/>
        </w:rPr>
        <w:t>StemCell Technologies Inc. # 72052</w:t>
      </w:r>
      <w:r w:rsidR="00636E3F">
        <w:rPr>
          <w:rFonts w:ascii="Arial" w:hAnsi="Arial" w:cs="Arial"/>
          <w:color w:val="000000"/>
        </w:rPr>
        <w:t>)</w:t>
      </w:r>
    </w:p>
    <w:p w:rsidR="00D229F3"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D229F3">
        <w:rPr>
          <w:rFonts w:ascii="Arial" w:hAnsi="Arial" w:cs="Arial"/>
          <w:color w:val="000000"/>
        </w:rPr>
        <w:t xml:space="preserve">bFGF </w:t>
      </w:r>
    </w:p>
    <w:p w:rsidR="00D229F3"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D229F3">
        <w:rPr>
          <w:rFonts w:ascii="Arial" w:hAnsi="Arial" w:cs="Arial"/>
          <w:color w:val="000000"/>
        </w:rPr>
        <w:t>VEGF</w:t>
      </w:r>
      <w:r>
        <w:rPr>
          <w:rFonts w:ascii="Arial" w:hAnsi="Arial" w:cs="Arial"/>
          <w:color w:val="000000"/>
        </w:rPr>
        <w:t xml:space="preserve"> (</w:t>
      </w:r>
      <w:r w:rsidRPr="00636E3F">
        <w:rPr>
          <w:rFonts w:ascii="Arial" w:hAnsi="Arial" w:cs="Arial"/>
          <w:color w:val="000000"/>
        </w:rPr>
        <w:t>Fisher Scientific (Thermo Fisher Scientific) # 293VE050</w:t>
      </w:r>
      <w:r>
        <w:rPr>
          <w:rFonts w:ascii="Arial" w:hAnsi="Arial" w:cs="Arial"/>
          <w:color w:val="000000"/>
        </w:rPr>
        <w:t>)</w:t>
      </w:r>
    </w:p>
    <w:p w:rsidR="00D229F3"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D229F3">
        <w:rPr>
          <w:rFonts w:ascii="Arial" w:hAnsi="Arial" w:cs="Arial"/>
          <w:color w:val="000000"/>
        </w:rPr>
        <w:t>IL-6</w:t>
      </w:r>
      <w:r>
        <w:rPr>
          <w:rFonts w:ascii="Arial" w:hAnsi="Arial" w:cs="Arial"/>
          <w:color w:val="000000"/>
        </w:rPr>
        <w:t xml:space="preserve"> (</w:t>
      </w:r>
      <w:r w:rsidRPr="00636E3F">
        <w:rPr>
          <w:rFonts w:ascii="Arial" w:hAnsi="Arial" w:cs="Arial"/>
          <w:color w:val="000000"/>
        </w:rPr>
        <w:t>Peprotech # 200-06</w:t>
      </w:r>
      <w:r>
        <w:rPr>
          <w:rFonts w:ascii="Arial" w:hAnsi="Arial" w:cs="Arial"/>
          <w:color w:val="000000"/>
        </w:rPr>
        <w:t>)</w:t>
      </w:r>
    </w:p>
    <w:p w:rsidR="00D229F3"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D229F3">
        <w:rPr>
          <w:rFonts w:ascii="Arial" w:hAnsi="Arial" w:cs="Arial"/>
          <w:color w:val="000000"/>
        </w:rPr>
        <w:t>IGF-1</w:t>
      </w:r>
      <w:r>
        <w:rPr>
          <w:rFonts w:ascii="Arial" w:hAnsi="Arial" w:cs="Arial"/>
          <w:color w:val="000000"/>
        </w:rPr>
        <w:t xml:space="preserve"> (</w:t>
      </w:r>
      <w:r w:rsidRPr="00636E3F">
        <w:rPr>
          <w:rFonts w:ascii="Arial" w:hAnsi="Arial" w:cs="Arial"/>
          <w:color w:val="000000"/>
        </w:rPr>
        <w:t>Peprotech # 100-11</w:t>
      </w:r>
      <w:r>
        <w:rPr>
          <w:rFonts w:ascii="Arial" w:hAnsi="Arial" w:cs="Arial"/>
          <w:color w:val="000000"/>
        </w:rPr>
        <w:t>)</w:t>
      </w:r>
    </w:p>
    <w:p w:rsidR="00D229F3"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D229F3">
        <w:rPr>
          <w:rFonts w:ascii="Arial" w:hAnsi="Arial" w:cs="Arial"/>
          <w:color w:val="000000"/>
        </w:rPr>
        <w:t>IL-11</w:t>
      </w:r>
      <w:r>
        <w:rPr>
          <w:rFonts w:ascii="Arial" w:hAnsi="Arial" w:cs="Arial"/>
          <w:color w:val="000000"/>
        </w:rPr>
        <w:t xml:space="preserve"> (</w:t>
      </w:r>
      <w:r w:rsidRPr="00636E3F">
        <w:rPr>
          <w:rFonts w:ascii="Arial" w:hAnsi="Arial" w:cs="Arial"/>
          <w:color w:val="000000"/>
        </w:rPr>
        <w:t>Peprotech # 200-11</w:t>
      </w:r>
      <w:r>
        <w:rPr>
          <w:rFonts w:ascii="Arial" w:hAnsi="Arial" w:cs="Arial"/>
          <w:color w:val="000000"/>
        </w:rPr>
        <w:t>)</w:t>
      </w:r>
    </w:p>
    <w:p w:rsidR="00D229F3" w:rsidRDefault="00636E3F"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w:t>
      </w:r>
      <w:r w:rsidR="00D229F3">
        <w:rPr>
          <w:rFonts w:ascii="Arial" w:hAnsi="Arial" w:cs="Arial"/>
          <w:color w:val="000000"/>
        </w:rPr>
        <w:t>SCF</w:t>
      </w:r>
      <w:r>
        <w:rPr>
          <w:rFonts w:ascii="Arial" w:hAnsi="Arial" w:cs="Arial"/>
          <w:color w:val="000000"/>
        </w:rPr>
        <w:t xml:space="preserve"> (</w:t>
      </w:r>
      <w:r w:rsidRPr="00636E3F">
        <w:rPr>
          <w:rFonts w:ascii="Arial" w:hAnsi="Arial" w:cs="Arial"/>
          <w:color w:val="000000"/>
        </w:rPr>
        <w:t>Peprotech # 300-07</w:t>
      </w:r>
      <w:r>
        <w:rPr>
          <w:rFonts w:ascii="Arial" w:hAnsi="Arial" w:cs="Arial"/>
          <w:color w:val="000000"/>
        </w:rPr>
        <w:t>)</w:t>
      </w:r>
    </w:p>
    <w:p w:rsidR="00140E69" w:rsidRDefault="00140E69" w:rsidP="00DA1BE5">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1</w:t>
      </w:r>
      <w:r w:rsidRPr="00671859">
        <w:rPr>
          <w:rFonts w:ascii="Arial" w:hAnsi="Arial" w:cs="Arial"/>
          <w:color w:val="000000"/>
        </w:rPr>
        <w:t>0 cm plates</w:t>
      </w:r>
      <w:r>
        <w:rPr>
          <w:rFonts w:ascii="Arial" w:hAnsi="Arial" w:cs="Arial"/>
          <w:color w:val="000000"/>
        </w:rPr>
        <w:t xml:space="preserve"> of EZSPHERE</w:t>
      </w:r>
      <w:r w:rsidRPr="00671859">
        <w:rPr>
          <w:rFonts w:ascii="Arial" w:hAnsi="Arial" w:cs="Arial"/>
          <w:color w:val="000000"/>
        </w:rPr>
        <w:t xml:space="preserve"> (EZSPHERE TM, ASAHI GLASS CO; Well Size (µm) Diameter: 400-500, Depth: 100-200; No. of Well 14,000/dish)</w:t>
      </w:r>
    </w:p>
    <w:p w:rsidR="00155F7F" w:rsidRPr="00D229F3" w:rsidRDefault="00D229F3" w:rsidP="00D229F3">
      <w:pPr>
        <w:spacing w:line="360" w:lineRule="auto"/>
        <w:rPr>
          <w:rFonts w:ascii="Arial" w:hAnsi="Arial" w:cs="Arial"/>
          <w:bCs/>
          <w:i/>
          <w:sz w:val="24"/>
          <w:szCs w:val="24"/>
        </w:rPr>
      </w:pPr>
      <w:r w:rsidRPr="009948C9">
        <w:rPr>
          <w:rFonts w:ascii="Arial" w:hAnsi="Arial" w:cs="Arial"/>
          <w:bCs/>
          <w:i/>
          <w:sz w:val="24"/>
          <w:szCs w:val="24"/>
        </w:rPr>
        <w:t>Procedures.</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1. Dissociate</w:t>
      </w:r>
      <w:r w:rsidR="00DA1BE5" w:rsidRPr="00671859">
        <w:rPr>
          <w:rFonts w:ascii="Arial" w:hAnsi="Arial" w:cs="Arial"/>
          <w:color w:val="000000"/>
          <w:sz w:val="24"/>
          <w:szCs w:val="24"/>
        </w:rPr>
        <w:t xml:space="preserve"> hPSC colonies with 0.05% Try</w:t>
      </w:r>
      <w:r>
        <w:rPr>
          <w:rFonts w:ascii="Arial" w:hAnsi="Arial" w:cs="Arial"/>
          <w:color w:val="000000"/>
          <w:sz w:val="24"/>
          <w:szCs w:val="24"/>
        </w:rPr>
        <w:t>psin for 5 min at 37ºC</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2. Pipette</w:t>
      </w:r>
      <w:r w:rsidR="00DA1BE5" w:rsidRPr="00671859">
        <w:rPr>
          <w:rFonts w:ascii="Arial" w:hAnsi="Arial" w:cs="Arial"/>
          <w:color w:val="000000"/>
          <w:sz w:val="24"/>
          <w:szCs w:val="24"/>
        </w:rPr>
        <w:t xml:space="preserve"> thoroughly with p1000 to form small aggregates, </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3. Wash twice with PBS+2%FBS</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4. Resuspend</w:t>
      </w:r>
      <w:r w:rsidR="00DA1BE5" w:rsidRPr="00671859">
        <w:rPr>
          <w:rFonts w:ascii="Arial" w:hAnsi="Arial" w:cs="Arial"/>
          <w:color w:val="000000"/>
          <w:sz w:val="24"/>
          <w:szCs w:val="24"/>
        </w:rPr>
        <w:t xml:space="preserve"> in StemPro-34 (Invitrogen, 10639-011) supplemented with L-glutamine (2 mM), penicillin/streptomycin (10 ng/mL), ascorbic acid (1 mM), human holo-Transferrin (150 </w:t>
      </w:r>
      <w:r w:rsidR="00DA1BE5">
        <w:rPr>
          <w:rFonts w:ascii="Arial" w:hAnsi="Arial" w:cs="Arial"/>
          <w:color w:val="000000"/>
          <w:sz w:val="24"/>
          <w:szCs w:val="24"/>
        </w:rPr>
        <w:t>u</w:t>
      </w:r>
      <w:r w:rsidR="00DA1BE5" w:rsidRPr="00671859">
        <w:rPr>
          <w:rFonts w:ascii="Arial" w:hAnsi="Arial" w:cs="Arial"/>
          <w:color w:val="000000"/>
          <w:sz w:val="24"/>
          <w:szCs w:val="24"/>
        </w:rPr>
        <w:t>g/mL, Sigma T0665), monothioglycerol (MTG, 0.4 mM) (referred to as “Supplemented StemPro-34</w:t>
      </w:r>
      <w:r w:rsidR="00DA1BE5">
        <w:rPr>
          <w:rFonts w:ascii="Arial" w:hAnsi="Arial" w:cs="Arial"/>
          <w:color w:val="000000"/>
          <w:sz w:val="24"/>
          <w:szCs w:val="24"/>
        </w:rPr>
        <w:t>”</w:t>
      </w:r>
      <w:r w:rsidR="00DA1BE5" w:rsidRPr="00671859">
        <w:rPr>
          <w:rFonts w:ascii="Arial" w:hAnsi="Arial" w:cs="Arial"/>
          <w:color w:val="000000"/>
          <w:sz w:val="24"/>
          <w:szCs w:val="24"/>
        </w:rPr>
        <w:t xml:space="preserve">), BMP-4 (10 ng/mL) and Y-27632 (10uM). </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5. Seed cells</w:t>
      </w:r>
      <w:r w:rsidR="00DA1BE5" w:rsidRPr="00671859">
        <w:rPr>
          <w:rFonts w:ascii="Arial" w:hAnsi="Arial" w:cs="Arial"/>
          <w:color w:val="000000"/>
          <w:sz w:val="24"/>
          <w:szCs w:val="24"/>
        </w:rPr>
        <w:t xml:space="preserve"> into non-adherent spheroid formation 10 cm plates (EZSPHERE TM, ASAHI GLASS CO; Well Size (µm) Diameter: 400-500, Depth: 100-200; No. of Well 14,000/dish) at a density of 5 million/dish. </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 xml:space="preserve">6. Maintain culture in </w:t>
      </w:r>
      <w:r w:rsidRPr="00671859">
        <w:rPr>
          <w:rFonts w:ascii="Arial" w:hAnsi="Arial" w:cs="Arial"/>
          <w:color w:val="000000"/>
          <w:sz w:val="24"/>
          <w:szCs w:val="24"/>
        </w:rPr>
        <w:t>5% CO</w:t>
      </w:r>
      <w:r w:rsidRPr="00671859">
        <w:rPr>
          <w:rFonts w:ascii="Arial" w:hAnsi="Arial" w:cs="Arial"/>
          <w:color w:val="000000"/>
          <w:sz w:val="24"/>
          <w:szCs w:val="24"/>
          <w:vertAlign w:val="subscript"/>
        </w:rPr>
        <w:t>2</w:t>
      </w:r>
      <w:r w:rsidRPr="00671859">
        <w:rPr>
          <w:rFonts w:ascii="Arial" w:hAnsi="Arial" w:cs="Arial"/>
          <w:color w:val="000000"/>
          <w:sz w:val="24"/>
          <w:szCs w:val="24"/>
        </w:rPr>
        <w:t>/5% O</w:t>
      </w:r>
      <w:r w:rsidRPr="00671859">
        <w:rPr>
          <w:rFonts w:ascii="Arial" w:hAnsi="Arial" w:cs="Arial"/>
          <w:color w:val="000000"/>
          <w:sz w:val="24"/>
          <w:szCs w:val="24"/>
          <w:vertAlign w:val="subscript"/>
        </w:rPr>
        <w:t>2</w:t>
      </w:r>
      <w:r w:rsidRPr="00671859">
        <w:rPr>
          <w:rFonts w:ascii="Arial" w:hAnsi="Arial" w:cs="Arial"/>
          <w:color w:val="000000"/>
          <w:sz w:val="24"/>
          <w:szCs w:val="24"/>
        </w:rPr>
        <w:t>/90% N</w:t>
      </w:r>
      <w:r w:rsidRPr="00671859">
        <w:rPr>
          <w:rFonts w:ascii="Arial" w:hAnsi="Arial" w:cs="Arial"/>
          <w:color w:val="000000"/>
          <w:sz w:val="24"/>
          <w:szCs w:val="24"/>
          <w:vertAlign w:val="subscript"/>
        </w:rPr>
        <w:t>2</w:t>
      </w:r>
      <w:r w:rsidRPr="00671859">
        <w:rPr>
          <w:rStyle w:val="apple-converted-space"/>
          <w:rFonts w:ascii="Arial" w:hAnsi="Arial" w:cs="Arial"/>
          <w:color w:val="000000"/>
          <w:sz w:val="24"/>
          <w:szCs w:val="24"/>
          <w:vertAlign w:val="subscript"/>
        </w:rPr>
        <w:t> </w:t>
      </w:r>
      <w:r w:rsidRPr="00671859">
        <w:rPr>
          <w:rFonts w:ascii="Arial" w:hAnsi="Arial" w:cs="Arial"/>
          <w:color w:val="000000"/>
          <w:sz w:val="24"/>
          <w:szCs w:val="24"/>
        </w:rPr>
        <w:t>environment</w:t>
      </w:r>
      <w:r>
        <w:rPr>
          <w:rFonts w:ascii="Arial" w:hAnsi="Arial" w:cs="Arial"/>
          <w:color w:val="000000"/>
          <w:sz w:val="24"/>
          <w:szCs w:val="24"/>
        </w:rPr>
        <w:t xml:space="preserve"> for whole process.</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 xml:space="preserve">7. </w:t>
      </w:r>
      <w:r w:rsidR="00DA1BE5" w:rsidRPr="00671859">
        <w:rPr>
          <w:rFonts w:ascii="Arial" w:hAnsi="Arial" w:cs="Arial"/>
          <w:color w:val="000000"/>
          <w:sz w:val="24"/>
          <w:szCs w:val="24"/>
        </w:rPr>
        <w:t xml:space="preserve">24h later, </w:t>
      </w:r>
      <w:r>
        <w:rPr>
          <w:rFonts w:ascii="Arial" w:hAnsi="Arial" w:cs="Arial"/>
          <w:color w:val="000000"/>
          <w:sz w:val="24"/>
          <w:szCs w:val="24"/>
        </w:rPr>
        <w:t xml:space="preserve">add </w:t>
      </w:r>
      <w:r w:rsidR="00DA1BE5" w:rsidRPr="00671859">
        <w:rPr>
          <w:rFonts w:ascii="Arial" w:hAnsi="Arial" w:cs="Arial"/>
          <w:color w:val="000000"/>
          <w:sz w:val="24"/>
          <w:szCs w:val="24"/>
        </w:rPr>
        <w:t xml:space="preserve">bFGF (5 ng/mL) </w:t>
      </w:r>
      <w:r>
        <w:rPr>
          <w:rFonts w:ascii="Arial" w:hAnsi="Arial" w:cs="Arial"/>
          <w:color w:val="000000"/>
          <w:sz w:val="24"/>
          <w:szCs w:val="24"/>
        </w:rPr>
        <w:t xml:space="preserve">and BMP4 (10 ng/mL) </w:t>
      </w:r>
      <w:r w:rsidR="00DA1BE5" w:rsidRPr="00671859">
        <w:rPr>
          <w:rFonts w:ascii="Arial" w:hAnsi="Arial" w:cs="Arial"/>
          <w:color w:val="000000"/>
          <w:sz w:val="24"/>
          <w:szCs w:val="24"/>
        </w:rPr>
        <w:t xml:space="preserve">to the media. </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 xml:space="preserve">8. </w:t>
      </w:r>
      <w:r w:rsidR="00DA1BE5" w:rsidRPr="00671859">
        <w:rPr>
          <w:rFonts w:ascii="Arial" w:hAnsi="Arial" w:cs="Arial"/>
          <w:color w:val="000000"/>
          <w:sz w:val="24"/>
          <w:szCs w:val="24"/>
        </w:rPr>
        <w:t xml:space="preserve">At day 2, </w:t>
      </w:r>
      <w:r>
        <w:rPr>
          <w:rFonts w:ascii="Arial" w:hAnsi="Arial" w:cs="Arial"/>
          <w:color w:val="000000"/>
          <w:sz w:val="24"/>
          <w:szCs w:val="24"/>
        </w:rPr>
        <w:t>collect EBs and resuspend</w:t>
      </w:r>
      <w:r w:rsidR="00DA1BE5" w:rsidRPr="00671859">
        <w:rPr>
          <w:rFonts w:ascii="Arial" w:hAnsi="Arial" w:cs="Arial"/>
          <w:color w:val="000000"/>
          <w:sz w:val="24"/>
          <w:szCs w:val="24"/>
        </w:rPr>
        <w:t xml:space="preserve"> in supplemented StemPro-34 with SB431542 (6 </w:t>
      </w:r>
      <w:r w:rsidR="00DA1BE5">
        <w:rPr>
          <w:rFonts w:ascii="Arial" w:hAnsi="Arial" w:cs="Arial"/>
          <w:color w:val="000000"/>
          <w:sz w:val="24"/>
          <w:szCs w:val="24"/>
        </w:rPr>
        <w:t>u</w:t>
      </w:r>
      <w:r w:rsidR="00DA1BE5" w:rsidRPr="00671859">
        <w:rPr>
          <w:rFonts w:ascii="Arial" w:hAnsi="Arial" w:cs="Arial"/>
          <w:color w:val="000000"/>
          <w:sz w:val="24"/>
          <w:szCs w:val="24"/>
        </w:rPr>
        <w:t xml:space="preserve">M), CHIR99021 (3 </w:t>
      </w:r>
      <w:r w:rsidR="00DA1BE5">
        <w:rPr>
          <w:rFonts w:ascii="Arial" w:hAnsi="Arial" w:cs="Arial"/>
          <w:color w:val="000000"/>
          <w:sz w:val="24"/>
          <w:szCs w:val="24"/>
        </w:rPr>
        <w:t>u</w:t>
      </w:r>
      <w:r w:rsidR="00DA1BE5" w:rsidRPr="00671859">
        <w:rPr>
          <w:rFonts w:ascii="Arial" w:hAnsi="Arial" w:cs="Arial"/>
          <w:color w:val="000000"/>
          <w:sz w:val="24"/>
          <w:szCs w:val="24"/>
        </w:rPr>
        <w:t xml:space="preserve">M), bFGF (5 ng/mL) and BMP4 (10 ng/mL). </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9. Check the formation of EBs</w:t>
      </w:r>
      <w:r w:rsidR="00DA1BE5" w:rsidRPr="00671859">
        <w:rPr>
          <w:rFonts w:ascii="Arial" w:hAnsi="Arial" w:cs="Arial"/>
          <w:color w:val="000000"/>
          <w:sz w:val="24"/>
          <w:szCs w:val="24"/>
        </w:rPr>
        <w:t xml:space="preserve"> under microscopy at day 4 and </w:t>
      </w:r>
      <w:r>
        <w:rPr>
          <w:rFonts w:ascii="Arial" w:hAnsi="Arial" w:cs="Arial"/>
          <w:color w:val="000000"/>
          <w:sz w:val="24"/>
          <w:szCs w:val="24"/>
        </w:rPr>
        <w:t>determine whether t</w:t>
      </w:r>
      <w:r w:rsidR="00DA1BE5" w:rsidRPr="00671859">
        <w:rPr>
          <w:rFonts w:ascii="Arial" w:hAnsi="Arial" w:cs="Arial"/>
          <w:color w:val="000000"/>
          <w:sz w:val="24"/>
          <w:szCs w:val="24"/>
        </w:rPr>
        <w:t xml:space="preserve">o continue EB formation based on the size and morphology of aggregations (quality control; &gt;100uM, compaction-like tight contact of cells). </w:t>
      </w:r>
    </w:p>
    <w:p w:rsidR="00D229F3" w:rsidRDefault="00D229F3" w:rsidP="00DA1BE5">
      <w:pPr>
        <w:spacing w:line="360" w:lineRule="auto"/>
        <w:rPr>
          <w:rFonts w:ascii="Arial" w:hAnsi="Arial" w:cs="Arial"/>
          <w:color w:val="000000"/>
          <w:sz w:val="24"/>
          <w:szCs w:val="24"/>
        </w:rPr>
      </w:pPr>
      <w:r>
        <w:rPr>
          <w:rFonts w:ascii="Arial" w:hAnsi="Arial" w:cs="Arial"/>
          <w:color w:val="000000"/>
          <w:sz w:val="24"/>
          <w:szCs w:val="24"/>
        </w:rPr>
        <w:t xml:space="preserve">10. </w:t>
      </w:r>
      <w:r w:rsidR="00DA1BE5" w:rsidRPr="00671859">
        <w:rPr>
          <w:rFonts w:ascii="Arial" w:hAnsi="Arial" w:cs="Arial"/>
          <w:color w:val="000000"/>
          <w:sz w:val="24"/>
          <w:szCs w:val="24"/>
        </w:rPr>
        <w:t>At day 4</w:t>
      </w:r>
      <w:r>
        <w:rPr>
          <w:rFonts w:ascii="Arial" w:hAnsi="Arial" w:cs="Arial"/>
          <w:color w:val="000000"/>
          <w:sz w:val="24"/>
          <w:szCs w:val="24"/>
        </w:rPr>
        <w:t>, replace and supplement media by</w:t>
      </w:r>
      <w:r w:rsidR="00DA1BE5" w:rsidRPr="00671859">
        <w:rPr>
          <w:rFonts w:ascii="Arial" w:hAnsi="Arial" w:cs="Arial"/>
          <w:color w:val="000000"/>
          <w:sz w:val="24"/>
          <w:szCs w:val="24"/>
        </w:rPr>
        <w:t xml:space="preserve"> </w:t>
      </w:r>
      <w:r w:rsidRPr="00671859">
        <w:rPr>
          <w:rFonts w:ascii="Arial" w:hAnsi="Arial" w:cs="Arial"/>
          <w:color w:val="000000"/>
          <w:sz w:val="24"/>
          <w:szCs w:val="24"/>
        </w:rPr>
        <w:t xml:space="preserve">supplemented </w:t>
      </w:r>
      <w:r w:rsidR="00DA1BE5" w:rsidRPr="00671859">
        <w:rPr>
          <w:rFonts w:ascii="Arial" w:hAnsi="Arial" w:cs="Arial"/>
          <w:color w:val="000000"/>
          <w:sz w:val="24"/>
          <w:szCs w:val="24"/>
        </w:rPr>
        <w:t xml:space="preserve">StemPro-34 with VEGF (15 ng/mL) and bFGF (10 ng/mL). </w:t>
      </w:r>
    </w:p>
    <w:p w:rsidR="00DA1BE5" w:rsidRPr="00671859" w:rsidRDefault="00D229F3" w:rsidP="00DA1BE5">
      <w:pPr>
        <w:spacing w:line="360" w:lineRule="auto"/>
        <w:rPr>
          <w:rFonts w:ascii="Arial" w:hAnsi="Arial" w:cs="Arial"/>
          <w:color w:val="000000"/>
          <w:sz w:val="24"/>
          <w:szCs w:val="24"/>
        </w:rPr>
      </w:pPr>
      <w:r>
        <w:rPr>
          <w:rFonts w:ascii="Arial" w:hAnsi="Arial" w:cs="Arial"/>
          <w:color w:val="000000"/>
          <w:sz w:val="24"/>
          <w:szCs w:val="24"/>
        </w:rPr>
        <w:t xml:space="preserve">11. </w:t>
      </w:r>
      <w:r w:rsidR="00DA1BE5" w:rsidRPr="00671859">
        <w:rPr>
          <w:rFonts w:ascii="Arial" w:hAnsi="Arial" w:cs="Arial"/>
          <w:color w:val="000000"/>
          <w:sz w:val="24"/>
          <w:szCs w:val="24"/>
        </w:rPr>
        <w:t>At day 6</w:t>
      </w:r>
      <w:r>
        <w:rPr>
          <w:rFonts w:ascii="Arial" w:hAnsi="Arial" w:cs="Arial"/>
          <w:color w:val="000000"/>
          <w:sz w:val="24"/>
          <w:szCs w:val="24"/>
        </w:rPr>
        <w:t>, replace</w:t>
      </w:r>
      <w:r w:rsidR="00DA1BE5" w:rsidRPr="00671859">
        <w:rPr>
          <w:rFonts w:ascii="Arial" w:hAnsi="Arial" w:cs="Arial"/>
          <w:color w:val="000000"/>
          <w:sz w:val="24"/>
          <w:szCs w:val="24"/>
        </w:rPr>
        <w:t xml:space="preserve"> media by supplemented StemPro-34 with bFGF (10 ng/mL), VEGF (15 ng/mL), IL-6 (10 ng/mL), IGF-1 (25 ng/mL), IL-11 (5 ng/mL) and SCF (50 ng/mL). </w:t>
      </w:r>
    </w:p>
    <w:p w:rsidR="00706485" w:rsidRDefault="00706485"/>
    <w:p w:rsidR="00DA1BE5" w:rsidRDefault="00DA1BE5" w:rsidP="00DA1BE5">
      <w:pPr>
        <w:pStyle w:val="NormalWeb"/>
        <w:spacing w:before="0" w:beforeAutospacing="0" w:after="0" w:afterAutospacing="0" w:line="360" w:lineRule="auto"/>
        <w:jc w:val="both"/>
        <w:rPr>
          <w:rFonts w:ascii="Arial" w:hAnsi="Arial" w:cs="Arial"/>
          <w:color w:val="000000"/>
          <w:shd w:val="clear" w:color="auto" w:fill="FFFFFF"/>
        </w:rPr>
      </w:pPr>
      <w:r>
        <w:rPr>
          <w:rFonts w:ascii="Arial" w:hAnsi="Arial" w:cs="Arial"/>
          <w:b/>
          <w:bCs/>
          <w:color w:val="000000"/>
          <w:shd w:val="clear" w:color="auto" w:fill="FFFFFF"/>
        </w:rPr>
        <w:t>Endothelial-to-Hematopoietic Transition Culture</w:t>
      </w:r>
    </w:p>
    <w:p w:rsidR="00D229F3" w:rsidRPr="009948C9" w:rsidRDefault="00D229F3" w:rsidP="00D229F3">
      <w:pPr>
        <w:pStyle w:val="NormalWeb"/>
        <w:shd w:val="clear" w:color="auto" w:fill="FFFFFF"/>
        <w:spacing w:before="0" w:beforeAutospacing="0" w:after="0" w:afterAutospacing="0" w:line="360" w:lineRule="auto"/>
        <w:rPr>
          <w:rFonts w:ascii="Arial" w:hAnsi="Arial" w:cs="Arial"/>
          <w:bCs/>
          <w:i/>
          <w:color w:val="000000"/>
        </w:rPr>
      </w:pPr>
      <w:r w:rsidRPr="009948C9">
        <w:rPr>
          <w:rFonts w:ascii="Arial" w:hAnsi="Arial" w:cs="Arial"/>
          <w:bCs/>
          <w:i/>
          <w:color w:val="000000"/>
        </w:rPr>
        <w:t>Materials.</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0.05% Trypsin</w:t>
      </w:r>
      <w:r>
        <w:rPr>
          <w:rFonts w:ascii="Arial" w:hAnsi="Arial" w:cs="Arial"/>
          <w:color w:val="000000"/>
        </w:rPr>
        <w:t xml:space="preserve"> (</w:t>
      </w:r>
      <w:r w:rsidRPr="00636E3F">
        <w:rPr>
          <w:rFonts w:ascii="Arial" w:hAnsi="Arial" w:cs="Arial"/>
          <w:color w:val="000000"/>
        </w:rPr>
        <w:t>Life Technologies # 25300062</w:t>
      </w:r>
      <w:r>
        <w:rPr>
          <w:rFonts w:ascii="Arial" w:hAnsi="Arial" w:cs="Arial"/>
          <w:color w:val="000000"/>
        </w:rPr>
        <w:t>)</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PBS+2%FBS</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Human CD34 MicroBead kit (Miltenyl Biotec, 130-046-702).</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LS columns (Miltenyl Biotec, 130-042-401)</w:t>
      </w:r>
    </w:p>
    <w:p w:rsidR="00D229F3" w:rsidRDefault="00D229F3" w:rsidP="00D229F3">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 xml:space="preserve">StemPro-34 (Invitrogen, 10639-011) supplemented with L-glutamine (2 mM), penicillin/streptomycin (10 ng/mL), ascorbic acid (1 mM), human holo-Transferrin (150 </w:t>
      </w:r>
      <w:r>
        <w:rPr>
          <w:rFonts w:ascii="Arial" w:hAnsi="Arial" w:cs="Arial"/>
          <w:color w:val="000000"/>
        </w:rPr>
        <w:t>u</w:t>
      </w:r>
      <w:r w:rsidRPr="00671859">
        <w:rPr>
          <w:rFonts w:ascii="Arial" w:hAnsi="Arial" w:cs="Arial"/>
          <w:color w:val="000000"/>
        </w:rPr>
        <w:t>g/mL, Sigma T0665), monothioglycerol (MTG, 0.4 mM) (referred to as “Supplemented StemPro-34</w:t>
      </w:r>
      <w:r>
        <w:rPr>
          <w:rFonts w:ascii="Arial" w:hAnsi="Arial" w:cs="Arial"/>
          <w:color w:val="000000"/>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shd w:val="clear" w:color="auto" w:fill="FFFFFF"/>
        </w:rPr>
      </w:pPr>
      <w:r>
        <w:rPr>
          <w:rFonts w:ascii="Arial" w:hAnsi="Arial" w:cs="Arial"/>
          <w:color w:val="000000"/>
          <w:shd w:val="clear" w:color="auto" w:fill="FFFFFF"/>
        </w:rPr>
        <w:t>Human TPO (</w:t>
      </w:r>
      <w:r w:rsidRPr="00636E3F">
        <w:rPr>
          <w:rFonts w:ascii="Arial" w:hAnsi="Arial" w:cs="Arial"/>
          <w:color w:val="000000"/>
          <w:shd w:val="clear" w:color="auto" w:fill="FFFFFF"/>
        </w:rPr>
        <w:t>Peprotech # 300-18</w:t>
      </w:r>
      <w:r>
        <w:rPr>
          <w:rFonts w:ascii="Arial" w:hAnsi="Arial" w:cs="Arial"/>
          <w:color w:val="000000"/>
          <w:shd w:val="clear" w:color="auto" w:fill="FFFFFF"/>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shd w:val="clear" w:color="auto" w:fill="FFFFFF"/>
        </w:rPr>
      </w:pPr>
      <w:r>
        <w:rPr>
          <w:rFonts w:ascii="Arial" w:hAnsi="Arial" w:cs="Arial"/>
          <w:color w:val="000000"/>
          <w:shd w:val="clear" w:color="auto" w:fill="FFFFFF"/>
        </w:rPr>
        <w:t>Human IL-3</w:t>
      </w:r>
      <w:r w:rsidR="00EA5051">
        <w:rPr>
          <w:rFonts w:ascii="Arial" w:hAnsi="Arial" w:cs="Arial"/>
          <w:color w:val="000000"/>
          <w:shd w:val="clear" w:color="auto" w:fill="FFFFFF"/>
        </w:rPr>
        <w:t xml:space="preserve"> (</w:t>
      </w:r>
      <w:r w:rsidR="00EA5051" w:rsidRPr="00EA5051">
        <w:rPr>
          <w:rFonts w:ascii="Arial" w:hAnsi="Arial" w:cs="Arial"/>
          <w:color w:val="000000"/>
          <w:shd w:val="clear" w:color="auto" w:fill="FFFFFF"/>
        </w:rPr>
        <w:t>Peprotech # 200-03</w:t>
      </w:r>
      <w:r w:rsidR="00EA5051">
        <w:rPr>
          <w:rFonts w:ascii="Arial" w:hAnsi="Arial" w:cs="Arial"/>
          <w:color w:val="000000"/>
          <w:shd w:val="clear" w:color="auto" w:fill="FFFFFF"/>
        </w:rPr>
        <w:t>)</w:t>
      </w:r>
    </w:p>
    <w:p w:rsidR="00636E3F" w:rsidRPr="00636E3F" w:rsidRDefault="00636E3F" w:rsidP="00D229F3">
      <w:pPr>
        <w:pStyle w:val="NormalWeb"/>
        <w:shd w:val="clear" w:color="auto" w:fill="FFFFFF"/>
        <w:spacing w:before="0" w:beforeAutospacing="0" w:after="0" w:afterAutospacing="0" w:line="360" w:lineRule="auto"/>
        <w:rPr>
          <w:rFonts w:ascii="Arial" w:hAnsi="Arial" w:cs="Arial"/>
          <w:color w:val="000000"/>
          <w:shd w:val="clear" w:color="auto" w:fill="FFFFFF"/>
        </w:rPr>
      </w:pPr>
      <w:r>
        <w:rPr>
          <w:rFonts w:ascii="Arial" w:hAnsi="Arial" w:cs="Arial"/>
          <w:color w:val="000000"/>
          <w:shd w:val="clear" w:color="auto" w:fill="FFFFFF"/>
        </w:rPr>
        <w:t>Human</w:t>
      </w:r>
      <w:r w:rsidRPr="009E351E">
        <w:rPr>
          <w:rFonts w:ascii="Arial" w:hAnsi="Arial" w:cs="Arial"/>
          <w:color w:val="000000"/>
          <w:shd w:val="clear" w:color="auto" w:fill="FFFFFF"/>
        </w:rPr>
        <w:t>Flt</w:t>
      </w:r>
      <w:r>
        <w:rPr>
          <w:rFonts w:ascii="Arial" w:hAnsi="Arial" w:cs="Arial"/>
          <w:color w:val="000000"/>
          <w:shd w:val="clear" w:color="auto" w:fill="FFFFFF"/>
        </w:rPr>
        <w:t>-3L</w:t>
      </w:r>
      <w:r w:rsidR="00EA5051">
        <w:rPr>
          <w:rFonts w:ascii="Arial" w:hAnsi="Arial" w:cs="Arial"/>
          <w:color w:val="000000"/>
          <w:shd w:val="clear" w:color="auto" w:fill="FFFFFF"/>
        </w:rPr>
        <w:t xml:space="preserve"> (</w:t>
      </w:r>
      <w:r w:rsidR="00EA5051" w:rsidRPr="00EA5051">
        <w:rPr>
          <w:rFonts w:ascii="Arial" w:hAnsi="Arial" w:cs="Arial"/>
          <w:color w:val="000000"/>
          <w:shd w:val="clear" w:color="auto" w:fill="FFFFFF"/>
        </w:rPr>
        <w:t>Peprotech # 300-19</w:t>
      </w:r>
      <w:r w:rsidR="00EA5051">
        <w:rPr>
          <w:rFonts w:ascii="Arial" w:hAnsi="Arial" w:cs="Arial"/>
          <w:color w:val="000000"/>
          <w:shd w:val="clear" w:color="auto" w:fill="FFFFFF"/>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sidRPr="00671859">
        <w:rPr>
          <w:rFonts w:ascii="Arial" w:hAnsi="Arial" w:cs="Arial"/>
          <w:color w:val="000000"/>
        </w:rPr>
        <w:t>Y-27632</w:t>
      </w:r>
      <w:r>
        <w:rPr>
          <w:rFonts w:ascii="Arial" w:hAnsi="Arial" w:cs="Arial"/>
          <w:color w:val="000000"/>
        </w:rPr>
        <w:t xml:space="preserve"> (</w:t>
      </w:r>
      <w:r w:rsidRPr="00636E3F">
        <w:rPr>
          <w:rFonts w:ascii="Arial" w:hAnsi="Arial" w:cs="Arial"/>
          <w:color w:val="000000"/>
        </w:rPr>
        <w:t>StemCell Technologies Inc. # 72304</w:t>
      </w:r>
      <w:r>
        <w:rPr>
          <w:rFonts w:ascii="Arial" w:hAnsi="Arial" w:cs="Arial"/>
          <w:color w:val="000000"/>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Human bFGF </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Human VEGF (</w:t>
      </w:r>
      <w:r w:rsidRPr="00636E3F">
        <w:rPr>
          <w:rFonts w:ascii="Arial" w:hAnsi="Arial" w:cs="Arial"/>
          <w:color w:val="000000"/>
        </w:rPr>
        <w:t>Fisher Scientific (Thermo Fisher Scientific) # 293VE050</w:t>
      </w:r>
      <w:r>
        <w:rPr>
          <w:rFonts w:ascii="Arial" w:hAnsi="Arial" w:cs="Arial"/>
          <w:color w:val="000000"/>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Human IL-6 (</w:t>
      </w:r>
      <w:r w:rsidRPr="00636E3F">
        <w:rPr>
          <w:rFonts w:ascii="Arial" w:hAnsi="Arial" w:cs="Arial"/>
          <w:color w:val="000000"/>
        </w:rPr>
        <w:t>Peprotech # 200-06</w:t>
      </w:r>
      <w:r>
        <w:rPr>
          <w:rFonts w:ascii="Arial" w:hAnsi="Arial" w:cs="Arial"/>
          <w:color w:val="000000"/>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Human IGF-1 (</w:t>
      </w:r>
      <w:r w:rsidRPr="00636E3F">
        <w:rPr>
          <w:rFonts w:ascii="Arial" w:hAnsi="Arial" w:cs="Arial"/>
          <w:color w:val="000000"/>
        </w:rPr>
        <w:t>Peprotech # 100-11</w:t>
      </w:r>
      <w:r>
        <w:rPr>
          <w:rFonts w:ascii="Arial" w:hAnsi="Arial" w:cs="Arial"/>
          <w:color w:val="000000"/>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Human IL-11 (</w:t>
      </w:r>
      <w:r w:rsidRPr="00636E3F">
        <w:rPr>
          <w:rFonts w:ascii="Arial" w:hAnsi="Arial" w:cs="Arial"/>
          <w:color w:val="000000"/>
        </w:rPr>
        <w:t>Peprotech # 200-11</w:t>
      </w:r>
      <w:r>
        <w:rPr>
          <w:rFonts w:ascii="Arial" w:hAnsi="Arial" w:cs="Arial"/>
          <w:color w:val="000000"/>
        </w:rPr>
        <w:t>)</w:t>
      </w:r>
    </w:p>
    <w:p w:rsidR="00636E3F" w:rsidRDefault="00636E3F" w:rsidP="00636E3F">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Human SCF (</w:t>
      </w:r>
      <w:r w:rsidRPr="00636E3F">
        <w:rPr>
          <w:rFonts w:ascii="Arial" w:hAnsi="Arial" w:cs="Arial"/>
          <w:color w:val="000000"/>
        </w:rPr>
        <w:t>Peprotech # 300-07</w:t>
      </w:r>
      <w:r>
        <w:rPr>
          <w:rFonts w:ascii="Arial" w:hAnsi="Arial" w:cs="Arial"/>
          <w:color w:val="000000"/>
        </w:rPr>
        <w:t>)</w:t>
      </w:r>
    </w:p>
    <w:p w:rsidR="00636E3F" w:rsidRDefault="00636E3F" w:rsidP="00636E3F">
      <w:pPr>
        <w:spacing w:line="360" w:lineRule="auto"/>
        <w:rPr>
          <w:rFonts w:ascii="Arial" w:hAnsi="Arial" w:cs="Arial"/>
          <w:bCs/>
          <w:sz w:val="24"/>
          <w:szCs w:val="24"/>
        </w:rPr>
      </w:pPr>
      <w:r>
        <w:rPr>
          <w:rFonts w:ascii="Arial" w:hAnsi="Arial" w:cs="Arial"/>
          <w:bCs/>
          <w:sz w:val="24"/>
          <w:szCs w:val="24"/>
        </w:rPr>
        <w:t>hESC-qualified Matrigel (BD</w:t>
      </w:r>
      <w:r w:rsidRPr="00914EA8">
        <w:rPr>
          <w:rFonts w:ascii="Arial" w:hAnsi="Arial" w:cs="Arial"/>
          <w:color w:val="444444"/>
          <w:sz w:val="15"/>
          <w:szCs w:val="15"/>
        </w:rPr>
        <w:t xml:space="preserve"> </w:t>
      </w:r>
      <w:r w:rsidRPr="00914EA8">
        <w:rPr>
          <w:rFonts w:ascii="Arial" w:hAnsi="Arial" w:cs="Arial"/>
          <w:bCs/>
          <w:sz w:val="24"/>
          <w:szCs w:val="24"/>
        </w:rPr>
        <w:t># 08774552</w:t>
      </w:r>
      <w:r>
        <w:rPr>
          <w:rFonts w:ascii="Arial" w:hAnsi="Arial" w:cs="Arial"/>
          <w:bCs/>
          <w:sz w:val="24"/>
          <w:szCs w:val="24"/>
        </w:rPr>
        <w:t xml:space="preserve">) </w:t>
      </w:r>
    </w:p>
    <w:p w:rsidR="00D229F3" w:rsidRPr="00D229F3" w:rsidRDefault="00D229F3" w:rsidP="00D229F3">
      <w:pPr>
        <w:spacing w:line="360" w:lineRule="auto"/>
        <w:rPr>
          <w:rFonts w:ascii="Arial" w:hAnsi="Arial" w:cs="Arial"/>
          <w:bCs/>
          <w:i/>
          <w:sz w:val="24"/>
          <w:szCs w:val="24"/>
        </w:rPr>
      </w:pPr>
      <w:r w:rsidRPr="009948C9">
        <w:rPr>
          <w:rFonts w:ascii="Arial" w:hAnsi="Arial" w:cs="Arial"/>
          <w:bCs/>
          <w:i/>
          <w:sz w:val="24"/>
          <w:szCs w:val="24"/>
        </w:rPr>
        <w:t>Procedures.</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 xml:space="preserve">1. Dissociate </w:t>
      </w:r>
      <w:r w:rsidR="00DA1BE5">
        <w:rPr>
          <w:rFonts w:ascii="Arial" w:hAnsi="Arial" w:cs="Arial"/>
          <w:color w:val="000000"/>
        </w:rPr>
        <w:t>EBs on day 8 by digestion with 0.05% Trypsin for 5 min at 37ºC, pipetted thoroughly with p1000 to generate a single cell suspension</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2. Wash</w:t>
      </w:r>
      <w:r w:rsidR="00DA1BE5">
        <w:rPr>
          <w:rFonts w:ascii="Arial" w:hAnsi="Arial" w:cs="Arial"/>
          <w:color w:val="000000"/>
        </w:rPr>
        <w:t xml:space="preserve"> with PBS+2%FBS. </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3. Process d</w:t>
      </w:r>
      <w:r w:rsidR="00DA1BE5">
        <w:rPr>
          <w:rFonts w:ascii="Arial" w:hAnsi="Arial" w:cs="Arial"/>
          <w:color w:val="000000"/>
        </w:rPr>
        <w:t xml:space="preserve">issociated EBs immediately processed for isolation of HE. </w:t>
      </w:r>
    </w:p>
    <w:p w:rsidR="00D229F3"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4. R</w:t>
      </w:r>
      <w:r w:rsidR="00DA1BE5">
        <w:rPr>
          <w:rFonts w:ascii="Arial" w:hAnsi="Arial" w:cs="Arial"/>
          <w:color w:val="000000"/>
        </w:rPr>
        <w:t>esus</w:t>
      </w:r>
      <w:r>
        <w:rPr>
          <w:rFonts w:ascii="Arial" w:hAnsi="Arial" w:cs="Arial"/>
          <w:color w:val="000000"/>
        </w:rPr>
        <w:t>pend cells</w:t>
      </w:r>
      <w:r w:rsidR="00DA1BE5">
        <w:rPr>
          <w:rFonts w:ascii="Arial" w:hAnsi="Arial" w:cs="Arial"/>
          <w:color w:val="000000"/>
        </w:rPr>
        <w:t xml:space="preserve"> i</w:t>
      </w:r>
      <w:r>
        <w:rPr>
          <w:rFonts w:ascii="Arial" w:hAnsi="Arial" w:cs="Arial"/>
          <w:color w:val="000000"/>
        </w:rPr>
        <w:t>n 1mL of PBS+2%FBS and incubate</w:t>
      </w:r>
      <w:r w:rsidR="00DA1BE5">
        <w:rPr>
          <w:rFonts w:ascii="Arial" w:hAnsi="Arial" w:cs="Arial"/>
          <w:color w:val="000000"/>
        </w:rPr>
        <w:t xml:space="preserve"> with human CD34 MicroBead kit for 1h (Miltenyl Biotec, 130-046-702). </w:t>
      </w:r>
    </w:p>
    <w:p w:rsidR="00C13D7F" w:rsidRDefault="00D229F3" w:rsidP="00D229F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 xml:space="preserve">5. </w:t>
      </w:r>
      <w:r w:rsidR="00DA1BE5">
        <w:rPr>
          <w:rFonts w:ascii="Arial" w:hAnsi="Arial" w:cs="Arial"/>
          <w:color w:val="000000"/>
        </w:rPr>
        <w:t xml:space="preserve">After incubation, </w:t>
      </w:r>
      <w:r w:rsidR="00C13D7F">
        <w:rPr>
          <w:rFonts w:ascii="Arial" w:hAnsi="Arial" w:cs="Arial"/>
          <w:color w:val="000000"/>
        </w:rPr>
        <w:t>wash cells</w:t>
      </w:r>
      <w:r w:rsidR="00DA1BE5">
        <w:rPr>
          <w:rFonts w:ascii="Arial" w:hAnsi="Arial" w:cs="Arial"/>
          <w:color w:val="000000"/>
        </w:rPr>
        <w:t xml:space="preserve"> with PBS+2%FBS and </w:t>
      </w:r>
      <w:r w:rsidR="00C13D7F">
        <w:rPr>
          <w:rFonts w:ascii="Arial" w:hAnsi="Arial" w:cs="Arial"/>
          <w:color w:val="000000"/>
        </w:rPr>
        <w:t>isolate human CD34+ cells</w:t>
      </w:r>
      <w:r w:rsidR="00DA1BE5">
        <w:rPr>
          <w:rFonts w:ascii="Arial" w:hAnsi="Arial" w:cs="Arial"/>
          <w:color w:val="000000"/>
        </w:rPr>
        <w:t xml:space="preserve"> by magnetic cell isolation (MACS) using LS columns (Miltenyl Biotec, 130-042-401). </w:t>
      </w:r>
    </w:p>
    <w:p w:rsidR="00C13D7F" w:rsidRDefault="00C13D7F" w:rsidP="00D229F3">
      <w:pPr>
        <w:pStyle w:val="NormalWeb"/>
        <w:shd w:val="clear" w:color="auto" w:fill="FFFFFF"/>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rPr>
        <w:t xml:space="preserve">6. </w:t>
      </w:r>
      <w:r>
        <w:rPr>
          <w:rFonts w:ascii="Arial" w:hAnsi="Arial" w:cs="Arial"/>
          <w:color w:val="000000"/>
          <w:shd w:val="clear" w:color="auto" w:fill="FFFFFF"/>
        </w:rPr>
        <w:t>Resuspend sorted human CD34+ cells</w:t>
      </w:r>
      <w:r w:rsidR="00DA1BE5">
        <w:rPr>
          <w:rFonts w:ascii="Arial" w:hAnsi="Arial" w:cs="Arial"/>
          <w:color w:val="000000"/>
          <w:shd w:val="clear" w:color="auto" w:fill="FFFFFF"/>
        </w:rPr>
        <w:t xml:space="preserve"> in supplemented StemPro-34 media</w:t>
      </w:r>
      <w:r w:rsidR="00DA1BE5" w:rsidRPr="009E351E">
        <w:rPr>
          <w:rFonts w:ascii="Arial" w:hAnsi="Arial" w:cs="Arial"/>
          <w:color w:val="000000"/>
          <w:shd w:val="clear" w:color="auto" w:fill="FFFFFF"/>
        </w:rPr>
        <w:t xml:space="preserve">, containing </w:t>
      </w:r>
      <w:r w:rsidR="00DA1BE5" w:rsidRPr="003622D7">
        <w:rPr>
          <w:rFonts w:ascii="Arial" w:hAnsi="Arial" w:cs="Arial"/>
          <w:color w:val="000000"/>
        </w:rPr>
        <w:t>Y</w:t>
      </w:r>
      <w:r w:rsidR="00DA1BE5" w:rsidRPr="009E351E">
        <w:rPr>
          <w:rFonts w:ascii="Arial" w:hAnsi="Arial" w:cs="Arial"/>
          <w:color w:val="000000"/>
        </w:rPr>
        <w:t xml:space="preserve">-27632 </w:t>
      </w:r>
      <w:r w:rsidR="00DA1BE5" w:rsidRPr="003622D7">
        <w:rPr>
          <w:rFonts w:ascii="Arial" w:hAnsi="Arial" w:cs="Arial"/>
          <w:color w:val="000000"/>
        </w:rPr>
        <w:t>(</w:t>
      </w:r>
      <w:r w:rsidR="00DA1BE5" w:rsidRPr="009E351E">
        <w:rPr>
          <w:rFonts w:ascii="Arial" w:hAnsi="Arial" w:cs="Arial"/>
          <w:color w:val="000000"/>
        </w:rPr>
        <w:t>10uM).</w:t>
      </w:r>
      <w:r w:rsidR="00DA1BE5" w:rsidRPr="009E351E">
        <w:rPr>
          <w:rFonts w:ascii="Arial" w:hAnsi="Arial" w:cs="Arial"/>
          <w:color w:val="000000"/>
          <w:shd w:val="clear" w:color="auto" w:fill="FFFFFF"/>
        </w:rPr>
        <w:t>, TPO (30 ng/mL), IL-3 (10 ng/mL), SCF (50 ng/mL), IL-6 (10 ng/mL), IL-11 (5 ng/mL), IGF-1 (25 ng/mL), VEGF (5 ng/mL), bFGF (5 ng/mL), BMP4 (10 ng/mL), and Flt-3L (10 ng/mL)</w:t>
      </w:r>
      <w:r w:rsidR="00463E60">
        <w:rPr>
          <w:rFonts w:ascii="Arial" w:hAnsi="Arial" w:cs="Arial"/>
          <w:color w:val="000000"/>
          <w:shd w:val="clear" w:color="auto" w:fill="FFFFFF"/>
        </w:rPr>
        <w:t>, here after called EHT media.</w:t>
      </w:r>
    </w:p>
    <w:p w:rsidR="00DA1BE5" w:rsidRDefault="00C13D7F" w:rsidP="00D229F3">
      <w:pPr>
        <w:pStyle w:val="NormalWeb"/>
        <w:shd w:val="clear" w:color="auto" w:fill="FFFFFF"/>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shd w:val="clear" w:color="auto" w:fill="FFFFFF"/>
        </w:rPr>
        <w:t>7.</w:t>
      </w:r>
      <w:r w:rsidR="00DA1BE5" w:rsidRPr="009E351E">
        <w:rPr>
          <w:rFonts w:ascii="Arial" w:hAnsi="Arial" w:cs="Arial"/>
          <w:color w:val="000000"/>
          <w:shd w:val="clear" w:color="auto" w:fill="FFFFFF"/>
        </w:rPr>
        <w:t xml:space="preserve"> </w:t>
      </w:r>
      <w:r>
        <w:rPr>
          <w:rFonts w:ascii="Arial" w:hAnsi="Arial" w:cs="Arial"/>
          <w:color w:val="000000"/>
          <w:shd w:val="clear" w:color="auto" w:fill="FFFFFF"/>
        </w:rPr>
        <w:t>Seed cells</w:t>
      </w:r>
      <w:r w:rsidR="00DA1BE5" w:rsidRPr="00624485">
        <w:rPr>
          <w:rFonts w:ascii="Arial" w:hAnsi="Arial" w:cs="Arial"/>
          <w:color w:val="000000"/>
          <w:shd w:val="clear" w:color="auto" w:fill="FFFFFF"/>
        </w:rPr>
        <w:t xml:space="preserve"> at a density of 25-50 x 10</w:t>
      </w:r>
      <w:r w:rsidR="00DA1BE5">
        <w:rPr>
          <w:rFonts w:ascii="Arial" w:hAnsi="Arial" w:cs="Arial"/>
          <w:color w:val="000000"/>
          <w:shd w:val="clear" w:color="auto" w:fill="FFFFFF"/>
          <w:vertAlign w:val="superscript"/>
        </w:rPr>
        <w:t>3</w:t>
      </w:r>
      <w:r w:rsidR="00DA1BE5" w:rsidRPr="00624485">
        <w:rPr>
          <w:rFonts w:ascii="Arial" w:hAnsi="Arial" w:cs="Arial"/>
          <w:color w:val="000000"/>
          <w:shd w:val="clear" w:color="auto" w:fill="FFFFFF"/>
        </w:rPr>
        <w:t xml:space="preserve"> cells per well onto thin-layer</w:t>
      </w:r>
      <w:r>
        <w:rPr>
          <w:rFonts w:ascii="Arial" w:hAnsi="Arial" w:cs="Arial"/>
          <w:color w:val="000000"/>
          <w:shd w:val="clear" w:color="auto" w:fill="FFFFFF"/>
        </w:rPr>
        <w:t xml:space="preserve"> Matrigel-coated 24-well plates</w:t>
      </w:r>
      <w:r w:rsidR="00DA1BE5">
        <w:rPr>
          <w:rFonts w:ascii="Arial" w:hAnsi="Arial" w:cs="Arial"/>
          <w:color w:val="000000"/>
          <w:shd w:val="clear" w:color="auto" w:fill="FFFFFF"/>
        </w:rPr>
        <w:t>.</w:t>
      </w:r>
    </w:p>
    <w:p w:rsidR="00C13D7F" w:rsidRPr="00C13D7F" w:rsidRDefault="00C13D7F" w:rsidP="00C13D7F">
      <w:pPr>
        <w:spacing w:line="360" w:lineRule="auto"/>
        <w:rPr>
          <w:rFonts w:ascii="Arial" w:hAnsi="Arial" w:cs="Arial"/>
          <w:color w:val="000000"/>
          <w:sz w:val="24"/>
          <w:szCs w:val="24"/>
        </w:rPr>
      </w:pPr>
      <w:r>
        <w:rPr>
          <w:rFonts w:ascii="Arial" w:hAnsi="Arial" w:cs="Arial"/>
          <w:color w:val="000000"/>
          <w:shd w:val="clear" w:color="auto" w:fill="FFFFFF"/>
        </w:rPr>
        <w:t xml:space="preserve">8. </w:t>
      </w:r>
      <w:r>
        <w:rPr>
          <w:rFonts w:ascii="Arial" w:hAnsi="Arial" w:cs="Arial"/>
          <w:color w:val="000000"/>
          <w:sz w:val="24"/>
          <w:szCs w:val="24"/>
        </w:rPr>
        <w:t xml:space="preserve">Maintain culture in </w:t>
      </w:r>
      <w:r w:rsidRPr="00671859">
        <w:rPr>
          <w:rFonts w:ascii="Arial" w:hAnsi="Arial" w:cs="Arial"/>
          <w:color w:val="000000"/>
          <w:sz w:val="24"/>
          <w:szCs w:val="24"/>
        </w:rPr>
        <w:t>5% CO</w:t>
      </w:r>
      <w:r w:rsidRPr="00671859">
        <w:rPr>
          <w:rFonts w:ascii="Arial" w:hAnsi="Arial" w:cs="Arial"/>
          <w:color w:val="000000"/>
          <w:sz w:val="24"/>
          <w:szCs w:val="24"/>
          <w:vertAlign w:val="subscript"/>
        </w:rPr>
        <w:t>2</w:t>
      </w:r>
      <w:r w:rsidRPr="00671859">
        <w:rPr>
          <w:rFonts w:ascii="Arial" w:hAnsi="Arial" w:cs="Arial"/>
          <w:color w:val="000000"/>
          <w:sz w:val="24"/>
          <w:szCs w:val="24"/>
        </w:rPr>
        <w:t>/5% O</w:t>
      </w:r>
      <w:r w:rsidRPr="00671859">
        <w:rPr>
          <w:rFonts w:ascii="Arial" w:hAnsi="Arial" w:cs="Arial"/>
          <w:color w:val="000000"/>
          <w:sz w:val="24"/>
          <w:szCs w:val="24"/>
          <w:vertAlign w:val="subscript"/>
        </w:rPr>
        <w:t>2</w:t>
      </w:r>
      <w:r w:rsidRPr="00671859">
        <w:rPr>
          <w:rFonts w:ascii="Arial" w:hAnsi="Arial" w:cs="Arial"/>
          <w:color w:val="000000"/>
          <w:sz w:val="24"/>
          <w:szCs w:val="24"/>
        </w:rPr>
        <w:t>/90% N</w:t>
      </w:r>
      <w:r w:rsidRPr="00671859">
        <w:rPr>
          <w:rFonts w:ascii="Arial" w:hAnsi="Arial" w:cs="Arial"/>
          <w:color w:val="000000"/>
          <w:sz w:val="24"/>
          <w:szCs w:val="24"/>
          <w:vertAlign w:val="subscript"/>
        </w:rPr>
        <w:t>2</w:t>
      </w:r>
      <w:r w:rsidRPr="00671859">
        <w:rPr>
          <w:rStyle w:val="apple-converted-space"/>
          <w:rFonts w:ascii="Arial" w:hAnsi="Arial" w:cs="Arial"/>
          <w:color w:val="000000"/>
          <w:sz w:val="24"/>
          <w:szCs w:val="24"/>
          <w:vertAlign w:val="subscript"/>
        </w:rPr>
        <w:t> </w:t>
      </w:r>
      <w:r w:rsidRPr="00671859">
        <w:rPr>
          <w:rFonts w:ascii="Arial" w:hAnsi="Arial" w:cs="Arial"/>
          <w:color w:val="000000"/>
          <w:sz w:val="24"/>
          <w:szCs w:val="24"/>
        </w:rPr>
        <w:t>environment</w:t>
      </w:r>
      <w:r>
        <w:rPr>
          <w:rFonts w:ascii="Arial" w:hAnsi="Arial" w:cs="Arial"/>
          <w:color w:val="000000"/>
          <w:sz w:val="24"/>
          <w:szCs w:val="24"/>
        </w:rPr>
        <w:t>.</w:t>
      </w:r>
    </w:p>
    <w:p w:rsidR="00DA1BE5" w:rsidRDefault="00DA1BE5"/>
    <w:p w:rsidR="00DA1BE5" w:rsidRPr="00D1369B" w:rsidRDefault="00DA1BE5" w:rsidP="00DA1BE5">
      <w:pPr>
        <w:spacing w:line="360" w:lineRule="auto"/>
        <w:rPr>
          <w:rFonts w:ascii="Arial" w:hAnsi="Arial" w:cs="Arial"/>
          <w:b/>
          <w:bCs/>
          <w:sz w:val="24"/>
          <w:szCs w:val="24"/>
        </w:rPr>
      </w:pPr>
      <w:r w:rsidRPr="00D1369B">
        <w:rPr>
          <w:rFonts w:ascii="Arial" w:hAnsi="Arial" w:cs="Arial"/>
          <w:b/>
          <w:bCs/>
          <w:sz w:val="24"/>
          <w:szCs w:val="24"/>
        </w:rPr>
        <w:t>Lentiviral Gene Transfer</w:t>
      </w:r>
    </w:p>
    <w:p w:rsidR="00463E60" w:rsidRPr="009948C9" w:rsidRDefault="00463E60" w:rsidP="00463E60">
      <w:pPr>
        <w:pStyle w:val="NormalWeb"/>
        <w:shd w:val="clear" w:color="auto" w:fill="FFFFFF"/>
        <w:spacing w:before="0" w:beforeAutospacing="0" w:after="0" w:afterAutospacing="0" w:line="360" w:lineRule="auto"/>
        <w:rPr>
          <w:rFonts w:ascii="Arial" w:hAnsi="Arial" w:cs="Arial"/>
          <w:bCs/>
          <w:i/>
          <w:color w:val="000000"/>
        </w:rPr>
      </w:pPr>
      <w:r w:rsidRPr="009948C9">
        <w:rPr>
          <w:rFonts w:ascii="Arial" w:hAnsi="Arial" w:cs="Arial"/>
          <w:bCs/>
          <w:i/>
          <w:color w:val="000000"/>
        </w:rPr>
        <w:t>Materials.</w:t>
      </w:r>
    </w:p>
    <w:p w:rsidR="00463E60" w:rsidRDefault="00463E60" w:rsidP="00DA1BE5">
      <w:pPr>
        <w:spacing w:line="360" w:lineRule="auto"/>
        <w:rPr>
          <w:rFonts w:ascii="Arial" w:hAnsi="Arial" w:cs="Arial"/>
          <w:bCs/>
          <w:sz w:val="24"/>
          <w:szCs w:val="24"/>
        </w:rPr>
      </w:pPr>
      <w:r>
        <w:rPr>
          <w:rFonts w:ascii="Arial" w:hAnsi="Arial" w:cs="Arial"/>
          <w:bCs/>
          <w:sz w:val="24"/>
          <w:szCs w:val="24"/>
        </w:rPr>
        <w:t>Polybrene (</w:t>
      </w:r>
      <w:r w:rsidR="00EA5051" w:rsidRPr="00EA5051">
        <w:rPr>
          <w:rFonts w:ascii="Arial" w:hAnsi="Arial" w:cs="Arial"/>
          <w:bCs/>
          <w:sz w:val="24"/>
          <w:szCs w:val="24"/>
        </w:rPr>
        <w:t>Fisher Scientific (Thermo Fisher Scientific) # TR1003G</w:t>
      </w:r>
      <w:r>
        <w:rPr>
          <w:rFonts w:ascii="Arial" w:hAnsi="Arial" w:cs="Arial"/>
          <w:bCs/>
          <w:sz w:val="24"/>
          <w:szCs w:val="24"/>
        </w:rPr>
        <w:t>)</w:t>
      </w:r>
    </w:p>
    <w:p w:rsidR="00463E60" w:rsidRDefault="00463E60" w:rsidP="00DA1BE5">
      <w:pPr>
        <w:spacing w:line="360" w:lineRule="auto"/>
        <w:rPr>
          <w:rFonts w:ascii="Arial" w:hAnsi="Arial" w:cs="Arial"/>
          <w:bCs/>
          <w:sz w:val="24"/>
          <w:szCs w:val="24"/>
        </w:rPr>
      </w:pPr>
      <w:r>
        <w:rPr>
          <w:rFonts w:ascii="Arial" w:hAnsi="Arial" w:cs="Arial"/>
          <w:bCs/>
          <w:sz w:val="24"/>
          <w:szCs w:val="24"/>
        </w:rPr>
        <w:t>pInducer-21 based lentiviral vectors</w:t>
      </w:r>
      <w:r w:rsidR="00B85FCD">
        <w:rPr>
          <w:rFonts w:ascii="Arial" w:hAnsi="Arial" w:cs="Arial"/>
          <w:bCs/>
          <w:sz w:val="24"/>
          <w:szCs w:val="24"/>
        </w:rPr>
        <w:fldChar w:fldCharType="begin">
          <w:fldData xml:space="preserve">PEVuZE5vdGU+PENpdGU+PEF1dGhvcj5NZWVyYnJleTwvQXV0aG9yPjxZZWFyPjIwMTE8L1llYXI+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=
</w:fldData>
        </w:fldChar>
      </w:r>
      <w:r w:rsidR="00B85FCD">
        <w:rPr>
          <w:rFonts w:ascii="Arial" w:hAnsi="Arial" w:cs="Arial"/>
          <w:bCs/>
          <w:sz w:val="24"/>
          <w:szCs w:val="24"/>
        </w:rPr>
        <w:instrText xml:space="preserve"> ADDIN EN.CITE </w:instrText>
      </w:r>
      <w:r w:rsidR="00B85FCD">
        <w:rPr>
          <w:rFonts w:ascii="Arial" w:hAnsi="Arial" w:cs="Arial"/>
          <w:bCs/>
          <w:sz w:val="24"/>
          <w:szCs w:val="24"/>
        </w:rPr>
        <w:fldChar w:fldCharType="begin">
          <w:fldData xml:space="preserve">PEVuZE5vdGU+PENpdGU+PEF1dGhvcj5NZWVyYnJleTwvQXV0aG9yPjxZZWFyPjIwMTE8L1llYXI+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=
</w:fldData>
        </w:fldChar>
      </w:r>
      <w:r w:rsidR="00B85FCD">
        <w:rPr>
          <w:rFonts w:ascii="Arial" w:hAnsi="Arial" w:cs="Arial"/>
          <w:bCs/>
          <w:sz w:val="24"/>
          <w:szCs w:val="24"/>
        </w:rPr>
        <w:instrText xml:space="preserve"> ADDIN EN.CITE.DATA </w:instrText>
      </w:r>
      <w:r w:rsidR="00B85FCD">
        <w:rPr>
          <w:rFonts w:ascii="Arial" w:hAnsi="Arial" w:cs="Arial"/>
          <w:bCs/>
          <w:sz w:val="24"/>
          <w:szCs w:val="24"/>
        </w:rPr>
      </w:r>
      <w:r w:rsidR="00B85FCD">
        <w:rPr>
          <w:rFonts w:ascii="Arial" w:hAnsi="Arial" w:cs="Arial"/>
          <w:bCs/>
          <w:sz w:val="24"/>
          <w:szCs w:val="24"/>
        </w:rPr>
        <w:fldChar w:fldCharType="end"/>
      </w:r>
      <w:r w:rsidR="00B85FCD">
        <w:rPr>
          <w:rFonts w:ascii="Arial" w:hAnsi="Arial" w:cs="Arial"/>
          <w:bCs/>
          <w:sz w:val="24"/>
          <w:szCs w:val="24"/>
        </w:rPr>
      </w:r>
      <w:r w:rsidR="00B85FCD">
        <w:rPr>
          <w:rFonts w:ascii="Arial" w:hAnsi="Arial" w:cs="Arial"/>
          <w:bCs/>
          <w:sz w:val="24"/>
          <w:szCs w:val="24"/>
        </w:rPr>
        <w:fldChar w:fldCharType="separate"/>
      </w:r>
      <w:r w:rsidR="00B85FCD" w:rsidRPr="00B85FCD">
        <w:rPr>
          <w:rFonts w:ascii="Arial" w:hAnsi="Arial" w:cs="Arial"/>
          <w:bCs/>
          <w:noProof/>
          <w:sz w:val="24"/>
          <w:szCs w:val="24"/>
          <w:vertAlign w:val="superscript"/>
        </w:rPr>
        <w:t>3</w:t>
      </w:r>
      <w:r w:rsidR="00B85FCD">
        <w:rPr>
          <w:rFonts w:ascii="Arial" w:hAnsi="Arial" w:cs="Arial"/>
          <w:bCs/>
          <w:sz w:val="24"/>
          <w:szCs w:val="24"/>
        </w:rPr>
        <w:fldChar w:fldCharType="end"/>
      </w:r>
      <w:r>
        <w:rPr>
          <w:rFonts w:ascii="Arial" w:hAnsi="Arial" w:cs="Arial"/>
          <w:bCs/>
          <w:sz w:val="24"/>
          <w:szCs w:val="24"/>
        </w:rPr>
        <w:t xml:space="preserve"> (LCOR-HOXA9-HOXA5 and RUNX1-ERG)</w:t>
      </w:r>
    </w:p>
    <w:p w:rsidR="00463E60" w:rsidRDefault="00463E60" w:rsidP="00463E60">
      <w:pPr>
        <w:pStyle w:val="NormalWeb"/>
        <w:shd w:val="clear" w:color="auto" w:fill="FFFFFF"/>
        <w:spacing w:before="0" w:beforeAutospacing="0" w:after="0" w:afterAutospacing="0" w:line="360" w:lineRule="auto"/>
        <w:jc w:val="both"/>
        <w:rPr>
          <w:rFonts w:ascii="Arial" w:hAnsi="Arial" w:cs="Arial"/>
          <w:color w:val="000000"/>
          <w:shd w:val="clear" w:color="auto" w:fill="FFFFFF"/>
        </w:rPr>
      </w:pPr>
      <w:r>
        <w:rPr>
          <w:rFonts w:ascii="Arial" w:hAnsi="Arial" w:cs="Arial"/>
          <w:bCs/>
        </w:rPr>
        <w:t>EHT media (</w:t>
      </w:r>
      <w:r>
        <w:rPr>
          <w:rFonts w:ascii="Arial" w:hAnsi="Arial" w:cs="Arial"/>
          <w:color w:val="000000"/>
          <w:shd w:val="clear" w:color="auto" w:fill="FFFFFF"/>
        </w:rPr>
        <w:t>supplemented StemPro-34 media</w:t>
      </w:r>
      <w:r w:rsidRPr="009E351E">
        <w:rPr>
          <w:rFonts w:ascii="Arial" w:hAnsi="Arial" w:cs="Arial"/>
          <w:color w:val="000000"/>
          <w:shd w:val="clear" w:color="auto" w:fill="FFFFFF"/>
        </w:rPr>
        <w:t xml:space="preserve">, containing </w:t>
      </w:r>
      <w:r w:rsidRPr="003622D7">
        <w:rPr>
          <w:rFonts w:ascii="Arial" w:hAnsi="Arial" w:cs="Arial"/>
          <w:color w:val="000000"/>
        </w:rPr>
        <w:t>Y</w:t>
      </w:r>
      <w:r w:rsidRPr="009E351E">
        <w:rPr>
          <w:rFonts w:ascii="Arial" w:hAnsi="Arial" w:cs="Arial"/>
          <w:color w:val="000000"/>
        </w:rPr>
        <w:t xml:space="preserve">-27632 </w:t>
      </w:r>
      <w:r w:rsidRPr="003622D7">
        <w:rPr>
          <w:rFonts w:ascii="Arial" w:hAnsi="Arial" w:cs="Arial"/>
          <w:color w:val="000000"/>
        </w:rPr>
        <w:t>(</w:t>
      </w:r>
      <w:r w:rsidRPr="009E351E">
        <w:rPr>
          <w:rFonts w:ascii="Arial" w:hAnsi="Arial" w:cs="Arial"/>
          <w:color w:val="000000"/>
        </w:rPr>
        <w:t>10uM).</w:t>
      </w:r>
      <w:r w:rsidRPr="009E351E">
        <w:rPr>
          <w:rFonts w:ascii="Arial" w:hAnsi="Arial" w:cs="Arial"/>
          <w:color w:val="000000"/>
          <w:shd w:val="clear" w:color="auto" w:fill="FFFFFF"/>
        </w:rPr>
        <w:t>, TPO (30 ng/mL), IL-3 (10 ng/mL), SCF (50 ng/mL), IL-6 (10 ng/mL), IL-11 (5 ng/mL), IGF-1 (25 ng/mL), VEGF (5 ng/mL), bFGF (5 ng/mL), BMP4 (10 ng/mL), and Flt-3L (10 ng/mL)</w:t>
      </w:r>
      <w:r>
        <w:rPr>
          <w:rFonts w:ascii="Arial" w:hAnsi="Arial" w:cs="Arial"/>
          <w:color w:val="000000"/>
          <w:shd w:val="clear" w:color="auto" w:fill="FFFFFF"/>
        </w:rPr>
        <w:t>)</w:t>
      </w:r>
    </w:p>
    <w:p w:rsidR="00463E60" w:rsidRPr="00D229F3" w:rsidRDefault="00463E60" w:rsidP="00463E60">
      <w:pPr>
        <w:spacing w:line="360" w:lineRule="auto"/>
        <w:rPr>
          <w:rFonts w:ascii="Arial" w:hAnsi="Arial" w:cs="Arial"/>
          <w:bCs/>
          <w:i/>
          <w:sz w:val="24"/>
          <w:szCs w:val="24"/>
        </w:rPr>
      </w:pPr>
      <w:r w:rsidRPr="009948C9">
        <w:rPr>
          <w:rFonts w:ascii="Arial" w:hAnsi="Arial" w:cs="Arial"/>
          <w:bCs/>
          <w:i/>
          <w:sz w:val="24"/>
          <w:szCs w:val="24"/>
        </w:rPr>
        <w:t>Procedures.</w:t>
      </w:r>
    </w:p>
    <w:p w:rsidR="00295B5F" w:rsidRDefault="00295B5F" w:rsidP="00295B5F">
      <w:pPr>
        <w:pStyle w:val="NormalWeb"/>
        <w:shd w:val="clear" w:color="auto" w:fill="FFFFFF"/>
        <w:spacing w:before="0" w:beforeAutospacing="0" w:after="0" w:afterAutospacing="0" w:line="360" w:lineRule="auto"/>
        <w:jc w:val="both"/>
        <w:rPr>
          <w:rFonts w:ascii="Arial" w:hAnsi="Arial" w:cs="Arial"/>
          <w:bCs/>
        </w:rPr>
      </w:pPr>
      <w:r>
        <w:rPr>
          <w:rFonts w:ascii="Arial" w:hAnsi="Arial" w:cs="Arial"/>
          <w:color w:val="000000"/>
          <w:shd w:val="clear" w:color="auto" w:fill="FFFFFF"/>
        </w:rPr>
        <w:t xml:space="preserve">1. </w:t>
      </w:r>
      <w:r w:rsidR="00DA1BE5">
        <w:rPr>
          <w:rFonts w:ascii="Arial" w:hAnsi="Arial" w:cs="Arial"/>
          <w:bCs/>
        </w:rPr>
        <w:t xml:space="preserve">At day 3 of EHT culture, </w:t>
      </w:r>
      <w:r>
        <w:rPr>
          <w:rFonts w:ascii="Arial" w:hAnsi="Arial" w:cs="Arial"/>
          <w:bCs/>
        </w:rPr>
        <w:t>infect HE cells with lentivirus in EHT culture media supplement</w:t>
      </w:r>
      <w:r w:rsidR="00EA5051">
        <w:rPr>
          <w:rFonts w:ascii="Arial" w:hAnsi="Arial" w:cs="Arial"/>
          <w:bCs/>
        </w:rPr>
        <w:t>ed with Polybrene (8ug/mL</w:t>
      </w:r>
      <w:r>
        <w:rPr>
          <w:rFonts w:ascii="Arial" w:hAnsi="Arial" w:cs="Arial"/>
          <w:bCs/>
        </w:rPr>
        <w:t>).</w:t>
      </w:r>
      <w:r w:rsidRPr="00295B5F">
        <w:rPr>
          <w:rFonts w:ascii="Arial" w:hAnsi="Arial" w:cs="Arial"/>
          <w:bCs/>
        </w:rPr>
        <w:t xml:space="preserve"> </w:t>
      </w:r>
      <w:r>
        <w:rPr>
          <w:rFonts w:ascii="Arial" w:hAnsi="Arial" w:cs="Arial"/>
          <w:bCs/>
        </w:rPr>
        <w:t>HE cells were beginning to produce potentially hematopoietic ‘round’ cells, the occurrence of this phenomenon used as quality control of HE induction and transition to hematopoietic cells for each batch of experiment.</w:t>
      </w:r>
    </w:p>
    <w:p w:rsidR="00295B5F" w:rsidRDefault="00295B5F" w:rsidP="00295B5F">
      <w:pPr>
        <w:pStyle w:val="NormalWeb"/>
        <w:shd w:val="clear" w:color="auto" w:fill="FFFFFF"/>
        <w:spacing w:before="0" w:beforeAutospacing="0" w:after="0" w:afterAutospacing="0" w:line="360" w:lineRule="auto"/>
        <w:jc w:val="both"/>
        <w:rPr>
          <w:rFonts w:ascii="Arial" w:hAnsi="Arial" w:cs="Arial"/>
          <w:bCs/>
        </w:rPr>
      </w:pPr>
      <w:r>
        <w:rPr>
          <w:rFonts w:ascii="Arial" w:hAnsi="Arial" w:cs="Arial"/>
          <w:bCs/>
        </w:rPr>
        <w:t xml:space="preserve">2. Carry out infection </w:t>
      </w:r>
      <w:r w:rsidRPr="00DC3857">
        <w:rPr>
          <w:rFonts w:ascii="Arial" w:hAnsi="Arial" w:cs="Arial"/>
          <w:bCs/>
        </w:rPr>
        <w:t>in a</w:t>
      </w:r>
      <w:r>
        <w:rPr>
          <w:rFonts w:ascii="Arial" w:hAnsi="Arial" w:cs="Arial"/>
          <w:bCs/>
        </w:rPr>
        <w:t xml:space="preserve"> static in</w:t>
      </w:r>
      <w:r w:rsidRPr="00DC3857">
        <w:rPr>
          <w:rFonts w:ascii="Arial" w:hAnsi="Arial" w:cs="Arial"/>
          <w:bCs/>
        </w:rPr>
        <w:t xml:space="preserve"> total volume of </w:t>
      </w:r>
      <w:r>
        <w:rPr>
          <w:rFonts w:ascii="Arial" w:hAnsi="Arial" w:cs="Arial"/>
          <w:bCs/>
        </w:rPr>
        <w:t>2</w:t>
      </w:r>
      <w:r w:rsidRPr="00DC3857">
        <w:rPr>
          <w:rFonts w:ascii="Arial" w:hAnsi="Arial" w:cs="Arial"/>
          <w:bCs/>
        </w:rPr>
        <w:t xml:space="preserve">50 </w:t>
      </w:r>
      <w:r>
        <w:rPr>
          <w:rFonts w:ascii="Arial" w:hAnsi="Arial" w:cs="Arial"/>
          <w:bCs/>
        </w:rPr>
        <w:t>u</w:t>
      </w:r>
      <w:r w:rsidRPr="00DC3857">
        <w:rPr>
          <w:rFonts w:ascii="Arial" w:hAnsi="Arial" w:cs="Arial"/>
          <w:bCs/>
        </w:rPr>
        <w:t>l</w:t>
      </w:r>
      <w:r>
        <w:rPr>
          <w:rFonts w:ascii="Arial" w:hAnsi="Arial" w:cs="Arial"/>
          <w:bCs/>
        </w:rPr>
        <w:t xml:space="preserve"> (24-well plate)</w:t>
      </w:r>
      <w:r w:rsidRPr="00DC3857">
        <w:rPr>
          <w:rFonts w:ascii="Arial" w:hAnsi="Arial" w:cs="Arial"/>
          <w:bCs/>
        </w:rPr>
        <w:t>. The multiplicity of infection</w:t>
      </w:r>
      <w:r>
        <w:rPr>
          <w:rFonts w:ascii="Arial" w:hAnsi="Arial" w:cs="Arial"/>
          <w:bCs/>
        </w:rPr>
        <w:t xml:space="preserve"> (MOI)</w:t>
      </w:r>
      <w:r w:rsidRPr="00DC3857">
        <w:rPr>
          <w:rFonts w:ascii="Arial" w:hAnsi="Arial" w:cs="Arial"/>
          <w:bCs/>
        </w:rPr>
        <w:t xml:space="preserve"> for </w:t>
      </w:r>
      <w:r w:rsidRPr="00F969BF">
        <w:rPr>
          <w:rFonts w:ascii="Arial" w:hAnsi="Arial" w:cs="Arial"/>
          <w:bCs/>
        </w:rPr>
        <w:t xml:space="preserve">the factors was as follows: </w:t>
      </w:r>
      <w:r>
        <w:rPr>
          <w:rFonts w:ascii="Arial" w:hAnsi="Arial" w:cs="Arial"/>
          <w:bCs/>
        </w:rPr>
        <w:t xml:space="preserve">LCOR-HOXA9-HOXA5 2.0, and RUNX1-ERG 2.0.  </w:t>
      </w:r>
    </w:p>
    <w:p w:rsidR="00295B5F" w:rsidRPr="00295B5F" w:rsidRDefault="00295B5F" w:rsidP="00295B5F">
      <w:pPr>
        <w:pStyle w:val="NormalWeb"/>
        <w:shd w:val="clear" w:color="auto" w:fill="FFFFFF"/>
        <w:spacing w:before="0" w:beforeAutospacing="0" w:after="0" w:afterAutospacing="0" w:line="360" w:lineRule="auto"/>
        <w:jc w:val="both"/>
        <w:rPr>
          <w:rFonts w:ascii="Arial" w:hAnsi="Arial" w:cs="Arial"/>
          <w:color w:val="000000"/>
          <w:shd w:val="clear" w:color="auto" w:fill="FFFFFF"/>
        </w:rPr>
      </w:pPr>
      <w:r>
        <w:rPr>
          <w:rFonts w:ascii="Arial" w:hAnsi="Arial" w:cs="Arial"/>
          <w:bCs/>
        </w:rPr>
        <w:t xml:space="preserve">3. After 12 hours, add 250 uL of fresh EHT media was supplemented to dilute Polybrene. 4. Harvest cells and transplant (in next section), or keep parallel wells cultured for additional 3 days to measure infection efficiency by percentage of GFP+ DAPI- cells by FACS, achieving 30-70% infection efficiency. </w:t>
      </w:r>
    </w:p>
    <w:p w:rsidR="00DA1BE5" w:rsidRDefault="00DA1BE5" w:rsidP="00DA1BE5">
      <w:pPr>
        <w:spacing w:line="360" w:lineRule="auto"/>
        <w:rPr>
          <w:rFonts w:ascii="Arial" w:hAnsi="Arial" w:cs="Arial"/>
          <w:bCs/>
          <w:sz w:val="24"/>
          <w:szCs w:val="24"/>
        </w:rPr>
      </w:pPr>
    </w:p>
    <w:p w:rsidR="00DA1BE5" w:rsidRPr="00D1369B" w:rsidRDefault="00DA1BE5" w:rsidP="00DA1BE5">
      <w:pPr>
        <w:spacing w:line="360" w:lineRule="auto"/>
        <w:rPr>
          <w:rFonts w:ascii="Arial" w:hAnsi="Arial" w:cs="Arial"/>
          <w:b/>
          <w:bCs/>
          <w:sz w:val="24"/>
          <w:szCs w:val="24"/>
        </w:rPr>
      </w:pPr>
      <w:r>
        <w:rPr>
          <w:rFonts w:ascii="Arial" w:hAnsi="Arial" w:cs="Arial"/>
          <w:b/>
          <w:bCs/>
          <w:sz w:val="24"/>
          <w:szCs w:val="24"/>
        </w:rPr>
        <w:t>Mouse T</w:t>
      </w:r>
      <w:r w:rsidRPr="00D1369B">
        <w:rPr>
          <w:rFonts w:ascii="Arial" w:hAnsi="Arial" w:cs="Arial"/>
          <w:b/>
          <w:bCs/>
          <w:sz w:val="24"/>
          <w:szCs w:val="24"/>
        </w:rPr>
        <w:t>ransplantation</w:t>
      </w:r>
    </w:p>
    <w:p w:rsidR="00B85FCD" w:rsidRPr="009948C9" w:rsidRDefault="00B85FCD" w:rsidP="00B85FCD">
      <w:pPr>
        <w:pStyle w:val="NormalWeb"/>
        <w:shd w:val="clear" w:color="auto" w:fill="FFFFFF"/>
        <w:spacing w:before="0" w:beforeAutospacing="0" w:after="0" w:afterAutospacing="0" w:line="360" w:lineRule="auto"/>
        <w:rPr>
          <w:rFonts w:ascii="Arial" w:hAnsi="Arial" w:cs="Arial"/>
          <w:bCs/>
          <w:i/>
          <w:color w:val="000000"/>
        </w:rPr>
      </w:pPr>
      <w:r w:rsidRPr="009948C9">
        <w:rPr>
          <w:rFonts w:ascii="Arial" w:hAnsi="Arial" w:cs="Arial"/>
          <w:bCs/>
          <w:i/>
          <w:color w:val="000000"/>
        </w:rPr>
        <w:t>Materials.</w:t>
      </w:r>
    </w:p>
    <w:p w:rsidR="00B85FCD" w:rsidRDefault="00DA1BE5" w:rsidP="00DA1BE5">
      <w:pPr>
        <w:spacing w:line="360" w:lineRule="auto"/>
        <w:rPr>
          <w:rFonts w:ascii="Arial" w:hAnsi="Arial" w:cs="Arial"/>
          <w:bCs/>
          <w:sz w:val="24"/>
          <w:szCs w:val="24"/>
        </w:rPr>
      </w:pPr>
      <w:r w:rsidRPr="00E47508">
        <w:rPr>
          <w:rFonts w:ascii="Arial" w:hAnsi="Arial" w:cs="Arial"/>
          <w:bCs/>
          <w:sz w:val="24"/>
          <w:szCs w:val="24"/>
        </w:rPr>
        <w:t>NOD/LtSz-scidIL2Rgnull (NSG) (Jackson Labs) mice</w:t>
      </w:r>
      <w:r w:rsidR="00B85FCD" w:rsidRPr="00B85FCD">
        <w:t xml:space="preserve"> </w:t>
      </w:r>
      <w:r w:rsidR="00B85FCD">
        <w:rPr>
          <w:rFonts w:ascii="Arial" w:hAnsi="Arial" w:cs="Arial"/>
          <w:bCs/>
          <w:sz w:val="24"/>
          <w:szCs w:val="24"/>
        </w:rPr>
        <w:fldChar w:fldCharType="begin">
          <w:fldData xml:space="preserve">PEVuZE5vdGU+PENpdGU+PEF1dGhvcj5TaHVsdHo8L0F1dGhvcj48WWVhcj4yMDA1PC9ZZWFyPjxS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</w:fldData>
        </w:fldChar>
      </w:r>
      <w:r w:rsidR="00B85FCD">
        <w:rPr>
          <w:rFonts w:ascii="Arial" w:hAnsi="Arial" w:cs="Arial"/>
          <w:bCs/>
          <w:sz w:val="24"/>
          <w:szCs w:val="24"/>
        </w:rPr>
        <w:instrText xml:space="preserve"> ADDIN EN.CITE </w:instrText>
      </w:r>
      <w:r w:rsidR="00B85FCD">
        <w:rPr>
          <w:rFonts w:ascii="Arial" w:hAnsi="Arial" w:cs="Arial"/>
          <w:bCs/>
          <w:sz w:val="24"/>
          <w:szCs w:val="24"/>
        </w:rPr>
        <w:fldChar w:fldCharType="begin">
          <w:fldData xml:space="preserve">PEVuZE5vdGU+PENpdGU+PEF1dGhvcj5TaHVsdHo8L0F1dGhvcj48WWVhcj4yMDA1PC9ZZWFyPjxS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</w:fldData>
        </w:fldChar>
      </w:r>
      <w:r w:rsidR="00B85FCD">
        <w:rPr>
          <w:rFonts w:ascii="Arial" w:hAnsi="Arial" w:cs="Arial"/>
          <w:bCs/>
          <w:sz w:val="24"/>
          <w:szCs w:val="24"/>
        </w:rPr>
        <w:instrText xml:space="preserve"> ADDIN EN.CITE.DATA </w:instrText>
      </w:r>
      <w:r w:rsidR="00B85FCD">
        <w:rPr>
          <w:rFonts w:ascii="Arial" w:hAnsi="Arial" w:cs="Arial"/>
          <w:bCs/>
          <w:sz w:val="24"/>
          <w:szCs w:val="24"/>
        </w:rPr>
      </w:r>
      <w:r w:rsidR="00B85FCD">
        <w:rPr>
          <w:rFonts w:ascii="Arial" w:hAnsi="Arial" w:cs="Arial"/>
          <w:bCs/>
          <w:sz w:val="24"/>
          <w:szCs w:val="24"/>
        </w:rPr>
        <w:fldChar w:fldCharType="end"/>
      </w:r>
      <w:r w:rsidR="00B85FCD">
        <w:rPr>
          <w:rFonts w:ascii="Arial" w:hAnsi="Arial" w:cs="Arial"/>
          <w:bCs/>
          <w:sz w:val="24"/>
          <w:szCs w:val="24"/>
        </w:rPr>
      </w:r>
      <w:r w:rsidR="00B85FCD">
        <w:rPr>
          <w:rFonts w:ascii="Arial" w:hAnsi="Arial" w:cs="Arial"/>
          <w:bCs/>
          <w:sz w:val="24"/>
          <w:szCs w:val="24"/>
        </w:rPr>
        <w:fldChar w:fldCharType="separate"/>
      </w:r>
      <w:r w:rsidR="00B85FCD" w:rsidRPr="00B85FCD">
        <w:rPr>
          <w:rFonts w:ascii="Arial" w:hAnsi="Arial" w:cs="Arial"/>
          <w:bCs/>
          <w:noProof/>
          <w:sz w:val="24"/>
          <w:szCs w:val="24"/>
          <w:vertAlign w:val="superscript"/>
        </w:rPr>
        <w:t>4</w:t>
      </w:r>
      <w:r w:rsidR="00B85FCD">
        <w:rPr>
          <w:rFonts w:ascii="Arial" w:hAnsi="Arial" w:cs="Arial"/>
          <w:bCs/>
          <w:sz w:val="24"/>
          <w:szCs w:val="24"/>
        </w:rPr>
        <w:fldChar w:fldCharType="end"/>
      </w:r>
      <w:r w:rsidRPr="00E47508">
        <w:rPr>
          <w:rFonts w:ascii="Arial" w:hAnsi="Arial" w:cs="Arial"/>
          <w:bCs/>
          <w:sz w:val="24"/>
          <w:szCs w:val="24"/>
        </w:rPr>
        <w:t xml:space="preserve"> </w:t>
      </w:r>
    </w:p>
    <w:p w:rsidR="00B85FCD" w:rsidRDefault="00B85FCD" w:rsidP="00DA1BE5">
      <w:pPr>
        <w:spacing w:line="360" w:lineRule="auto"/>
        <w:rPr>
          <w:rFonts w:ascii="Arial" w:hAnsi="Arial" w:cs="Arial"/>
          <w:bCs/>
          <w:sz w:val="24"/>
          <w:szCs w:val="24"/>
        </w:rPr>
      </w:pPr>
      <w:r w:rsidRPr="00E47508">
        <w:rPr>
          <w:rFonts w:ascii="Arial" w:hAnsi="Arial" w:cs="Arial"/>
          <w:bCs/>
          <w:sz w:val="24"/>
          <w:szCs w:val="24"/>
        </w:rPr>
        <w:t>2</w:t>
      </w:r>
      <w:r>
        <w:rPr>
          <w:rFonts w:ascii="Arial" w:hAnsi="Arial" w:cs="Arial"/>
          <w:bCs/>
          <w:sz w:val="24"/>
          <w:szCs w:val="24"/>
        </w:rPr>
        <w:t xml:space="preserve">6-half </w:t>
      </w:r>
      <w:r w:rsidRPr="00E47508">
        <w:rPr>
          <w:rFonts w:ascii="Arial" w:hAnsi="Arial" w:cs="Arial"/>
          <w:bCs/>
          <w:sz w:val="24"/>
          <w:szCs w:val="24"/>
        </w:rPr>
        <w:t>g needle</w:t>
      </w:r>
    </w:p>
    <w:p w:rsidR="00B85FCD" w:rsidRDefault="00B85FCD" w:rsidP="00DA1BE5">
      <w:pPr>
        <w:spacing w:line="360" w:lineRule="auto"/>
        <w:rPr>
          <w:rFonts w:ascii="Arial" w:hAnsi="Arial" w:cs="Arial"/>
          <w:bCs/>
          <w:sz w:val="24"/>
          <w:szCs w:val="24"/>
        </w:rPr>
      </w:pPr>
      <w:r>
        <w:rPr>
          <w:rFonts w:ascii="Arial" w:hAnsi="Arial" w:cs="Arial"/>
          <w:bCs/>
          <w:sz w:val="24"/>
          <w:szCs w:val="24"/>
        </w:rPr>
        <w:t>28.5g insulin needle</w:t>
      </w:r>
    </w:p>
    <w:p w:rsidR="00B85FCD" w:rsidRDefault="00B85FCD" w:rsidP="00DA1BE5">
      <w:pPr>
        <w:spacing w:line="360" w:lineRule="auto"/>
        <w:rPr>
          <w:rFonts w:ascii="Arial" w:hAnsi="Arial" w:cs="Arial"/>
          <w:bCs/>
          <w:sz w:val="24"/>
          <w:szCs w:val="24"/>
        </w:rPr>
      </w:pPr>
      <w:r>
        <w:rPr>
          <w:rFonts w:ascii="Arial" w:hAnsi="Arial" w:cs="Arial"/>
          <w:bCs/>
          <w:sz w:val="24"/>
          <w:szCs w:val="24"/>
        </w:rPr>
        <w:t>Sulfatrim</w:t>
      </w:r>
      <w:r w:rsidR="0038705D">
        <w:rPr>
          <w:rFonts w:ascii="Arial" w:hAnsi="Arial" w:cs="Arial"/>
          <w:bCs/>
          <w:sz w:val="24"/>
          <w:szCs w:val="24"/>
        </w:rPr>
        <w:t xml:space="preserve"> (RXZONE, 443358)</w:t>
      </w:r>
    </w:p>
    <w:p w:rsidR="00B85FCD" w:rsidRDefault="00B85FCD" w:rsidP="00DA1BE5">
      <w:pPr>
        <w:spacing w:line="360" w:lineRule="auto"/>
        <w:rPr>
          <w:rFonts w:ascii="Arial" w:hAnsi="Arial" w:cs="Arial"/>
          <w:bCs/>
          <w:sz w:val="24"/>
          <w:szCs w:val="24"/>
        </w:rPr>
      </w:pPr>
      <w:r w:rsidRPr="00C15ED1">
        <w:rPr>
          <w:rFonts w:ascii="Arial" w:hAnsi="Arial" w:cs="Arial"/>
          <w:bCs/>
          <w:sz w:val="24"/>
          <w:szCs w:val="24"/>
        </w:rPr>
        <w:t>625 ppm Doxycycline Rodent Diet</w:t>
      </w:r>
      <w:r>
        <w:rPr>
          <w:rFonts w:ascii="Arial" w:hAnsi="Arial" w:cs="Arial"/>
          <w:bCs/>
          <w:sz w:val="24"/>
          <w:szCs w:val="24"/>
        </w:rPr>
        <w:t xml:space="preserve"> (</w:t>
      </w:r>
      <w:r w:rsidR="0038705D" w:rsidRPr="0038705D">
        <w:rPr>
          <w:rFonts w:ascii="Arial" w:hAnsi="Arial" w:cs="Arial"/>
          <w:bCs/>
          <w:sz w:val="24"/>
          <w:szCs w:val="24"/>
        </w:rPr>
        <w:t>Harlan Bioproducts # TD 01306</w:t>
      </w:r>
      <w:r>
        <w:rPr>
          <w:rFonts w:ascii="Arial" w:hAnsi="Arial" w:cs="Arial"/>
          <w:bCs/>
          <w:sz w:val="24"/>
          <w:szCs w:val="24"/>
        </w:rPr>
        <w:t>)</w:t>
      </w:r>
    </w:p>
    <w:p w:rsidR="00B85FCD" w:rsidRDefault="00B85FCD" w:rsidP="00DA1BE5">
      <w:pPr>
        <w:spacing w:line="360" w:lineRule="auto"/>
        <w:rPr>
          <w:rFonts w:ascii="Arial" w:hAnsi="Arial" w:cs="Arial"/>
          <w:bCs/>
          <w:sz w:val="24"/>
          <w:szCs w:val="24"/>
        </w:rPr>
      </w:pPr>
      <w:r>
        <w:rPr>
          <w:rFonts w:ascii="Arial" w:hAnsi="Arial" w:cs="Arial"/>
          <w:bCs/>
          <w:sz w:val="24"/>
          <w:szCs w:val="24"/>
        </w:rPr>
        <w:t>Doxycycline (Sigma</w:t>
      </w:r>
      <w:r w:rsidR="0038705D">
        <w:rPr>
          <w:rFonts w:ascii="Arial" w:hAnsi="Arial" w:cs="Arial"/>
          <w:bCs/>
          <w:sz w:val="24"/>
          <w:szCs w:val="24"/>
        </w:rPr>
        <w:t>, D9891</w:t>
      </w:r>
      <w:r>
        <w:rPr>
          <w:rFonts w:ascii="Arial" w:hAnsi="Arial" w:cs="Arial"/>
          <w:bCs/>
          <w:sz w:val="24"/>
          <w:szCs w:val="24"/>
        </w:rPr>
        <w:t>)</w:t>
      </w:r>
    </w:p>
    <w:p w:rsidR="00B85FCD" w:rsidRDefault="00B85FCD" w:rsidP="00DA1BE5">
      <w:pPr>
        <w:spacing w:line="360" w:lineRule="auto"/>
        <w:rPr>
          <w:rFonts w:ascii="Arial" w:hAnsi="Arial" w:cs="Arial"/>
          <w:bCs/>
          <w:sz w:val="24"/>
          <w:szCs w:val="24"/>
        </w:rPr>
      </w:pPr>
      <w:r w:rsidRPr="00C904AB">
        <w:rPr>
          <w:rFonts w:ascii="Arial" w:hAnsi="Arial" w:cs="Arial"/>
          <w:bCs/>
          <w:sz w:val="24"/>
          <w:szCs w:val="24"/>
        </w:rPr>
        <w:t xml:space="preserve">PBS </w:t>
      </w:r>
      <w:r w:rsidRPr="00DC3857">
        <w:rPr>
          <w:rFonts w:ascii="Arial" w:hAnsi="Arial" w:cs="Arial"/>
          <w:bCs/>
          <w:sz w:val="24"/>
          <w:szCs w:val="24"/>
        </w:rPr>
        <w:t>+ 2% FBS</w:t>
      </w:r>
    </w:p>
    <w:p w:rsidR="003334E1" w:rsidRDefault="003334E1" w:rsidP="00DA1BE5">
      <w:pPr>
        <w:spacing w:line="360" w:lineRule="auto"/>
        <w:rPr>
          <w:rFonts w:ascii="Arial" w:hAnsi="Arial" w:cs="Arial"/>
          <w:bCs/>
          <w:sz w:val="24"/>
          <w:szCs w:val="24"/>
        </w:rPr>
      </w:pPr>
      <w:r>
        <w:rPr>
          <w:rFonts w:ascii="Arial" w:hAnsi="Arial" w:cs="Arial"/>
          <w:bCs/>
          <w:sz w:val="24"/>
          <w:szCs w:val="24"/>
        </w:rPr>
        <w:t>Accutase</w:t>
      </w:r>
      <w:r w:rsidR="0038705D">
        <w:rPr>
          <w:rFonts w:ascii="Arial" w:hAnsi="Arial" w:cs="Arial"/>
          <w:bCs/>
          <w:sz w:val="24"/>
          <w:szCs w:val="24"/>
        </w:rPr>
        <w:t xml:space="preserve"> (</w:t>
      </w:r>
      <w:r w:rsidR="0038705D" w:rsidRPr="0038705D">
        <w:rPr>
          <w:rFonts w:ascii="Arial" w:hAnsi="Arial" w:cs="Arial"/>
          <w:bCs/>
          <w:sz w:val="24"/>
          <w:szCs w:val="24"/>
        </w:rPr>
        <w:t>Fisher Scientific (Thermo Fisher Scientific) # SCR005</w:t>
      </w:r>
      <w:r w:rsidR="0038705D">
        <w:rPr>
          <w:rFonts w:ascii="Arial" w:hAnsi="Arial" w:cs="Arial"/>
          <w:bCs/>
          <w:sz w:val="24"/>
          <w:szCs w:val="24"/>
        </w:rPr>
        <w:t>)</w:t>
      </w:r>
    </w:p>
    <w:p w:rsidR="00B85FCD" w:rsidRDefault="00B85FCD" w:rsidP="00B85FCD">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Human CD34 MicroBead kit (Miltenyl Biotec, 130-046-702).</w:t>
      </w:r>
    </w:p>
    <w:p w:rsidR="00B85FCD" w:rsidRDefault="00B85FCD" w:rsidP="00B85FCD">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LS columns (Miltenyl Biotec, 130-042-401)</w:t>
      </w:r>
    </w:p>
    <w:p w:rsidR="003334E1" w:rsidRPr="00D229F3" w:rsidRDefault="003334E1" w:rsidP="003334E1">
      <w:pPr>
        <w:spacing w:line="360" w:lineRule="auto"/>
        <w:rPr>
          <w:rFonts w:ascii="Arial" w:hAnsi="Arial" w:cs="Arial"/>
          <w:bCs/>
          <w:i/>
          <w:sz w:val="24"/>
          <w:szCs w:val="24"/>
        </w:rPr>
      </w:pPr>
      <w:r w:rsidRPr="009948C9">
        <w:rPr>
          <w:rFonts w:ascii="Arial" w:hAnsi="Arial" w:cs="Arial"/>
          <w:bCs/>
          <w:i/>
          <w:sz w:val="24"/>
          <w:szCs w:val="24"/>
        </w:rPr>
        <w:t>Procedures.</w:t>
      </w:r>
    </w:p>
    <w:p w:rsidR="003334E1" w:rsidRDefault="003334E1" w:rsidP="00DA1BE5">
      <w:pPr>
        <w:spacing w:line="360" w:lineRule="auto"/>
        <w:rPr>
          <w:rFonts w:ascii="Arial" w:hAnsi="Arial" w:cs="Arial"/>
          <w:bCs/>
          <w:sz w:val="24"/>
          <w:szCs w:val="24"/>
        </w:rPr>
      </w:pPr>
      <w:r>
        <w:rPr>
          <w:rFonts w:ascii="Arial" w:hAnsi="Arial" w:cs="Arial"/>
          <w:bCs/>
          <w:sz w:val="24"/>
          <w:szCs w:val="24"/>
        </w:rPr>
        <w:t>1. Irradiate (250 rads) NSG mice 12 h</w:t>
      </w:r>
      <w:r w:rsidR="00A34380">
        <w:rPr>
          <w:rFonts w:ascii="Arial" w:hAnsi="Arial" w:cs="Arial"/>
          <w:bCs/>
          <w:sz w:val="24"/>
          <w:szCs w:val="24"/>
        </w:rPr>
        <w:t>ou</w:t>
      </w:r>
      <w:r>
        <w:rPr>
          <w:rFonts w:ascii="Arial" w:hAnsi="Arial" w:cs="Arial"/>
          <w:bCs/>
          <w:sz w:val="24"/>
          <w:szCs w:val="24"/>
        </w:rPr>
        <w:t>rs before transplant. This is on the day of infection to HE cells.</w:t>
      </w:r>
    </w:p>
    <w:p w:rsidR="00B85FCD" w:rsidRDefault="003334E1" w:rsidP="00DA1BE5">
      <w:pPr>
        <w:spacing w:line="360" w:lineRule="auto"/>
        <w:rPr>
          <w:rFonts w:ascii="Arial" w:hAnsi="Arial" w:cs="Arial"/>
          <w:bCs/>
          <w:sz w:val="24"/>
          <w:szCs w:val="24"/>
        </w:rPr>
      </w:pPr>
      <w:r>
        <w:rPr>
          <w:rFonts w:ascii="Arial" w:hAnsi="Arial" w:cs="Arial"/>
          <w:bCs/>
          <w:sz w:val="24"/>
          <w:szCs w:val="24"/>
        </w:rPr>
        <w:t>2. 12 hours from infection, harvest infected HE cells with Accutase by incubating 5-7 min at 37C.</w:t>
      </w:r>
    </w:p>
    <w:p w:rsidR="003334E1" w:rsidRDefault="003334E1" w:rsidP="003334E1">
      <w:pPr>
        <w:spacing w:line="360" w:lineRule="auto"/>
        <w:rPr>
          <w:rFonts w:ascii="Arial" w:hAnsi="Arial" w:cs="Arial"/>
          <w:bCs/>
          <w:sz w:val="24"/>
          <w:szCs w:val="24"/>
        </w:rPr>
      </w:pPr>
      <w:r>
        <w:rPr>
          <w:rFonts w:ascii="Arial" w:hAnsi="Arial" w:cs="Arial"/>
          <w:bCs/>
          <w:sz w:val="24"/>
          <w:szCs w:val="24"/>
        </w:rPr>
        <w:t xml:space="preserve">3. Resupend cells in </w:t>
      </w:r>
      <w:r w:rsidRPr="00C904AB">
        <w:rPr>
          <w:rFonts w:ascii="Arial" w:hAnsi="Arial" w:cs="Arial"/>
          <w:bCs/>
          <w:sz w:val="24"/>
          <w:szCs w:val="24"/>
        </w:rPr>
        <w:t xml:space="preserve">PBS </w:t>
      </w:r>
      <w:r w:rsidRPr="00DC3857">
        <w:rPr>
          <w:rFonts w:ascii="Arial" w:hAnsi="Arial" w:cs="Arial"/>
          <w:bCs/>
          <w:sz w:val="24"/>
          <w:szCs w:val="24"/>
        </w:rPr>
        <w:t>+ 2% FBS</w:t>
      </w:r>
      <w:r>
        <w:rPr>
          <w:rFonts w:ascii="Arial" w:hAnsi="Arial" w:cs="Arial"/>
          <w:bCs/>
          <w:sz w:val="24"/>
          <w:szCs w:val="24"/>
        </w:rPr>
        <w:t xml:space="preserve"> and count cell number.</w:t>
      </w:r>
    </w:p>
    <w:p w:rsidR="003334E1" w:rsidRDefault="003334E1" w:rsidP="00DA1BE5">
      <w:pPr>
        <w:spacing w:line="360" w:lineRule="auto"/>
        <w:rPr>
          <w:rFonts w:ascii="Arial" w:hAnsi="Arial" w:cs="Arial"/>
          <w:bCs/>
          <w:sz w:val="24"/>
          <w:szCs w:val="24"/>
        </w:rPr>
      </w:pPr>
      <w:r>
        <w:rPr>
          <w:rFonts w:ascii="Arial" w:hAnsi="Arial" w:cs="Arial"/>
          <w:bCs/>
          <w:sz w:val="24"/>
          <w:szCs w:val="24"/>
        </w:rPr>
        <w:t xml:space="preserve">4. </w:t>
      </w:r>
      <w:r w:rsidR="00A34380">
        <w:rPr>
          <w:rFonts w:ascii="Arial" w:hAnsi="Arial" w:cs="Arial"/>
          <w:bCs/>
          <w:sz w:val="24"/>
          <w:szCs w:val="24"/>
        </w:rPr>
        <w:t>Prepare cells in 0.3-3.0</w:t>
      </w:r>
      <w:r w:rsidR="00A34380" w:rsidRPr="00E47508">
        <w:rPr>
          <w:rFonts w:ascii="Arial" w:hAnsi="Arial" w:cs="Arial"/>
          <w:bCs/>
          <w:sz w:val="24"/>
          <w:szCs w:val="24"/>
        </w:rPr>
        <w:t xml:space="preserve"> x10</w:t>
      </w:r>
      <w:r w:rsidR="00A34380">
        <w:rPr>
          <w:rFonts w:ascii="Arial" w:hAnsi="Arial" w:cs="Arial"/>
          <w:bCs/>
          <w:sz w:val="24"/>
          <w:szCs w:val="24"/>
          <w:vertAlign w:val="superscript"/>
        </w:rPr>
        <w:t>5</w:t>
      </w:r>
      <w:r w:rsidR="00A34380" w:rsidRPr="00E47508">
        <w:rPr>
          <w:rFonts w:ascii="Arial" w:hAnsi="Arial" w:cs="Arial"/>
          <w:bCs/>
          <w:sz w:val="24"/>
          <w:szCs w:val="24"/>
        </w:rPr>
        <w:t xml:space="preserve"> </w:t>
      </w:r>
      <w:r w:rsidR="00A34380">
        <w:rPr>
          <w:rFonts w:ascii="Arial" w:hAnsi="Arial" w:cs="Arial"/>
          <w:bCs/>
          <w:sz w:val="24"/>
          <w:szCs w:val="24"/>
        </w:rPr>
        <w:t xml:space="preserve">range of </w:t>
      </w:r>
      <w:r w:rsidR="00A34380" w:rsidRPr="00E47508">
        <w:rPr>
          <w:rFonts w:ascii="Arial" w:hAnsi="Arial" w:cs="Arial"/>
          <w:bCs/>
          <w:sz w:val="24"/>
          <w:szCs w:val="24"/>
        </w:rPr>
        <w:t>cells were transplanted in a 25 μL volume</w:t>
      </w:r>
      <w:r w:rsidR="00A34380">
        <w:rPr>
          <w:rFonts w:ascii="Arial" w:hAnsi="Arial" w:cs="Arial"/>
          <w:bCs/>
          <w:sz w:val="24"/>
          <w:szCs w:val="24"/>
        </w:rPr>
        <w:t xml:space="preserve"> of </w:t>
      </w:r>
      <w:r w:rsidR="00A34380" w:rsidRPr="00C904AB">
        <w:rPr>
          <w:rFonts w:ascii="Arial" w:hAnsi="Arial" w:cs="Arial"/>
          <w:bCs/>
          <w:sz w:val="24"/>
          <w:szCs w:val="24"/>
        </w:rPr>
        <w:t xml:space="preserve">PBS </w:t>
      </w:r>
      <w:r w:rsidR="00A34380" w:rsidRPr="00DC3857">
        <w:rPr>
          <w:rFonts w:ascii="Arial" w:hAnsi="Arial" w:cs="Arial"/>
          <w:bCs/>
          <w:sz w:val="24"/>
          <w:szCs w:val="24"/>
        </w:rPr>
        <w:t>+ 2% FBS</w:t>
      </w:r>
      <w:r w:rsidR="00A34380">
        <w:rPr>
          <w:rFonts w:ascii="Arial" w:hAnsi="Arial" w:cs="Arial"/>
          <w:bCs/>
          <w:sz w:val="24"/>
          <w:szCs w:val="24"/>
        </w:rPr>
        <w:t>.</w:t>
      </w:r>
    </w:p>
    <w:p w:rsidR="00A34380" w:rsidRDefault="00A34380" w:rsidP="00DA1BE5">
      <w:pPr>
        <w:spacing w:line="360" w:lineRule="auto"/>
        <w:rPr>
          <w:rFonts w:ascii="Arial" w:hAnsi="Arial" w:cs="Arial"/>
          <w:bCs/>
          <w:sz w:val="24"/>
          <w:szCs w:val="24"/>
        </w:rPr>
      </w:pPr>
      <w:r>
        <w:rPr>
          <w:rFonts w:ascii="Arial" w:hAnsi="Arial" w:cs="Arial"/>
          <w:bCs/>
          <w:sz w:val="24"/>
          <w:szCs w:val="24"/>
        </w:rPr>
        <w:t>5. Keep cells on ice till injection.</w:t>
      </w:r>
    </w:p>
    <w:p w:rsidR="00A34380" w:rsidRDefault="00A34380" w:rsidP="00DA1BE5">
      <w:pPr>
        <w:spacing w:line="360" w:lineRule="auto"/>
        <w:rPr>
          <w:rFonts w:ascii="Arial" w:hAnsi="Arial" w:cs="Arial"/>
          <w:bCs/>
          <w:sz w:val="24"/>
          <w:szCs w:val="24"/>
        </w:rPr>
      </w:pPr>
      <w:r>
        <w:rPr>
          <w:rFonts w:ascii="Arial" w:hAnsi="Arial" w:cs="Arial"/>
          <w:bCs/>
          <w:sz w:val="24"/>
          <w:szCs w:val="24"/>
        </w:rPr>
        <w:t>6. Under isoflurane, drill the femur of NSG mice with a</w:t>
      </w:r>
      <w:r w:rsidRPr="00E47508">
        <w:rPr>
          <w:rFonts w:ascii="Arial" w:hAnsi="Arial" w:cs="Arial"/>
          <w:bCs/>
          <w:sz w:val="24"/>
          <w:szCs w:val="24"/>
        </w:rPr>
        <w:t xml:space="preserve"> 2</w:t>
      </w:r>
      <w:r>
        <w:rPr>
          <w:rFonts w:ascii="Arial" w:hAnsi="Arial" w:cs="Arial"/>
          <w:bCs/>
          <w:sz w:val="24"/>
          <w:szCs w:val="24"/>
        </w:rPr>
        <w:t xml:space="preserve">6-half </w:t>
      </w:r>
      <w:r w:rsidRPr="00E47508">
        <w:rPr>
          <w:rFonts w:ascii="Arial" w:hAnsi="Arial" w:cs="Arial"/>
          <w:bCs/>
          <w:sz w:val="24"/>
          <w:szCs w:val="24"/>
        </w:rPr>
        <w:t>g needle</w:t>
      </w:r>
      <w:r>
        <w:rPr>
          <w:rFonts w:ascii="Arial" w:hAnsi="Arial" w:cs="Arial"/>
          <w:bCs/>
          <w:sz w:val="24"/>
          <w:szCs w:val="24"/>
        </w:rPr>
        <w:t>.</w:t>
      </w:r>
    </w:p>
    <w:p w:rsidR="00A34380" w:rsidRDefault="00A34380" w:rsidP="00DA1BE5">
      <w:pPr>
        <w:spacing w:line="360" w:lineRule="auto"/>
        <w:rPr>
          <w:rFonts w:ascii="Arial" w:hAnsi="Arial" w:cs="Arial"/>
          <w:bCs/>
          <w:sz w:val="24"/>
          <w:szCs w:val="24"/>
        </w:rPr>
      </w:pPr>
      <w:r>
        <w:rPr>
          <w:rFonts w:ascii="Arial" w:hAnsi="Arial" w:cs="Arial"/>
          <w:bCs/>
          <w:sz w:val="24"/>
          <w:szCs w:val="24"/>
        </w:rPr>
        <w:t>7. Inject cells</w:t>
      </w:r>
      <w:r w:rsidRPr="00E47508">
        <w:rPr>
          <w:rFonts w:ascii="Arial" w:hAnsi="Arial" w:cs="Arial"/>
          <w:bCs/>
          <w:sz w:val="24"/>
          <w:szCs w:val="24"/>
        </w:rPr>
        <w:t xml:space="preserve"> using</w:t>
      </w:r>
      <w:r>
        <w:rPr>
          <w:rFonts w:ascii="Arial" w:hAnsi="Arial" w:cs="Arial"/>
          <w:bCs/>
          <w:sz w:val="24"/>
          <w:szCs w:val="24"/>
        </w:rPr>
        <w:t xml:space="preserve"> a 28.5g insulin needle into femur.</w:t>
      </w:r>
    </w:p>
    <w:p w:rsidR="00A34380" w:rsidRDefault="00A34380" w:rsidP="00DA1BE5">
      <w:pPr>
        <w:spacing w:line="360" w:lineRule="auto"/>
        <w:rPr>
          <w:rFonts w:ascii="Arial" w:hAnsi="Arial" w:cs="Arial"/>
          <w:bCs/>
          <w:sz w:val="24"/>
          <w:szCs w:val="24"/>
        </w:rPr>
      </w:pPr>
      <w:r>
        <w:rPr>
          <w:rFonts w:ascii="Arial" w:hAnsi="Arial" w:cs="Arial"/>
          <w:bCs/>
          <w:sz w:val="24"/>
          <w:szCs w:val="24"/>
        </w:rPr>
        <w:t>8. Add Sulfatrim</w:t>
      </w:r>
      <w:r w:rsidRPr="00E47508">
        <w:rPr>
          <w:rFonts w:ascii="Arial" w:hAnsi="Arial" w:cs="Arial"/>
          <w:bCs/>
          <w:sz w:val="24"/>
          <w:szCs w:val="24"/>
        </w:rPr>
        <w:t xml:space="preserve"> </w:t>
      </w:r>
      <w:r>
        <w:rPr>
          <w:rFonts w:ascii="Arial" w:hAnsi="Arial" w:cs="Arial"/>
          <w:bCs/>
          <w:sz w:val="24"/>
          <w:szCs w:val="24"/>
        </w:rPr>
        <w:t>and Doxycycline (1.0 mg/ml) in mouse drinking water</w:t>
      </w:r>
      <w:r w:rsidRPr="00E47508">
        <w:rPr>
          <w:rFonts w:ascii="Arial" w:hAnsi="Arial" w:cs="Arial"/>
          <w:bCs/>
          <w:sz w:val="24"/>
          <w:szCs w:val="24"/>
        </w:rPr>
        <w:t>.</w:t>
      </w:r>
    </w:p>
    <w:p w:rsidR="00A34380" w:rsidRDefault="00A34380" w:rsidP="00DA1BE5">
      <w:pPr>
        <w:spacing w:line="360" w:lineRule="auto"/>
        <w:rPr>
          <w:rFonts w:ascii="Arial" w:hAnsi="Arial" w:cs="Arial"/>
          <w:bCs/>
          <w:sz w:val="24"/>
          <w:szCs w:val="24"/>
        </w:rPr>
      </w:pPr>
      <w:r>
        <w:rPr>
          <w:rFonts w:ascii="Arial" w:hAnsi="Arial" w:cs="Arial"/>
          <w:bCs/>
          <w:sz w:val="24"/>
          <w:szCs w:val="24"/>
        </w:rPr>
        <w:t xml:space="preserve">9. Feed mice with </w:t>
      </w:r>
      <w:r w:rsidRPr="00C15ED1">
        <w:rPr>
          <w:rFonts w:ascii="Arial" w:hAnsi="Arial" w:cs="Arial"/>
          <w:bCs/>
          <w:sz w:val="24"/>
          <w:szCs w:val="24"/>
        </w:rPr>
        <w:t>625 ppm Doxycycline Rodent Diet</w:t>
      </w:r>
      <w:r>
        <w:rPr>
          <w:rFonts w:ascii="Arial" w:hAnsi="Arial" w:cs="Arial"/>
          <w:bCs/>
          <w:sz w:val="24"/>
          <w:szCs w:val="24"/>
        </w:rPr>
        <w:t>.</w:t>
      </w:r>
    </w:p>
    <w:p w:rsidR="00A34380" w:rsidRDefault="00A34380" w:rsidP="00DA1BE5">
      <w:pPr>
        <w:spacing w:line="360" w:lineRule="auto"/>
        <w:rPr>
          <w:rFonts w:ascii="Arial" w:hAnsi="Arial" w:cs="Arial"/>
          <w:bCs/>
          <w:sz w:val="24"/>
          <w:szCs w:val="24"/>
        </w:rPr>
      </w:pPr>
      <w:r>
        <w:rPr>
          <w:rFonts w:ascii="Arial" w:hAnsi="Arial" w:cs="Arial"/>
          <w:bCs/>
          <w:sz w:val="24"/>
          <w:szCs w:val="24"/>
        </w:rPr>
        <w:t>10. Continue 8 and 9 for 2 weeks.</w:t>
      </w:r>
    </w:p>
    <w:p w:rsidR="00A34380" w:rsidRDefault="00A34380" w:rsidP="00DA1BE5">
      <w:pPr>
        <w:spacing w:line="360" w:lineRule="auto"/>
        <w:rPr>
          <w:rFonts w:ascii="Arial" w:hAnsi="Arial" w:cs="Arial"/>
          <w:bCs/>
          <w:sz w:val="24"/>
          <w:szCs w:val="24"/>
        </w:rPr>
      </w:pPr>
      <w:r>
        <w:rPr>
          <w:rFonts w:ascii="Arial" w:hAnsi="Arial" w:cs="Arial"/>
          <w:bCs/>
          <w:sz w:val="24"/>
          <w:szCs w:val="24"/>
        </w:rPr>
        <w:t xml:space="preserve">11. Conduct secondary transplantation at 8 weeks from injection. </w:t>
      </w:r>
    </w:p>
    <w:p w:rsidR="00A34380" w:rsidRDefault="00A34380" w:rsidP="00DA1BE5">
      <w:pPr>
        <w:spacing w:line="360" w:lineRule="auto"/>
        <w:rPr>
          <w:rFonts w:ascii="Arial" w:hAnsi="Arial" w:cs="Arial"/>
          <w:bCs/>
          <w:sz w:val="24"/>
          <w:szCs w:val="24"/>
        </w:rPr>
      </w:pPr>
      <w:r>
        <w:rPr>
          <w:rFonts w:ascii="Arial" w:hAnsi="Arial" w:cs="Arial"/>
          <w:bCs/>
          <w:sz w:val="24"/>
          <w:szCs w:val="24"/>
        </w:rPr>
        <w:t xml:space="preserve">12. Harvest human CD34+ cells from bone marrow with CD34 microbeads and LS columns. </w:t>
      </w:r>
    </w:p>
    <w:p w:rsidR="00A34380" w:rsidRDefault="00A34380" w:rsidP="00DA1BE5">
      <w:pPr>
        <w:spacing w:line="360" w:lineRule="auto"/>
        <w:rPr>
          <w:rFonts w:ascii="Arial" w:hAnsi="Arial" w:cs="Arial"/>
          <w:bCs/>
          <w:sz w:val="24"/>
          <w:szCs w:val="24"/>
        </w:rPr>
      </w:pPr>
      <w:r>
        <w:rPr>
          <w:rFonts w:ascii="Arial" w:hAnsi="Arial" w:cs="Arial"/>
          <w:bCs/>
          <w:sz w:val="24"/>
          <w:szCs w:val="24"/>
        </w:rPr>
        <w:t>13. Respuspend human CD34+ cells in PBS + 2% FBS and count cell number.</w:t>
      </w:r>
    </w:p>
    <w:p w:rsidR="00A34380" w:rsidRDefault="00A34380" w:rsidP="00DA1BE5">
      <w:pPr>
        <w:spacing w:line="360" w:lineRule="auto"/>
        <w:rPr>
          <w:rFonts w:ascii="Arial" w:hAnsi="Arial" w:cs="Arial"/>
          <w:bCs/>
          <w:sz w:val="24"/>
          <w:szCs w:val="24"/>
        </w:rPr>
      </w:pPr>
      <w:r>
        <w:rPr>
          <w:rFonts w:ascii="Arial" w:hAnsi="Arial" w:cs="Arial"/>
          <w:bCs/>
          <w:sz w:val="24"/>
          <w:szCs w:val="24"/>
        </w:rPr>
        <w:t>14. Conduct intrafemoral injection with 1,000-3,000 of human CD34+ cells. Dox treatment is not required for secondary recipients.</w:t>
      </w:r>
    </w:p>
    <w:p w:rsidR="00DA1BE5" w:rsidRDefault="00DA1BE5" w:rsidP="00DA1BE5">
      <w:pPr>
        <w:spacing w:line="360" w:lineRule="auto"/>
        <w:rPr>
          <w:rFonts w:ascii="Arial" w:hAnsi="Arial" w:cs="Arial"/>
          <w:bCs/>
          <w:sz w:val="24"/>
          <w:szCs w:val="24"/>
        </w:rPr>
      </w:pPr>
    </w:p>
    <w:p w:rsidR="009C6A8B" w:rsidRPr="00D1369B" w:rsidRDefault="009C6A8B" w:rsidP="009C6A8B">
      <w:pPr>
        <w:spacing w:line="360" w:lineRule="auto"/>
        <w:rPr>
          <w:rFonts w:ascii="Arial" w:hAnsi="Arial" w:cs="Arial"/>
          <w:b/>
          <w:bCs/>
          <w:sz w:val="24"/>
          <w:szCs w:val="24"/>
        </w:rPr>
      </w:pPr>
      <w:r>
        <w:rPr>
          <w:rFonts w:ascii="Arial" w:hAnsi="Arial" w:cs="Arial"/>
          <w:b/>
          <w:bCs/>
          <w:sz w:val="24"/>
          <w:szCs w:val="24"/>
        </w:rPr>
        <w:t>Flow C</w:t>
      </w:r>
      <w:r w:rsidRPr="00D1369B">
        <w:rPr>
          <w:rFonts w:ascii="Arial" w:hAnsi="Arial" w:cs="Arial"/>
          <w:b/>
          <w:bCs/>
          <w:sz w:val="24"/>
          <w:szCs w:val="24"/>
        </w:rPr>
        <w:t>ytometry</w:t>
      </w:r>
    </w:p>
    <w:p w:rsidR="003E335B" w:rsidRPr="009948C9" w:rsidRDefault="003E335B" w:rsidP="003E335B">
      <w:pPr>
        <w:pStyle w:val="NormalWeb"/>
        <w:shd w:val="clear" w:color="auto" w:fill="FFFFFF"/>
        <w:spacing w:before="0" w:beforeAutospacing="0" w:after="0" w:afterAutospacing="0" w:line="360" w:lineRule="auto"/>
        <w:rPr>
          <w:rFonts w:ascii="Arial" w:hAnsi="Arial" w:cs="Arial"/>
          <w:bCs/>
          <w:i/>
          <w:color w:val="000000"/>
        </w:rPr>
      </w:pPr>
      <w:r w:rsidRPr="009948C9">
        <w:rPr>
          <w:rFonts w:ascii="Arial" w:hAnsi="Arial" w:cs="Arial"/>
          <w:bCs/>
          <w:i/>
          <w:color w:val="000000"/>
        </w:rPr>
        <w:t>Materials.</w:t>
      </w:r>
    </w:p>
    <w:p w:rsidR="003B1CDC" w:rsidRDefault="003B1CDC" w:rsidP="009C6A8B">
      <w:pPr>
        <w:spacing w:line="360" w:lineRule="auto"/>
        <w:rPr>
          <w:rFonts w:ascii="Arial" w:hAnsi="Arial" w:cs="Arial"/>
          <w:bCs/>
          <w:sz w:val="24"/>
          <w:szCs w:val="24"/>
        </w:rPr>
      </w:pPr>
      <w:r>
        <w:rPr>
          <w:rFonts w:ascii="Arial" w:hAnsi="Arial" w:cs="Arial"/>
          <w:bCs/>
          <w:sz w:val="24"/>
          <w:szCs w:val="24"/>
        </w:rPr>
        <w:t>HE panel:</w:t>
      </w:r>
      <w:r w:rsidRPr="00DD37FE">
        <w:rPr>
          <w:rFonts w:ascii="Arial" w:hAnsi="Arial" w:cs="Arial"/>
          <w:bCs/>
          <w:sz w:val="24"/>
          <w:szCs w:val="24"/>
        </w:rPr>
        <w:t>CD34 PE-Cy7 (8G12; BD),</w:t>
      </w:r>
      <w:r>
        <w:rPr>
          <w:rFonts w:ascii="Arial" w:hAnsi="Arial" w:cs="Arial"/>
          <w:bCs/>
          <w:sz w:val="24"/>
          <w:szCs w:val="24"/>
        </w:rPr>
        <w:t xml:space="preserve"> FLK1 AF647 (89106; BD), </w:t>
      </w:r>
      <w:r w:rsidRPr="00DD37FE">
        <w:rPr>
          <w:rFonts w:ascii="Arial" w:hAnsi="Arial" w:cs="Arial"/>
          <w:bCs/>
          <w:sz w:val="24"/>
          <w:szCs w:val="24"/>
        </w:rPr>
        <w:t>CD235a/Glycophorin</w:t>
      </w:r>
      <w:r>
        <w:rPr>
          <w:rFonts w:ascii="Arial" w:hAnsi="Arial" w:cs="Arial"/>
          <w:bCs/>
          <w:sz w:val="24"/>
          <w:szCs w:val="24"/>
        </w:rPr>
        <w:t xml:space="preserve"> (GLY)-A FITC (11E4B-7-6; Coulter), CD43 PE (1G10; BD).</w:t>
      </w:r>
    </w:p>
    <w:p w:rsidR="003B1CDC" w:rsidRDefault="003B1CDC" w:rsidP="009C6A8B">
      <w:pPr>
        <w:spacing w:line="360" w:lineRule="auto"/>
        <w:rPr>
          <w:rFonts w:ascii="Arial" w:hAnsi="Arial" w:cs="Arial"/>
          <w:bCs/>
          <w:sz w:val="24"/>
          <w:szCs w:val="24"/>
        </w:rPr>
      </w:pPr>
      <w:r w:rsidRPr="00DD37FE">
        <w:rPr>
          <w:rFonts w:ascii="Arial" w:hAnsi="Arial" w:cs="Arial"/>
          <w:bCs/>
          <w:sz w:val="24"/>
          <w:szCs w:val="24"/>
        </w:rPr>
        <w:t>HS</w:t>
      </w:r>
      <w:r>
        <w:rPr>
          <w:rFonts w:ascii="Arial" w:hAnsi="Arial" w:cs="Arial"/>
          <w:bCs/>
          <w:sz w:val="24"/>
          <w:szCs w:val="24"/>
        </w:rPr>
        <w:t>P</w:t>
      </w:r>
      <w:r w:rsidRPr="00DD37FE">
        <w:rPr>
          <w:rFonts w:ascii="Arial" w:hAnsi="Arial" w:cs="Arial"/>
          <w:bCs/>
          <w:sz w:val="24"/>
          <w:szCs w:val="24"/>
        </w:rPr>
        <w:t>C panel: CD</w:t>
      </w:r>
      <w:r>
        <w:rPr>
          <w:rFonts w:ascii="Arial" w:hAnsi="Arial" w:cs="Arial"/>
          <w:bCs/>
          <w:sz w:val="24"/>
          <w:szCs w:val="24"/>
        </w:rPr>
        <w:t xml:space="preserve">38 PE-Cy5 (LS198-4-3; Clontech), CD34 PE-Cy7, and CD45 PE (HI30; BD). </w:t>
      </w:r>
    </w:p>
    <w:p w:rsidR="003B1CDC" w:rsidRDefault="003B1CDC" w:rsidP="009C6A8B">
      <w:pPr>
        <w:spacing w:line="360" w:lineRule="auto"/>
        <w:rPr>
          <w:rFonts w:ascii="Arial" w:hAnsi="Arial" w:cs="Arial"/>
          <w:bCs/>
          <w:sz w:val="24"/>
          <w:szCs w:val="24"/>
        </w:rPr>
      </w:pPr>
      <w:r w:rsidRPr="00DD37FE">
        <w:rPr>
          <w:rFonts w:ascii="Arial" w:hAnsi="Arial" w:cs="Arial"/>
          <w:bCs/>
          <w:sz w:val="24"/>
          <w:szCs w:val="24"/>
        </w:rPr>
        <w:t>Lineage panel: CD235a/Glycophorin</w:t>
      </w:r>
      <w:r>
        <w:rPr>
          <w:rFonts w:ascii="Arial" w:hAnsi="Arial" w:cs="Arial"/>
          <w:bCs/>
          <w:sz w:val="24"/>
          <w:szCs w:val="24"/>
        </w:rPr>
        <w:t xml:space="preserve"> (GLY)-</w:t>
      </w:r>
      <w:r w:rsidRPr="00DD37FE">
        <w:rPr>
          <w:rFonts w:ascii="Arial" w:hAnsi="Arial" w:cs="Arial"/>
          <w:bCs/>
          <w:sz w:val="24"/>
          <w:szCs w:val="24"/>
        </w:rPr>
        <w:t>A PE-Cy7</w:t>
      </w:r>
      <w:r>
        <w:rPr>
          <w:rFonts w:ascii="Arial" w:hAnsi="Arial" w:cs="Arial"/>
          <w:bCs/>
          <w:sz w:val="24"/>
          <w:szCs w:val="24"/>
        </w:rPr>
        <w:t xml:space="preserve"> or FITC (11E4B-7-6; Coulter), CD33 APC (P67.6; BD), CD19 PE (HIB19; BD), IgM BV510 (G20-127; BD), CD4 PE-Cy5 (13B8.2; Coulter), CD3 PE-Cy7 (SK7; BD), CD8 V450 (RPA-T8; BD), TCRαβ BV510 (T10B9; BD), TCRγδ APC (B1; BD), CD45 PE-Cy5 (J33; Coulter), CD15 APC (HI98; BD) and CD31/PECAM PE (WM59; BD)</w:t>
      </w:r>
      <w:r w:rsidRPr="00DD37FE">
        <w:rPr>
          <w:rFonts w:ascii="Arial" w:hAnsi="Arial" w:cs="Arial"/>
          <w:bCs/>
          <w:sz w:val="24"/>
          <w:szCs w:val="24"/>
        </w:rPr>
        <w:t>.</w:t>
      </w:r>
    </w:p>
    <w:p w:rsidR="003B1CDC" w:rsidRDefault="003B1CDC" w:rsidP="009C6A8B">
      <w:pPr>
        <w:spacing w:line="360" w:lineRule="auto"/>
        <w:rPr>
          <w:rFonts w:ascii="Arial" w:hAnsi="Arial" w:cs="Arial"/>
          <w:bCs/>
          <w:sz w:val="24"/>
          <w:szCs w:val="24"/>
        </w:rPr>
      </w:pPr>
      <w:r w:rsidRPr="00DD37FE">
        <w:rPr>
          <w:rFonts w:ascii="Arial" w:hAnsi="Arial" w:cs="Arial"/>
          <w:bCs/>
          <w:sz w:val="24"/>
          <w:szCs w:val="24"/>
        </w:rPr>
        <w:t>PBS + 2% FBS</w:t>
      </w:r>
    </w:p>
    <w:p w:rsidR="003B1CDC" w:rsidRDefault="003B1CDC" w:rsidP="009C6A8B">
      <w:pPr>
        <w:spacing w:line="360" w:lineRule="auto"/>
        <w:rPr>
          <w:rFonts w:ascii="Arial" w:hAnsi="Arial" w:cs="Arial"/>
          <w:bCs/>
          <w:sz w:val="24"/>
          <w:szCs w:val="24"/>
        </w:rPr>
      </w:pPr>
      <w:r w:rsidRPr="00DD37FE">
        <w:rPr>
          <w:rFonts w:ascii="Arial" w:hAnsi="Arial" w:cs="Arial"/>
          <w:bCs/>
          <w:sz w:val="24"/>
          <w:szCs w:val="24"/>
        </w:rPr>
        <w:t>BD Fortessa cytometer</w:t>
      </w:r>
    </w:p>
    <w:p w:rsidR="003B1CDC" w:rsidRDefault="003B1CDC" w:rsidP="009C6A8B">
      <w:pPr>
        <w:spacing w:line="360" w:lineRule="auto"/>
        <w:rPr>
          <w:rFonts w:ascii="Arial" w:hAnsi="Arial" w:cs="Arial"/>
          <w:bCs/>
          <w:sz w:val="24"/>
          <w:szCs w:val="24"/>
        </w:rPr>
      </w:pPr>
      <w:r w:rsidRPr="006C177F">
        <w:rPr>
          <w:rFonts w:ascii="Arial" w:hAnsi="Arial" w:cs="Arial"/>
          <w:bCs/>
          <w:sz w:val="24"/>
          <w:szCs w:val="24"/>
        </w:rPr>
        <w:t>BD FACS Aria II cell sorter</w:t>
      </w:r>
    </w:p>
    <w:p w:rsidR="00335295" w:rsidRPr="00D229F3" w:rsidRDefault="00335295" w:rsidP="00335295">
      <w:pPr>
        <w:spacing w:line="360" w:lineRule="auto"/>
        <w:rPr>
          <w:rFonts w:ascii="Arial" w:hAnsi="Arial" w:cs="Arial"/>
          <w:bCs/>
          <w:i/>
          <w:sz w:val="24"/>
          <w:szCs w:val="24"/>
        </w:rPr>
      </w:pPr>
      <w:r w:rsidRPr="009948C9">
        <w:rPr>
          <w:rFonts w:ascii="Arial" w:hAnsi="Arial" w:cs="Arial"/>
          <w:bCs/>
          <w:i/>
          <w:sz w:val="24"/>
          <w:szCs w:val="24"/>
        </w:rPr>
        <w:t>Procedures.</w:t>
      </w:r>
    </w:p>
    <w:p w:rsidR="00335295" w:rsidRDefault="000D0E55" w:rsidP="009C6A8B">
      <w:pPr>
        <w:spacing w:line="360" w:lineRule="auto"/>
        <w:rPr>
          <w:rFonts w:ascii="Arial" w:hAnsi="Arial" w:cs="Arial"/>
          <w:bCs/>
          <w:sz w:val="24"/>
          <w:szCs w:val="24"/>
        </w:rPr>
      </w:pPr>
      <w:r>
        <w:rPr>
          <w:rFonts w:ascii="Arial" w:hAnsi="Arial" w:cs="Arial"/>
          <w:bCs/>
          <w:sz w:val="24"/>
          <w:szCs w:val="24"/>
        </w:rPr>
        <w:t>1. Harvest cells from EHT culture or BM at 8 weeks from injection to NSG mice.</w:t>
      </w:r>
    </w:p>
    <w:p w:rsidR="000D0E55" w:rsidRDefault="000D0E55" w:rsidP="009C6A8B">
      <w:pPr>
        <w:spacing w:line="360" w:lineRule="auto"/>
        <w:rPr>
          <w:rFonts w:ascii="Arial" w:hAnsi="Arial" w:cs="Arial"/>
          <w:bCs/>
          <w:sz w:val="24"/>
          <w:szCs w:val="24"/>
        </w:rPr>
      </w:pPr>
      <w:r>
        <w:rPr>
          <w:rFonts w:ascii="Arial" w:hAnsi="Arial" w:cs="Arial"/>
          <w:bCs/>
          <w:sz w:val="24"/>
          <w:szCs w:val="24"/>
        </w:rPr>
        <w:t>2. Conduct stain</w:t>
      </w:r>
      <w:r w:rsidRPr="00DD37FE">
        <w:rPr>
          <w:rFonts w:ascii="Arial" w:hAnsi="Arial" w:cs="Arial"/>
          <w:bCs/>
          <w:sz w:val="24"/>
          <w:szCs w:val="24"/>
        </w:rPr>
        <w:t xml:space="preserve"> with &lt;1x106 cells per 100 μl staining buffer (PBS + 2% FBS) with 1:</w:t>
      </w:r>
      <w:r>
        <w:rPr>
          <w:rFonts w:ascii="Arial" w:hAnsi="Arial" w:cs="Arial"/>
          <w:bCs/>
          <w:sz w:val="24"/>
          <w:szCs w:val="24"/>
        </w:rPr>
        <w:t>100 dilution of each antibody, 3</w:t>
      </w:r>
      <w:r w:rsidRPr="00DD37FE">
        <w:rPr>
          <w:rFonts w:ascii="Arial" w:hAnsi="Arial" w:cs="Arial"/>
          <w:bCs/>
          <w:sz w:val="24"/>
          <w:szCs w:val="24"/>
        </w:rPr>
        <w:t xml:space="preserve">0 </w:t>
      </w:r>
      <w:r>
        <w:rPr>
          <w:rFonts w:ascii="Arial" w:hAnsi="Arial" w:cs="Arial"/>
          <w:bCs/>
          <w:sz w:val="24"/>
          <w:szCs w:val="24"/>
        </w:rPr>
        <w:t>min at 4C</w:t>
      </w:r>
      <w:r w:rsidRPr="00DD37FE">
        <w:rPr>
          <w:rFonts w:ascii="Arial" w:hAnsi="Arial" w:cs="Arial"/>
          <w:bCs/>
          <w:sz w:val="24"/>
          <w:szCs w:val="24"/>
        </w:rPr>
        <w:t xml:space="preserve"> in dark.</w:t>
      </w:r>
    </w:p>
    <w:p w:rsidR="00D229F3" w:rsidRDefault="00D229F3">
      <w:pPr>
        <w:rPr>
          <w:rFonts w:ascii="Arial" w:hAnsi="Arial" w:cs="Arial"/>
          <w:bCs/>
          <w:sz w:val="24"/>
          <w:szCs w:val="24"/>
        </w:rPr>
      </w:pPr>
    </w:p>
    <w:p w:rsidR="000D0E55" w:rsidRDefault="000D0E55">
      <w:r>
        <w:rPr>
          <w:rFonts w:ascii="Arial" w:hAnsi="Arial" w:cs="Arial"/>
          <w:bCs/>
          <w:sz w:val="24"/>
          <w:szCs w:val="24"/>
        </w:rPr>
        <w:t>References</w:t>
      </w:r>
    </w:p>
    <w:p w:rsidR="00B85FCD" w:rsidRPr="00B85FCD" w:rsidRDefault="00D229F3" w:rsidP="00B85FCD">
      <w:pPr>
        <w:pStyle w:val="EndNoteBibliography"/>
        <w:spacing w:after="0"/>
        <w:ind w:left="720" w:hanging="720"/>
      </w:pPr>
      <w:r>
        <w:fldChar w:fldCharType="begin"/>
      </w:r>
      <w:r>
        <w:instrText xml:space="preserve"> ADDIN EN.REFLIST </w:instrText>
      </w:r>
      <w:r>
        <w:fldChar w:fldCharType="separate"/>
      </w:r>
      <w:r w:rsidR="00B85FCD" w:rsidRPr="00B85FCD">
        <w:t>1</w:t>
      </w:r>
      <w:r w:rsidR="00B85FCD" w:rsidRPr="00B85FCD">
        <w:tab/>
        <w:t>Loh, Y. H.</w:t>
      </w:r>
      <w:r w:rsidR="00B85FCD" w:rsidRPr="00B85FCD">
        <w:rPr>
          <w:i/>
        </w:rPr>
        <w:t xml:space="preserve"> et al.</w:t>
      </w:r>
      <w:r w:rsidR="00B85FCD" w:rsidRPr="00B85FCD">
        <w:t xml:space="preserve"> Reprogramming of T cells from human peripheral blood. </w:t>
      </w:r>
      <w:r w:rsidR="00B85FCD" w:rsidRPr="00B85FCD">
        <w:rPr>
          <w:i/>
        </w:rPr>
        <w:t>Cell Stem Cell</w:t>
      </w:r>
      <w:r w:rsidR="00B85FCD" w:rsidRPr="00B85FCD">
        <w:t xml:space="preserve"> </w:t>
      </w:r>
      <w:r w:rsidR="00B85FCD" w:rsidRPr="00B85FCD">
        <w:rPr>
          <w:b/>
        </w:rPr>
        <w:t>7</w:t>
      </w:r>
      <w:r w:rsidR="00B85FCD" w:rsidRPr="00B85FCD">
        <w:t>, 15-19, doi:10.1016/j.stem.2010.06.004 (2010).</w:t>
      </w:r>
    </w:p>
    <w:p w:rsidR="00B85FCD" w:rsidRPr="00B85FCD" w:rsidRDefault="00B85FCD" w:rsidP="00B85FCD">
      <w:pPr>
        <w:pStyle w:val="EndNoteBibliography"/>
        <w:spacing w:after="0"/>
        <w:ind w:left="720" w:hanging="720"/>
      </w:pPr>
      <w:r w:rsidRPr="00B85FCD">
        <w:t>2</w:t>
      </w:r>
      <w:r w:rsidRPr="00B85FCD">
        <w:tab/>
        <w:t>Park, I. H.</w:t>
      </w:r>
      <w:r w:rsidRPr="00B85FCD">
        <w:rPr>
          <w:i/>
        </w:rPr>
        <w:t xml:space="preserve"> et al.</w:t>
      </w:r>
      <w:r w:rsidRPr="00B85FCD">
        <w:t xml:space="preserve"> Reprogramming of human somatic cells to pluripotency with defined factors. </w:t>
      </w:r>
      <w:r w:rsidRPr="00B85FCD">
        <w:rPr>
          <w:i/>
        </w:rPr>
        <w:t>Nature</w:t>
      </w:r>
      <w:r w:rsidRPr="00B85FCD">
        <w:t xml:space="preserve"> </w:t>
      </w:r>
      <w:r w:rsidRPr="00B85FCD">
        <w:rPr>
          <w:b/>
        </w:rPr>
        <w:t>451</w:t>
      </w:r>
      <w:r w:rsidRPr="00B85FCD">
        <w:t>, 141-146, doi:10.1038/nature06534 (2008).</w:t>
      </w:r>
    </w:p>
    <w:p w:rsidR="00B85FCD" w:rsidRPr="00B85FCD" w:rsidRDefault="00B85FCD" w:rsidP="00B85FCD">
      <w:pPr>
        <w:pStyle w:val="EndNoteBibliography"/>
        <w:spacing w:after="0"/>
        <w:ind w:left="720" w:hanging="720"/>
      </w:pPr>
      <w:r w:rsidRPr="00B85FCD">
        <w:t>3</w:t>
      </w:r>
      <w:r w:rsidRPr="00B85FCD">
        <w:tab/>
        <w:t>Meerbrey, K. L.</w:t>
      </w:r>
      <w:r w:rsidRPr="00B85FCD">
        <w:rPr>
          <w:i/>
        </w:rPr>
        <w:t xml:space="preserve"> et al.</w:t>
      </w:r>
      <w:r w:rsidRPr="00B85FCD">
        <w:t xml:space="preserve"> The pINDUCER lentiviral toolkit for inducible RNA interference in vitro and in vivo. </w:t>
      </w:r>
      <w:r w:rsidRPr="00B85FCD">
        <w:rPr>
          <w:i/>
        </w:rPr>
        <w:t>Proc Natl Acad Sci U S A</w:t>
      </w:r>
      <w:r w:rsidRPr="00B85FCD">
        <w:t xml:space="preserve"> </w:t>
      </w:r>
      <w:r w:rsidRPr="00B85FCD">
        <w:rPr>
          <w:b/>
        </w:rPr>
        <w:t>108</w:t>
      </w:r>
      <w:r w:rsidRPr="00B85FCD">
        <w:t>, 3665-3670, doi:10.1073/pnas.1019736108 (2011).</w:t>
      </w:r>
    </w:p>
    <w:p w:rsidR="00B85FCD" w:rsidRPr="00B85FCD" w:rsidRDefault="00B85FCD" w:rsidP="00B85FCD">
      <w:pPr>
        <w:pStyle w:val="EndNoteBibliography"/>
        <w:ind w:left="720" w:hanging="720"/>
      </w:pPr>
      <w:r w:rsidRPr="00B85FCD">
        <w:t>4</w:t>
      </w:r>
      <w:r w:rsidRPr="00B85FCD">
        <w:tab/>
        <w:t>Shultz, L. D.</w:t>
      </w:r>
      <w:r w:rsidRPr="00B85FCD">
        <w:rPr>
          <w:i/>
        </w:rPr>
        <w:t xml:space="preserve"> et al.</w:t>
      </w:r>
      <w:r w:rsidRPr="00B85FCD">
        <w:t xml:space="preserve"> Human lymphoid and myeloid cell development in NOD/LtSz-scid IL2R gamma null mice engrafted with mobilized human hemopoietic stem cells. </w:t>
      </w:r>
      <w:r w:rsidRPr="00B85FCD">
        <w:rPr>
          <w:i/>
        </w:rPr>
        <w:t>J Immunol</w:t>
      </w:r>
      <w:r w:rsidRPr="00B85FCD">
        <w:t xml:space="preserve"> </w:t>
      </w:r>
      <w:r w:rsidRPr="00B85FCD">
        <w:rPr>
          <w:b/>
        </w:rPr>
        <w:t>174</w:t>
      </w:r>
      <w:r w:rsidRPr="00B85FCD">
        <w:t>, 6477-6489 (2005).</w:t>
      </w:r>
    </w:p>
    <w:p w:rsidR="00DA1BE5" w:rsidRDefault="00D229F3">
      <w:r>
        <w:fldChar w:fldCharType="end"/>
      </w:r>
    </w:p>
    <w:sectPr w:rsidR="00DA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ew29d97rfatmevtxf5sdzcxvpfwe9et5pp&quot;&gt;Rio&lt;record-ids&gt;&lt;item&gt;315&lt;/item&gt;&lt;item&gt;337&lt;/item&gt;&lt;item&gt;338&lt;/item&gt;&lt;item&gt;339&lt;/item&gt;&lt;/record-ids&gt;&lt;/item&gt;&lt;/Libraries&gt;"/>
  </w:docVars>
  <w:rsids>
    <w:rsidRoot w:val="00DA1BE5"/>
    <w:rsid w:val="000760C1"/>
    <w:rsid w:val="000D0E55"/>
    <w:rsid w:val="00140E69"/>
    <w:rsid w:val="00155F7F"/>
    <w:rsid w:val="00295B5F"/>
    <w:rsid w:val="003334E1"/>
    <w:rsid w:val="00335295"/>
    <w:rsid w:val="0038705D"/>
    <w:rsid w:val="003A7D3E"/>
    <w:rsid w:val="003B1CDC"/>
    <w:rsid w:val="003E335B"/>
    <w:rsid w:val="00463E60"/>
    <w:rsid w:val="00636E3F"/>
    <w:rsid w:val="00706485"/>
    <w:rsid w:val="00734597"/>
    <w:rsid w:val="007C50F2"/>
    <w:rsid w:val="00914EA8"/>
    <w:rsid w:val="009948C9"/>
    <w:rsid w:val="009C6A8B"/>
    <w:rsid w:val="00A34380"/>
    <w:rsid w:val="00B06BA9"/>
    <w:rsid w:val="00B85FCD"/>
    <w:rsid w:val="00C13D7F"/>
    <w:rsid w:val="00D229F3"/>
    <w:rsid w:val="00DA1BE5"/>
    <w:rsid w:val="00EA5051"/>
    <w:rsid w:val="00F72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A1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1BE5"/>
  </w:style>
  <w:style w:type="paragraph" w:customStyle="1" w:styleId="EndNoteBibliographyTitle">
    <w:name w:val="EndNote Bibliography Title"/>
    <w:basedOn w:val="Normal"/>
    <w:link w:val="EndNoteBibliographyTitle0"/>
    <w:rsid w:val="00D229F3"/>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D229F3"/>
    <w:rPr>
      <w:rFonts w:ascii="Times New Roman" w:eastAsia="Times New Roman" w:hAnsi="Times New Roman" w:cs="Times New Roman"/>
      <w:sz w:val="24"/>
      <w:szCs w:val="24"/>
    </w:rPr>
  </w:style>
  <w:style w:type="character" w:customStyle="1" w:styleId="EndNoteBibliographyTitle0">
    <w:name w:val="EndNote Bibliography Title (文字)"/>
    <w:basedOn w:val="NormalWebChar"/>
    <w:link w:val="EndNoteBibliographyTitle"/>
    <w:rsid w:val="00D229F3"/>
    <w:rPr>
      <w:rFonts w:ascii="Calibri" w:eastAsia="Times New Roman" w:hAnsi="Calibri" w:cs="Calibri"/>
      <w:noProof/>
      <w:sz w:val="24"/>
      <w:szCs w:val="24"/>
    </w:rPr>
  </w:style>
  <w:style w:type="paragraph" w:customStyle="1" w:styleId="EndNoteBibliography">
    <w:name w:val="EndNote Bibliography"/>
    <w:basedOn w:val="Normal"/>
    <w:link w:val="EndNoteBibliography0"/>
    <w:rsid w:val="00D229F3"/>
    <w:pPr>
      <w:spacing w:line="240" w:lineRule="auto"/>
    </w:pPr>
    <w:rPr>
      <w:rFonts w:ascii="Calibri" w:hAnsi="Calibri" w:cs="Calibri"/>
      <w:noProof/>
    </w:rPr>
  </w:style>
  <w:style w:type="character" w:customStyle="1" w:styleId="EndNoteBibliography0">
    <w:name w:val="EndNote Bibliography (文字)"/>
    <w:basedOn w:val="NormalWebChar"/>
    <w:link w:val="EndNoteBibliography"/>
    <w:rsid w:val="00D229F3"/>
    <w:rPr>
      <w:rFonts w:ascii="Calibri" w:eastAsia="Times New Roman" w:hAnsi="Calibri" w:cs="Calibri"/>
      <w:noProof/>
      <w:sz w:val="24"/>
      <w:szCs w:val="24"/>
    </w:rPr>
  </w:style>
  <w:style w:type="character" w:styleId="Hyperlink">
    <w:name w:val="Hyperlink"/>
    <w:basedOn w:val="DefaultParagraphFont"/>
    <w:uiPriority w:val="99"/>
    <w:unhideWhenUsed/>
    <w:rsid w:val="003A7D3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A1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1BE5"/>
  </w:style>
  <w:style w:type="paragraph" w:customStyle="1" w:styleId="EndNoteBibliographyTitle">
    <w:name w:val="EndNote Bibliography Title"/>
    <w:basedOn w:val="Normal"/>
    <w:link w:val="EndNoteBibliographyTitle0"/>
    <w:rsid w:val="00D229F3"/>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D229F3"/>
    <w:rPr>
      <w:rFonts w:ascii="Times New Roman" w:eastAsia="Times New Roman" w:hAnsi="Times New Roman" w:cs="Times New Roman"/>
      <w:sz w:val="24"/>
      <w:szCs w:val="24"/>
    </w:rPr>
  </w:style>
  <w:style w:type="character" w:customStyle="1" w:styleId="EndNoteBibliographyTitle0">
    <w:name w:val="EndNote Bibliography Title (文字)"/>
    <w:basedOn w:val="NormalWebChar"/>
    <w:link w:val="EndNoteBibliographyTitle"/>
    <w:rsid w:val="00D229F3"/>
    <w:rPr>
      <w:rFonts w:ascii="Calibri" w:eastAsia="Times New Roman" w:hAnsi="Calibri" w:cs="Calibri"/>
      <w:noProof/>
      <w:sz w:val="24"/>
      <w:szCs w:val="24"/>
    </w:rPr>
  </w:style>
  <w:style w:type="paragraph" w:customStyle="1" w:styleId="EndNoteBibliography">
    <w:name w:val="EndNote Bibliography"/>
    <w:basedOn w:val="Normal"/>
    <w:link w:val="EndNoteBibliography0"/>
    <w:rsid w:val="00D229F3"/>
    <w:pPr>
      <w:spacing w:line="240" w:lineRule="auto"/>
    </w:pPr>
    <w:rPr>
      <w:rFonts w:ascii="Calibri" w:hAnsi="Calibri" w:cs="Calibri"/>
      <w:noProof/>
    </w:rPr>
  </w:style>
  <w:style w:type="character" w:customStyle="1" w:styleId="EndNoteBibliography0">
    <w:name w:val="EndNote Bibliography (文字)"/>
    <w:basedOn w:val="NormalWebChar"/>
    <w:link w:val="EndNoteBibliography"/>
    <w:rsid w:val="00D229F3"/>
    <w:rPr>
      <w:rFonts w:ascii="Calibri" w:eastAsia="Times New Roman" w:hAnsi="Calibri" w:cs="Calibri"/>
      <w:noProof/>
      <w:sz w:val="24"/>
      <w:szCs w:val="24"/>
    </w:rPr>
  </w:style>
  <w:style w:type="character" w:styleId="Hyperlink">
    <w:name w:val="Hyperlink"/>
    <w:basedOn w:val="DefaultParagraphFont"/>
    <w:uiPriority w:val="99"/>
    <w:unhideWhenUsed/>
    <w:rsid w:val="003A7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orge.Daley@childrens.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1733</Words>
  <Characters>9881</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Macmillan Publishing Ltd</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杉村竜一</dc:creator>
  <cp:lastModifiedBy>Dekker, Bronwen</cp:lastModifiedBy>
  <cp:revision>2</cp:revision>
  <dcterms:created xsi:type="dcterms:W3CDTF">2017-04-20T10:29:00Z</dcterms:created>
  <dcterms:modified xsi:type="dcterms:W3CDTF">2017-04-20T10:29:00Z</dcterms:modified>
</cp:coreProperties>
</file>