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50" w:rsidRDefault="00A54650" w:rsidP="00A54650">
      <w:pPr>
        <w:spacing w:line="360" w:lineRule="auto"/>
        <w:jc w:val="both"/>
        <w:rPr>
          <w:rFonts w:ascii="Times New Roman" w:hAnsi="Times New Roman" w:cs="Vrinda"/>
          <w:sz w:val="24"/>
          <w:szCs w:val="24"/>
          <w:lang w:bidi="bn-IN"/>
        </w:rPr>
      </w:pPr>
      <w:r>
        <w:rPr>
          <w:rFonts w:ascii="Times New Roman" w:hAnsi="Times New Roman" w:cs="Vrinda"/>
          <w:sz w:val="24"/>
          <w:szCs w:val="24"/>
          <w:lang w:bidi="bn-IN"/>
        </w:rPr>
        <w:t>TABLE 1   Troubleshooting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A54650" w:rsidRPr="007B01BE" w:rsidTr="00E46804">
        <w:tc>
          <w:tcPr>
            <w:tcW w:w="3192" w:type="dxa"/>
            <w:tcBorders>
              <w:left w:val="single" w:sz="6" w:space="0" w:color="auto"/>
            </w:tcBorders>
            <w:hideMark/>
          </w:tcPr>
          <w:p w:rsidR="00A54650" w:rsidRPr="007B01BE" w:rsidRDefault="00A54650" w:rsidP="00E46804">
            <w:pPr>
              <w:spacing w:line="240" w:lineRule="auto"/>
              <w:jc w:val="both"/>
              <w:rPr>
                <w:rFonts w:ascii="Times New Roman" w:hAnsi="Times New Roman" w:cs="Vrinda"/>
                <w:b/>
                <w:bCs/>
                <w:sz w:val="24"/>
                <w:szCs w:val="24"/>
                <w:lang w:bidi="bn-IN"/>
              </w:rPr>
            </w:pPr>
            <w:r w:rsidRPr="007B01BE">
              <w:rPr>
                <w:rFonts w:ascii="Times New Roman" w:hAnsi="Times New Roman" w:cs="Vrinda"/>
                <w:b/>
                <w:bCs/>
                <w:sz w:val="24"/>
                <w:szCs w:val="24"/>
                <w:lang w:bidi="bn-IN"/>
              </w:rPr>
              <w:t>Problem</w:t>
            </w:r>
          </w:p>
        </w:tc>
        <w:tc>
          <w:tcPr>
            <w:tcW w:w="3192" w:type="dxa"/>
            <w:hideMark/>
          </w:tcPr>
          <w:p w:rsidR="00A54650" w:rsidRPr="007B01BE" w:rsidRDefault="00A54650" w:rsidP="00E46804">
            <w:pPr>
              <w:spacing w:line="240" w:lineRule="auto"/>
              <w:jc w:val="both"/>
              <w:rPr>
                <w:rFonts w:ascii="Times New Roman" w:hAnsi="Times New Roman" w:cs="Vrinda"/>
                <w:b/>
                <w:bCs/>
                <w:sz w:val="24"/>
                <w:szCs w:val="24"/>
                <w:lang w:bidi="bn-IN"/>
              </w:rPr>
            </w:pPr>
            <w:r w:rsidRPr="007B01BE">
              <w:rPr>
                <w:rFonts w:ascii="Times New Roman" w:hAnsi="Times New Roman" w:cs="Vrinda"/>
                <w:b/>
                <w:bCs/>
                <w:sz w:val="24"/>
                <w:szCs w:val="24"/>
                <w:lang w:bidi="bn-IN"/>
              </w:rPr>
              <w:t>Potential cause</w:t>
            </w:r>
          </w:p>
        </w:tc>
        <w:tc>
          <w:tcPr>
            <w:tcW w:w="3192" w:type="dxa"/>
            <w:hideMark/>
          </w:tcPr>
          <w:p w:rsidR="00A54650" w:rsidRPr="007B01BE" w:rsidRDefault="00A54650" w:rsidP="00E46804">
            <w:pPr>
              <w:spacing w:line="240" w:lineRule="auto"/>
              <w:jc w:val="both"/>
              <w:rPr>
                <w:rFonts w:ascii="Times New Roman" w:hAnsi="Times New Roman" w:cs="Vrinda"/>
                <w:b/>
                <w:bCs/>
                <w:sz w:val="24"/>
                <w:szCs w:val="24"/>
                <w:lang w:bidi="bn-IN"/>
              </w:rPr>
            </w:pPr>
            <w:r w:rsidRPr="007B01BE">
              <w:rPr>
                <w:rFonts w:ascii="Times New Roman" w:hAnsi="Times New Roman" w:cs="Vrinda"/>
                <w:b/>
                <w:bCs/>
                <w:sz w:val="24"/>
                <w:szCs w:val="24"/>
                <w:lang w:bidi="bn-IN"/>
              </w:rPr>
              <w:t>Solution</w:t>
            </w:r>
          </w:p>
        </w:tc>
      </w:tr>
      <w:tr w:rsidR="00A54650" w:rsidRPr="007B01BE" w:rsidTr="00E46804">
        <w:tc>
          <w:tcPr>
            <w:tcW w:w="3192" w:type="dxa"/>
            <w:hideMark/>
          </w:tcPr>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High variability among biological replicates of the same treatment</w:t>
            </w:r>
          </w:p>
        </w:tc>
        <w:tc>
          <w:tcPr>
            <w:tcW w:w="3192" w:type="dxa"/>
            <w:hideMark/>
          </w:tcPr>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Real variability in the individual plant sampled</w:t>
            </w:r>
          </w:p>
        </w:tc>
        <w:tc>
          <w:tcPr>
            <w:tcW w:w="3192" w:type="dxa"/>
            <w:hideMark/>
          </w:tcPr>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Increase the number of biological replicates</w:t>
            </w:r>
          </w:p>
        </w:tc>
      </w:tr>
      <w:tr w:rsidR="00A54650" w:rsidRPr="007B01BE" w:rsidTr="00E46804">
        <w:tc>
          <w:tcPr>
            <w:tcW w:w="3192" w:type="dxa"/>
            <w:hideMark/>
          </w:tcPr>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 xml:space="preserve">Variability between technical replicates of the </w:t>
            </w:r>
            <w:proofErr w:type="spellStart"/>
            <w:r w:rsidRPr="007B01BE">
              <w:rPr>
                <w:rFonts w:ascii="Times New Roman" w:hAnsi="Times New Roman" w:cs="Vrinda"/>
                <w:color w:val="000000"/>
                <w:sz w:val="24"/>
                <w:szCs w:val="24"/>
                <w:lang w:bidi="bn-IN"/>
              </w:rPr>
              <w:t>Terpenoid</w:t>
            </w:r>
            <w:proofErr w:type="spellEnd"/>
            <w:r w:rsidRPr="007B01BE">
              <w:rPr>
                <w:rFonts w:ascii="Times New Roman" w:hAnsi="Times New Roman" w:cs="Vrinda"/>
                <w:color w:val="000000"/>
                <w:sz w:val="24"/>
                <w:szCs w:val="24"/>
                <w:lang w:bidi="bn-IN"/>
              </w:rPr>
              <w:t xml:space="preserve"> assay</w:t>
            </w:r>
          </w:p>
        </w:tc>
        <w:tc>
          <w:tcPr>
            <w:tcW w:w="3192" w:type="dxa"/>
            <w:hideMark/>
          </w:tcPr>
          <w:p w:rsidR="00A54650" w:rsidRPr="007B01BE" w:rsidRDefault="00A54650" w:rsidP="00E46804">
            <w:pPr>
              <w:spacing w:after="0"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Assay solution not mixed with Chloroform properly</w:t>
            </w:r>
          </w:p>
          <w:p w:rsidR="00A54650" w:rsidRPr="007B01BE" w:rsidRDefault="00A54650" w:rsidP="00E46804">
            <w:pPr>
              <w:spacing w:line="240" w:lineRule="auto"/>
              <w:jc w:val="both"/>
              <w:rPr>
                <w:rFonts w:ascii="Times New Roman" w:hAnsi="Times New Roman" w:cs="Vrinda"/>
                <w:color w:val="000000"/>
                <w:sz w:val="24"/>
                <w:szCs w:val="24"/>
                <w:lang w:bidi="bn-IN"/>
              </w:rPr>
            </w:pPr>
          </w:p>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Incubation time and temperature not ideal</w:t>
            </w:r>
          </w:p>
        </w:tc>
        <w:tc>
          <w:tcPr>
            <w:tcW w:w="3192" w:type="dxa"/>
          </w:tcPr>
          <w:p w:rsidR="00A54650" w:rsidRPr="007B01BE" w:rsidRDefault="00A54650" w:rsidP="00E46804">
            <w:pPr>
              <w:spacing w:after="0"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Vortex the mixture of assay solution and chloroform but never after the addition of Sulfuric acid.</w:t>
            </w:r>
          </w:p>
          <w:p w:rsidR="00A54650" w:rsidRPr="007B01BE" w:rsidRDefault="00A54650" w:rsidP="00E46804">
            <w:pPr>
              <w:spacing w:after="0" w:line="240" w:lineRule="auto"/>
              <w:jc w:val="both"/>
              <w:rPr>
                <w:rFonts w:ascii="Times New Roman" w:hAnsi="Times New Roman" w:cs="Vrinda"/>
                <w:color w:val="000000"/>
                <w:sz w:val="24"/>
                <w:szCs w:val="24"/>
                <w:lang w:bidi="bn-IN"/>
              </w:rPr>
            </w:pPr>
          </w:p>
          <w:p w:rsidR="00A54650" w:rsidRPr="007B01BE" w:rsidRDefault="00A54650" w:rsidP="00E46804">
            <w:pPr>
              <w:spacing w:after="0"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Incubate for 2h at room temperature or test other variation on decreased time and increased temperature</w:t>
            </w:r>
          </w:p>
          <w:p w:rsidR="00A54650" w:rsidRPr="007B01BE" w:rsidRDefault="00A54650" w:rsidP="00E46804">
            <w:pPr>
              <w:spacing w:after="0" w:line="240" w:lineRule="auto"/>
              <w:jc w:val="both"/>
              <w:rPr>
                <w:rFonts w:ascii="Times New Roman" w:hAnsi="Times New Roman" w:cs="Vrinda"/>
                <w:color w:val="000000"/>
                <w:sz w:val="24"/>
                <w:szCs w:val="24"/>
                <w:lang w:bidi="bn-IN"/>
              </w:rPr>
            </w:pPr>
          </w:p>
          <w:p w:rsidR="00A54650" w:rsidRPr="007B01BE" w:rsidRDefault="00A54650" w:rsidP="00E46804">
            <w:pPr>
              <w:spacing w:after="0"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If heat became generated then the assay tube must be placed to 4</w:t>
            </w:r>
            <w:r w:rsidRPr="007B01BE">
              <w:rPr>
                <w:rFonts w:cs="Calibri"/>
                <w:color w:val="000000"/>
                <w:sz w:val="24"/>
                <w:szCs w:val="24"/>
                <w:lang w:bidi="bn-IN"/>
              </w:rPr>
              <w:t>⁰</w:t>
            </w:r>
            <w:r w:rsidRPr="007B01BE">
              <w:rPr>
                <w:rFonts w:ascii="Times New Roman" w:hAnsi="Times New Roman" w:cs="Vrinda"/>
                <w:color w:val="000000"/>
                <w:sz w:val="24"/>
                <w:szCs w:val="24"/>
                <w:lang w:bidi="bn-IN"/>
              </w:rPr>
              <w:t>C condition but never stay more than 15 min. in there</w:t>
            </w:r>
          </w:p>
          <w:p w:rsidR="00A54650" w:rsidRPr="007B01BE" w:rsidRDefault="00A54650" w:rsidP="00E46804">
            <w:pPr>
              <w:spacing w:line="240" w:lineRule="auto"/>
              <w:jc w:val="both"/>
              <w:rPr>
                <w:rFonts w:ascii="Times New Roman" w:hAnsi="Times New Roman" w:cs="Vrinda"/>
                <w:color w:val="000000"/>
                <w:sz w:val="24"/>
                <w:szCs w:val="24"/>
                <w:lang w:bidi="bn-IN"/>
              </w:rPr>
            </w:pPr>
          </w:p>
          <w:p w:rsidR="00A54650" w:rsidRPr="007B01BE" w:rsidRDefault="00A54650" w:rsidP="00E46804">
            <w:pPr>
              <w:spacing w:line="240" w:lineRule="auto"/>
              <w:jc w:val="both"/>
              <w:rPr>
                <w:rFonts w:ascii="Times New Roman" w:hAnsi="Times New Roman" w:cs="Vrinda"/>
                <w:color w:val="000000"/>
                <w:sz w:val="24"/>
                <w:szCs w:val="24"/>
                <w:lang w:bidi="bn-IN"/>
              </w:rPr>
            </w:pPr>
            <w:r w:rsidRPr="007B01BE">
              <w:rPr>
                <w:rFonts w:ascii="Times New Roman" w:hAnsi="Times New Roman" w:cs="Vrinda"/>
                <w:color w:val="000000"/>
                <w:sz w:val="24"/>
                <w:szCs w:val="24"/>
                <w:lang w:bidi="bn-IN"/>
              </w:rPr>
              <w:t>After the addition of conc. Sulfuric acid the assay tube must be incubated at dark and undisturbed condition because in presence of light the precipitation may be photo oxidized and this precipitation also partially soluble in reaction mixture solution</w:t>
            </w:r>
          </w:p>
        </w:tc>
      </w:tr>
    </w:tbl>
    <w:p w:rsidR="00A54650" w:rsidRDefault="00A54650" w:rsidP="00A54650"/>
    <w:p w:rsidR="00D960B6" w:rsidRDefault="00D960B6"/>
    <w:sectPr w:rsidR="00D960B6" w:rsidSect="00D960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650"/>
    <w:rsid w:val="005940E1"/>
    <w:rsid w:val="00A54650"/>
    <w:rsid w:val="00BD6087"/>
    <w:rsid w:val="00C85A44"/>
    <w:rsid w:val="00D960B6"/>
    <w:rsid w:val="00F42BF9"/>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2012-11-27T08:20:00Z</dcterms:created>
  <dcterms:modified xsi:type="dcterms:W3CDTF">2012-11-27T08:20:00Z</dcterms:modified>
</cp:coreProperties>
</file>