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2AE7" w:rsidRDefault="00832AE7" w:rsidP="00832AE7">
      <w:pPr>
        <w:snapToGrid w:val="0"/>
        <w:spacing w:afterLines="50" w:after="163" w:line="360" w:lineRule="auto"/>
        <w:rPr>
          <w:rFonts w:ascii="Times New Roman" w:hAnsi="Times New Roman"/>
          <w:b/>
          <w:szCs w:val="21"/>
        </w:rPr>
      </w:pPr>
      <w:r w:rsidRPr="009C39FD">
        <w:rPr>
          <w:rFonts w:ascii="Times New Roman" w:hAnsi="Times New Roman"/>
          <w:b/>
          <w:szCs w:val="21"/>
        </w:rPr>
        <w:t>Table S1. Statistics for data collection and refinement.</w:t>
      </w:r>
    </w:p>
    <w:p w:rsidR="00832AE7" w:rsidRPr="0051602A" w:rsidRDefault="00832AE7" w:rsidP="00832AE7">
      <w:pPr>
        <w:pStyle w:val="ListParagraph"/>
        <w:numPr>
          <w:ilvl w:val="0"/>
          <w:numId w:val="1"/>
        </w:numPr>
        <w:snapToGrid w:val="0"/>
        <w:spacing w:afterLines="50" w:after="163"/>
        <w:ind w:firstLineChars="0"/>
        <w:rPr>
          <w:rFonts w:ascii="Times New Roman" w:hAnsi="Times New Roman"/>
          <w:sz w:val="21"/>
          <w:szCs w:val="21"/>
        </w:rPr>
      </w:pPr>
      <w:r w:rsidRPr="0051602A">
        <w:rPr>
          <w:rFonts w:ascii="Times New Roman" w:hAnsi="Times New Roman" w:hint="eastAsia"/>
          <w:sz w:val="21"/>
          <w:szCs w:val="21"/>
        </w:rPr>
        <w:t>CrmE10</w:t>
      </w:r>
    </w:p>
    <w:tbl>
      <w:tblPr>
        <w:tblStyle w:val="TableGrid"/>
        <w:tblW w:w="8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2410"/>
        <w:gridCol w:w="2693"/>
      </w:tblGrid>
      <w:tr w:rsidR="00832AE7" w:rsidRPr="009C39FD" w:rsidTr="00083E94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0" w:name="OLE_LINK72"/>
            <w:bookmarkStart w:id="1" w:name="OLE_LINK73"/>
            <w:r w:rsidRPr="009C39FD">
              <w:rPr>
                <w:rFonts w:ascii="Times New Roman" w:hAnsi="Times New Roman"/>
                <w:szCs w:val="21"/>
              </w:rPr>
              <w:t>Items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CrmE10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CrmE10-D178A</w:t>
            </w:r>
          </w:p>
        </w:tc>
      </w:tr>
      <w:tr w:rsidR="00832AE7" w:rsidRPr="00B24DEA" w:rsidTr="00083E94">
        <w:tc>
          <w:tcPr>
            <w:tcW w:w="3085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t>Data collection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Wavelength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0.97923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0.9778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Resolutions (Å)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50.00-1.</w:t>
            </w:r>
            <w:r>
              <w:rPr>
                <w:rFonts w:ascii="Times New Roman" w:hAnsi="Times New Roman"/>
                <w:szCs w:val="21"/>
              </w:rPr>
              <w:t>9 (1.</w:t>
            </w:r>
            <w:r w:rsidRPr="009C39FD">
              <w:rPr>
                <w:rFonts w:ascii="Times New Roman" w:hAnsi="Times New Roman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</w:rPr>
              <w:t>6-1.9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50.00-2.18 (2.22-2.18)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Space group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C 2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P 2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1</w:t>
            </w:r>
            <w:r w:rsidRPr="009C39FD">
              <w:rPr>
                <w:rFonts w:ascii="Times New Roman" w:hAnsi="Times New Roman"/>
                <w:szCs w:val="21"/>
              </w:rPr>
              <w:t xml:space="preserve"> 2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 xml:space="preserve">1 </w:t>
            </w:r>
            <w:r w:rsidRPr="009C39FD"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Unit cell (Å, °)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a=116.655, b=37.019, c=99.747</w:t>
            </w:r>
          </w:p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α=90, β=99.055, γ=90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a=65.012, b=70.041, c=80.572</w:t>
            </w:r>
          </w:p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α=β=γ=90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Unique reflections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33196 (3319)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18262 (1807)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Completeness (%)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98 (99)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100 (100)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merge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7.4 (66.9)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18.7 (44.8)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I/σ (I)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16.81 (5.93)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12.33 (6.91)</w:t>
            </w:r>
          </w:p>
        </w:tc>
      </w:tr>
      <w:tr w:rsidR="00832AE7" w:rsidRPr="00B24DEA" w:rsidTr="00083E94">
        <w:tc>
          <w:tcPr>
            <w:tcW w:w="3085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t>Refinement statistics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Resolutions (Å)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34.82-1.9 (1.96</w:t>
            </w:r>
            <w:r w:rsidRPr="009C39FD">
              <w:rPr>
                <w:rFonts w:ascii="Times New Roman" w:hAnsi="Times New Roman"/>
                <w:szCs w:val="21"/>
              </w:rPr>
              <w:t>-1.9)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47.65-2.24 (2.32-2.24)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Reflection used in refinement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33183 (3319)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18244 (1807)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work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c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17.54(18.44)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17.00 (17.10)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34167">
              <w:rPr>
                <w:rFonts w:ascii="Times New Roman" w:hAnsi="Times New Roman"/>
                <w:szCs w:val="21"/>
                <w:vertAlign w:val="subscript"/>
              </w:rPr>
              <w:t>fr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ee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d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21.13 (19.61)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22.80(26.99)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Number of non-hydrogen atoms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3360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3311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Number of </w:t>
            </w:r>
            <w:r>
              <w:rPr>
                <w:rFonts w:ascii="Times New Roman" w:hAnsi="Times New Roman"/>
                <w:szCs w:val="21"/>
              </w:rPr>
              <w:t>imidazole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</w:t>
            </w:r>
            <w:r>
              <w:rPr>
                <w:rFonts w:ascii="Times New Roman" w:hAnsi="Times New Roman" w:hint="eastAsia"/>
                <w:szCs w:val="21"/>
              </w:rPr>
              <w:t>umber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of</w:t>
            </w:r>
            <w:r>
              <w:rPr>
                <w:rFonts w:ascii="Times New Roman" w:hAnsi="Times New Roman"/>
                <w:szCs w:val="21"/>
              </w:rPr>
              <w:t xml:space="preserve"> acetate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Number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of</w:t>
            </w:r>
            <w:r>
              <w:rPr>
                <w:rFonts w:ascii="Times New Roman" w:hAnsi="Times New Roman"/>
                <w:szCs w:val="21"/>
              </w:rPr>
              <w:t xml:space="preserve"> water</w:t>
            </w:r>
          </w:p>
        </w:tc>
        <w:tc>
          <w:tcPr>
            <w:tcW w:w="2410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378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377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Number of protein residues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388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378</w:t>
            </w:r>
          </w:p>
        </w:tc>
      </w:tr>
      <w:tr w:rsidR="00832AE7" w:rsidRPr="00B24DEA" w:rsidTr="00083E94">
        <w:tc>
          <w:tcPr>
            <w:tcW w:w="3085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t>RMSD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Bond lengths (Å)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0.025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0.017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Bond angles (°)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2.41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2.09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Average B-facor (Å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27.79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23.74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favored (%)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98.4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98.1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allowed (%)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1.6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1.9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32AE7" w:rsidRPr="00B24DEA" w:rsidTr="00083E94">
        <w:tc>
          <w:tcPr>
            <w:tcW w:w="3085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outliers (%)</w:t>
            </w:r>
          </w:p>
        </w:tc>
        <w:tc>
          <w:tcPr>
            <w:tcW w:w="241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693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32AE7" w:rsidRPr="009C39FD" w:rsidTr="00083E94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C57E5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C57E5A">
              <w:rPr>
                <w:rFonts w:ascii="Times New Roman" w:hAnsi="Times New Roman"/>
                <w:szCs w:val="21"/>
              </w:rPr>
              <w:t>PDB code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77369A">
              <w:rPr>
                <w:rFonts w:ascii="Times New Roman" w:hAnsi="Times New Roman" w:hint="eastAsia"/>
                <w:szCs w:val="21"/>
              </w:rPr>
              <w:t>6</w:t>
            </w:r>
            <w:r w:rsidRPr="0077369A">
              <w:rPr>
                <w:rFonts w:ascii="Times New Roman" w:hAnsi="Times New Roman"/>
                <w:szCs w:val="21"/>
              </w:rPr>
              <w:t>IQ7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77369A">
              <w:rPr>
                <w:rFonts w:ascii="Times New Roman" w:hAnsi="Times New Roman" w:hint="eastAsia"/>
                <w:szCs w:val="21"/>
              </w:rPr>
              <w:t>6</w:t>
            </w:r>
            <w:r w:rsidRPr="0077369A">
              <w:rPr>
                <w:rFonts w:ascii="Times New Roman" w:hAnsi="Times New Roman"/>
                <w:szCs w:val="21"/>
              </w:rPr>
              <w:t>IQ8</w:t>
            </w:r>
          </w:p>
        </w:tc>
      </w:tr>
      <w:bookmarkEnd w:id="0"/>
      <w:bookmarkEnd w:id="1"/>
    </w:tbl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</w:p>
    <w:p w:rsidR="00832AE7" w:rsidRPr="0051602A" w:rsidRDefault="00832AE7" w:rsidP="00832AE7">
      <w:pPr>
        <w:pStyle w:val="ListParagraph"/>
        <w:numPr>
          <w:ilvl w:val="0"/>
          <w:numId w:val="1"/>
        </w:numPr>
        <w:snapToGrid w:val="0"/>
        <w:spacing w:afterLines="50" w:after="163"/>
        <w:ind w:firstLineChars="0"/>
        <w:rPr>
          <w:rFonts w:ascii="Times New Roman" w:hAnsi="Times New Roman"/>
          <w:sz w:val="21"/>
          <w:szCs w:val="21"/>
        </w:rPr>
      </w:pPr>
      <w:r w:rsidRPr="0051602A">
        <w:rPr>
          <w:rFonts w:ascii="Times New Roman" w:hAnsi="Times New Roman" w:hint="eastAsia"/>
          <w:sz w:val="21"/>
          <w:szCs w:val="21"/>
        </w:rPr>
        <w:t>AlinE4</w:t>
      </w:r>
    </w:p>
    <w:tbl>
      <w:tblPr>
        <w:tblStyle w:val="TableGrid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268"/>
        <w:gridCol w:w="2262"/>
        <w:gridCol w:w="2274"/>
      </w:tblGrid>
      <w:tr w:rsidR="00832AE7" w:rsidRPr="009C39FD" w:rsidTr="00083E94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Items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ind w:left="317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AlinE4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</w:t>
            </w:r>
            <w:r>
              <w:rPr>
                <w:rFonts w:ascii="Times New Roman" w:hAnsi="Times New Roman" w:hint="eastAsia"/>
                <w:szCs w:val="21"/>
              </w:rPr>
              <w:t>linE4</w:t>
            </w:r>
            <w:r w:rsidRPr="009C39FD"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D162</w:t>
            </w:r>
            <w:r w:rsidRPr="009C39FD">
              <w:rPr>
                <w:rFonts w:ascii="Times New Roman" w:hAnsi="Times New Roman"/>
                <w:szCs w:val="21"/>
              </w:rPr>
              <w:t>A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51602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51602A">
              <w:rPr>
                <w:rFonts w:ascii="Times New Roman" w:hAnsi="Times New Roman"/>
                <w:szCs w:val="21"/>
              </w:rPr>
              <w:t>AlinE4-S13A</w:t>
            </w:r>
          </w:p>
        </w:tc>
      </w:tr>
      <w:tr w:rsidR="00832AE7" w:rsidRPr="00B24DEA" w:rsidTr="00083E94">
        <w:tc>
          <w:tcPr>
            <w:tcW w:w="266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t>Data collection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2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74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Wavelength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0.97931</w:t>
            </w:r>
          </w:p>
        </w:tc>
        <w:tc>
          <w:tcPr>
            <w:tcW w:w="2262" w:type="dxa"/>
          </w:tcPr>
          <w:p w:rsidR="00832AE7" w:rsidRPr="00B04801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1.06881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B04801">
              <w:rPr>
                <w:rFonts w:ascii="Times New Roman" w:hAnsi="Times New Roman" w:hint="eastAsia"/>
                <w:szCs w:val="21"/>
              </w:rPr>
              <w:t>0.97915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2" w:name="_Hlk524361025"/>
            <w:r w:rsidRPr="009C39FD">
              <w:rPr>
                <w:rFonts w:ascii="Times New Roman" w:hAnsi="Times New Roman"/>
                <w:szCs w:val="21"/>
              </w:rPr>
              <w:t>Resolutions (Å)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3" w:name="OLE_LINK74"/>
            <w:bookmarkStart w:id="4" w:name="OLE_LINK75"/>
            <w:r>
              <w:rPr>
                <w:rFonts w:ascii="Times New Roman" w:hAnsi="Times New Roman"/>
                <w:szCs w:val="21"/>
              </w:rPr>
              <w:t>79.78-1.18 (1.21-1.18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  <w:bookmarkEnd w:id="3"/>
            <w:bookmarkEnd w:id="4"/>
            <w:r w:rsidRPr="00060F70">
              <w:rPr>
                <w:rFonts w:ascii="Times New Roman" w:hAnsi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5" w:name="OLE_LINK82"/>
            <w:bookmarkStart w:id="6" w:name="OLE_LINK83"/>
            <w:r>
              <w:rPr>
                <w:rFonts w:ascii="Times New Roman" w:hAnsi="Times New Roman"/>
                <w:szCs w:val="21"/>
              </w:rPr>
              <w:t>79.81</w:t>
            </w:r>
            <w:r w:rsidRPr="009C39FD"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1.55 (1.64-1.55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  <w:bookmarkEnd w:id="5"/>
            <w:bookmarkEnd w:id="6"/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7" w:name="OLE_LINK88"/>
            <w:bookmarkStart w:id="8" w:name="OLE_LINK89"/>
            <w:r>
              <w:rPr>
                <w:rFonts w:ascii="Times New Roman" w:hAnsi="Times New Roman"/>
                <w:szCs w:val="21"/>
              </w:rPr>
              <w:t>40.00-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</w:rPr>
              <w:t xml:space="preserve">75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1.84-1.75)</w:t>
            </w:r>
            <w:bookmarkEnd w:id="7"/>
            <w:bookmarkEnd w:id="8"/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9" w:name="_Hlk524360884"/>
            <w:bookmarkEnd w:id="2"/>
            <w:r w:rsidRPr="009C39FD">
              <w:rPr>
                <w:rFonts w:ascii="Times New Roman" w:hAnsi="Times New Roman"/>
                <w:szCs w:val="21"/>
              </w:rPr>
              <w:t>Space group</w:t>
            </w:r>
          </w:p>
        </w:tc>
        <w:tc>
          <w:tcPr>
            <w:tcW w:w="2268" w:type="dxa"/>
          </w:tcPr>
          <w:p w:rsidR="00832AE7" w:rsidRPr="00E953B2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 4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</w:p>
        </w:tc>
        <w:tc>
          <w:tcPr>
            <w:tcW w:w="2262" w:type="dxa"/>
          </w:tcPr>
          <w:p w:rsidR="00832AE7" w:rsidRPr="00E953B2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10" w:name="OLE_LINK84"/>
            <w:bookmarkStart w:id="11" w:name="OLE_LINK85"/>
            <w:r>
              <w:rPr>
                <w:rFonts w:ascii="Times New Roman" w:hAnsi="Times New Roman"/>
                <w:szCs w:val="21"/>
              </w:rPr>
              <w:t>P 4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  <w:bookmarkEnd w:id="10"/>
            <w:bookmarkEnd w:id="11"/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 4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  <w:r w:rsidRPr="00E953B2">
              <w:rPr>
                <w:rFonts w:ascii="Times New Roman" w:hAnsi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/>
                <w:szCs w:val="21"/>
              </w:rPr>
              <w:t xml:space="preserve"> 2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12" w:name="_Hlk524361900"/>
            <w:bookmarkEnd w:id="9"/>
            <w:r w:rsidRPr="009C39FD">
              <w:rPr>
                <w:rFonts w:ascii="Times New Roman" w:hAnsi="Times New Roman"/>
                <w:szCs w:val="21"/>
              </w:rPr>
              <w:t>Unit cell (Å, °)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a=79.783</w:t>
            </w:r>
            <w:r w:rsidRPr="009C39FD">
              <w:rPr>
                <w:rFonts w:ascii="Times New Roman" w:hAnsi="Times New Roman"/>
                <w:szCs w:val="21"/>
              </w:rPr>
              <w:t>, b=</w:t>
            </w:r>
            <w:r>
              <w:rPr>
                <w:rFonts w:ascii="Times New Roman" w:hAnsi="Times New Roman"/>
                <w:szCs w:val="21"/>
              </w:rPr>
              <w:t>79.783</w:t>
            </w:r>
            <w:r w:rsidRPr="009C39FD">
              <w:rPr>
                <w:rFonts w:ascii="Times New Roman" w:hAnsi="Times New Roman"/>
                <w:szCs w:val="21"/>
              </w:rPr>
              <w:t>, c=</w:t>
            </w:r>
            <w:r>
              <w:rPr>
                <w:rFonts w:ascii="Times New Roman" w:hAnsi="Times New Roman"/>
                <w:szCs w:val="21"/>
              </w:rPr>
              <w:t>61.010</w:t>
            </w:r>
          </w:p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α=β=γ=90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a=</w:t>
            </w:r>
            <w:r>
              <w:rPr>
                <w:rFonts w:ascii="Times New Roman" w:hAnsi="Times New Roman"/>
                <w:szCs w:val="21"/>
              </w:rPr>
              <w:t>79.810 b=79.810</w:t>
            </w:r>
            <w:r w:rsidRPr="009C39FD">
              <w:rPr>
                <w:rFonts w:ascii="Times New Roman" w:hAnsi="Times New Roman"/>
                <w:szCs w:val="21"/>
              </w:rPr>
              <w:t>, c=</w:t>
            </w:r>
            <w:r>
              <w:rPr>
                <w:rFonts w:ascii="Times New Roman" w:hAnsi="Times New Roman"/>
                <w:szCs w:val="21"/>
              </w:rPr>
              <w:t>60.920</w:t>
            </w:r>
          </w:p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bookmarkStart w:id="13" w:name="OLE_LINK78"/>
            <w:bookmarkStart w:id="14" w:name="OLE_LINK79"/>
            <w:r w:rsidRPr="009C39FD">
              <w:rPr>
                <w:rFonts w:ascii="Times New Roman" w:hAnsi="Times New Roman"/>
                <w:szCs w:val="21"/>
              </w:rPr>
              <w:t>α=β=γ=90</w:t>
            </w:r>
            <w:bookmarkEnd w:id="13"/>
            <w:bookmarkEnd w:id="14"/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FF7CF1">
              <w:rPr>
                <w:rFonts w:ascii="Times New Roman" w:hAnsi="Times New Roman"/>
                <w:szCs w:val="21"/>
              </w:rPr>
              <w:t>a=79.810</w:t>
            </w:r>
            <w:r>
              <w:rPr>
                <w:rFonts w:ascii="Times New Roman" w:hAnsi="Times New Roman"/>
                <w:szCs w:val="21"/>
              </w:rPr>
              <w:t>,</w:t>
            </w:r>
            <w:r w:rsidRPr="00FF7CF1">
              <w:rPr>
                <w:rFonts w:ascii="Times New Roman" w:hAnsi="Times New Roman"/>
                <w:szCs w:val="21"/>
              </w:rPr>
              <w:t xml:space="preserve"> b=79.810</w:t>
            </w:r>
            <w:r>
              <w:rPr>
                <w:rFonts w:ascii="Times New Roman" w:hAnsi="Times New Roman"/>
                <w:szCs w:val="21"/>
              </w:rPr>
              <w:t xml:space="preserve">, </w:t>
            </w:r>
            <w:r w:rsidRPr="00FF7CF1">
              <w:rPr>
                <w:rFonts w:ascii="Times New Roman" w:hAnsi="Times New Roman"/>
                <w:szCs w:val="21"/>
              </w:rPr>
              <w:t>c=60.820</w:t>
            </w:r>
          </w:p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α=β=γ=90</w:t>
            </w:r>
          </w:p>
        </w:tc>
      </w:tr>
      <w:bookmarkEnd w:id="12"/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Unique reflections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64670</w:t>
            </w:r>
            <w:r w:rsidRPr="009C39FD">
              <w:rPr>
                <w:rFonts w:ascii="Times New Roman" w:hAnsi="Times New Roman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4370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29082</w:t>
            </w:r>
            <w:r w:rsidRPr="009C39FD">
              <w:rPr>
                <w:rFonts w:ascii="Times New Roman" w:hAnsi="Times New Roman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4174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20419 (2929)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Completeness (%)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99.2 (92.7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100 </w:t>
            </w:r>
            <w:r w:rsidRPr="009C39FD"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100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>
              <w:rPr>
                <w:rFonts w:ascii="Times New Roman" w:hAnsi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100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merge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7.3 </w:t>
            </w:r>
            <w:r w:rsidRPr="009C39FD"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64.5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9.6</w:t>
            </w:r>
            <w:r>
              <w:rPr>
                <w:rFonts w:ascii="Times New Roman" w:hAnsi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26.2)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21.6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76.7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I/σ (I)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  <w:r w:rsidRPr="009C39FD">
              <w:rPr>
                <w:rFonts w:ascii="Times New Roman" w:hAnsi="Times New Roman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3.2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32.71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12.73)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12.9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(7.6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832AE7" w:rsidRPr="00B24DEA" w:rsidTr="00083E94">
        <w:tc>
          <w:tcPr>
            <w:tcW w:w="266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t>Refinement statistics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2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74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Resolutions (Å)</w:t>
            </w:r>
          </w:p>
        </w:tc>
        <w:tc>
          <w:tcPr>
            <w:tcW w:w="2268" w:type="dxa"/>
          </w:tcPr>
          <w:p w:rsidR="00832AE7" w:rsidRPr="00060F70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60F70">
              <w:rPr>
                <w:rFonts w:ascii="Times New Roman" w:hAnsi="Times New Roman"/>
                <w:color w:val="000000" w:themeColor="text1"/>
                <w:szCs w:val="21"/>
              </w:rPr>
              <w:t>48.46-1.18 (1.22-1.18)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48.42</w:t>
            </w:r>
            <w:r w:rsidRPr="009C39FD"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1.55 (1.61-1.55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9.90-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</w:rPr>
              <w:t xml:space="preserve">75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1.81-1.75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Reflection used in refinement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64618</w:t>
            </w:r>
            <w:r w:rsidRPr="009C39FD">
              <w:rPr>
                <w:rFonts w:ascii="Times New Roman" w:hAnsi="Times New Roman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5974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29037 (2859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20382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1988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work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c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17.75(25.08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16.61 (16.63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16.9</w:t>
            </w:r>
            <w:r>
              <w:rPr>
                <w:rFonts w:ascii="Times New Roman" w:hAnsi="Times New Roman"/>
                <w:szCs w:val="21"/>
              </w:rPr>
              <w:t xml:space="preserve">0 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19.53)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i/>
                <w:szCs w:val="21"/>
              </w:rPr>
              <w:t>R</w:t>
            </w:r>
            <w:r w:rsidRPr="00934167">
              <w:rPr>
                <w:rFonts w:ascii="Times New Roman" w:hAnsi="Times New Roman"/>
                <w:szCs w:val="21"/>
                <w:vertAlign w:val="subscript"/>
              </w:rPr>
              <w:t>f</w:t>
            </w:r>
            <w:r w:rsidRPr="009C39FD">
              <w:rPr>
                <w:rFonts w:ascii="Times New Roman" w:hAnsi="Times New Roman"/>
                <w:szCs w:val="21"/>
                <w:vertAlign w:val="subscript"/>
              </w:rPr>
              <w:t>ree</w:t>
            </w:r>
            <w:r w:rsidRPr="009C39FD">
              <w:rPr>
                <w:rFonts w:ascii="Times New Roman" w:hAnsi="Times New Roman"/>
                <w:szCs w:val="21"/>
              </w:rPr>
              <w:t xml:space="preserve"> (%)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d</w:t>
            </w:r>
          </w:p>
        </w:tc>
        <w:tc>
          <w:tcPr>
            <w:tcW w:w="2268" w:type="dxa"/>
          </w:tcPr>
          <w:p w:rsidR="00832AE7" w:rsidRPr="00CC2B51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 w:rsidRPr="00060F70">
              <w:rPr>
                <w:rFonts w:ascii="Times New Roman" w:hAnsi="Times New Roman"/>
                <w:color w:val="000000" w:themeColor="text1"/>
                <w:szCs w:val="21"/>
              </w:rPr>
              <w:t>18.94 (25.32)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19.90 </w:t>
            </w:r>
            <w:r w:rsidRPr="009C39FD"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20.94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20.22</w:t>
            </w:r>
            <w:r>
              <w:rPr>
                <w:rFonts w:ascii="Times New Roman" w:hAnsi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25.99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060F70">
              <w:rPr>
                <w:rFonts w:ascii="Times New Roman" w:hAnsi="Times New Roman"/>
                <w:color w:val="000000" w:themeColor="text1"/>
                <w:szCs w:val="21"/>
              </w:rPr>
              <w:t>Number</w:t>
            </w:r>
            <w:r w:rsidRPr="00934167">
              <w:rPr>
                <w:rFonts w:ascii="Times New Roman" w:hAnsi="Times New Roman"/>
                <w:color w:val="00B050"/>
                <w:szCs w:val="21"/>
              </w:rPr>
              <w:t xml:space="preserve"> </w:t>
            </w:r>
            <w:r w:rsidRPr="009C39FD">
              <w:rPr>
                <w:rFonts w:ascii="Times New Roman" w:hAnsi="Times New Roman"/>
                <w:szCs w:val="21"/>
              </w:rPr>
              <w:t>of non-hydrogen atoms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1778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1712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</w:t>
            </w:r>
            <w:r>
              <w:rPr>
                <w:rFonts w:ascii="Times New Roman" w:hAnsi="Times New Roman"/>
                <w:szCs w:val="21"/>
              </w:rPr>
              <w:t>65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060F70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Number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of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 xml:space="preserve"> C</w:t>
            </w: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d</w:t>
            </w:r>
            <w:r w:rsidRPr="00060F7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2262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274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060F70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</w:t>
            </w:r>
            <w:r>
              <w:rPr>
                <w:rFonts w:ascii="Times New Roman" w:hAnsi="Times New Roman" w:hint="eastAsia"/>
                <w:szCs w:val="21"/>
              </w:rPr>
              <w:t>umber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of</w:t>
            </w:r>
            <w:r>
              <w:rPr>
                <w:rFonts w:ascii="Times New Roman" w:hAnsi="Times New Roman"/>
                <w:szCs w:val="21"/>
              </w:rPr>
              <w:t xml:space="preserve"> acetate</w:t>
            </w:r>
          </w:p>
        </w:tc>
        <w:tc>
          <w:tcPr>
            <w:tcW w:w="2268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2262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2274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Number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of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glycerol</w:t>
            </w:r>
          </w:p>
        </w:tc>
        <w:tc>
          <w:tcPr>
            <w:tcW w:w="2268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</w:p>
        </w:tc>
        <w:tc>
          <w:tcPr>
            <w:tcW w:w="2262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2274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060F70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Number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of</w:t>
            </w:r>
            <w:r>
              <w:rPr>
                <w:rFonts w:ascii="Times New Roman" w:hAnsi="Times New Roman"/>
                <w:szCs w:val="21"/>
              </w:rPr>
              <w:t xml:space="preserve"> water</w:t>
            </w:r>
          </w:p>
        </w:tc>
        <w:tc>
          <w:tcPr>
            <w:tcW w:w="2268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217</w:t>
            </w:r>
          </w:p>
        </w:tc>
        <w:tc>
          <w:tcPr>
            <w:tcW w:w="2262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179</w:t>
            </w:r>
          </w:p>
        </w:tc>
        <w:tc>
          <w:tcPr>
            <w:tcW w:w="2274" w:type="dxa"/>
          </w:tcPr>
          <w:p w:rsidR="00832AE7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132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Number of protein residues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189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189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189</w:t>
            </w:r>
          </w:p>
        </w:tc>
      </w:tr>
      <w:tr w:rsidR="00832AE7" w:rsidRPr="00B24DEA" w:rsidTr="00083E94">
        <w:tc>
          <w:tcPr>
            <w:tcW w:w="2660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9C39FD">
              <w:rPr>
                <w:rFonts w:ascii="Times New Roman" w:hAnsi="Times New Roman"/>
                <w:b/>
                <w:szCs w:val="21"/>
              </w:rPr>
              <w:lastRenderedPageBreak/>
              <w:t>RMSD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62" w:type="dxa"/>
            <w:tcBorders>
              <w:top w:val="single" w:sz="4" w:space="0" w:color="auto"/>
            </w:tcBorders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74" w:type="dxa"/>
            <w:tcBorders>
              <w:top w:val="single" w:sz="4" w:space="0" w:color="auto"/>
            </w:tcBorders>
          </w:tcPr>
          <w:p w:rsidR="00832AE7" w:rsidRPr="00B24DE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Bond lengths (Å)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06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0.006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06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Bond angles (°)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0.88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0.83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80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Average B-facor (Å</w:t>
            </w:r>
            <w:r w:rsidRPr="009C39FD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9C39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15.90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15.18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14.36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favored (%)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98.4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98.</w:t>
            </w:r>
            <w:r>
              <w:rPr>
                <w:rFonts w:ascii="Times New Roman" w:hAnsi="Times New Roman"/>
                <w:szCs w:val="21"/>
              </w:rPr>
              <w:t>93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98.40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allowed (%)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1.6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</w:rPr>
              <w:t>07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1.60</w:t>
            </w:r>
          </w:p>
        </w:tc>
      </w:tr>
      <w:tr w:rsidR="00832AE7" w:rsidRPr="00B24DEA" w:rsidTr="00083E94">
        <w:tc>
          <w:tcPr>
            <w:tcW w:w="2660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Ramachandran outliers (%)</w:t>
            </w:r>
          </w:p>
        </w:tc>
        <w:tc>
          <w:tcPr>
            <w:tcW w:w="2268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262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9C39FD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274" w:type="dxa"/>
          </w:tcPr>
          <w:p w:rsidR="00832AE7" w:rsidRPr="009C39FD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832AE7" w:rsidRPr="0077369A" w:rsidTr="00083E94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77369A">
              <w:rPr>
                <w:rFonts w:ascii="Times New Roman" w:hAnsi="Times New Roman"/>
                <w:szCs w:val="21"/>
              </w:rPr>
              <w:t>PDB code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IQ9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IQA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</w:tcPr>
          <w:p w:rsidR="00832AE7" w:rsidRPr="0077369A" w:rsidRDefault="00832AE7" w:rsidP="00083E94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IQB</w:t>
            </w:r>
          </w:p>
        </w:tc>
      </w:tr>
    </w:tbl>
    <w:p w:rsidR="00832AE7" w:rsidRPr="009C39FD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  <w:r w:rsidRPr="0077369A">
        <w:rPr>
          <w:rFonts w:ascii="Times New Roman" w:hAnsi="Times New Roman"/>
          <w:sz w:val="20"/>
          <w:szCs w:val="21"/>
          <w:vertAlign w:val="superscript"/>
        </w:rPr>
        <w:t>a</w:t>
      </w:r>
      <w:r w:rsidRPr="0077369A">
        <w:rPr>
          <w:rFonts w:ascii="Times New Roman" w:hAnsi="Times New Roman"/>
          <w:sz w:val="20"/>
          <w:szCs w:val="21"/>
        </w:rPr>
        <w:t xml:space="preserve"> Statistics for the highest-resolution shell are shown in parentheses.</w:t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/>
          <w:sz w:val="20"/>
          <w:szCs w:val="21"/>
        </w:rPr>
      </w:pPr>
      <w:r w:rsidRPr="009C39FD">
        <w:rPr>
          <w:rFonts w:ascii="Times New Roman" w:hAnsi="Times New Roman"/>
          <w:sz w:val="20"/>
          <w:szCs w:val="21"/>
          <w:vertAlign w:val="superscript"/>
        </w:rPr>
        <w:t>b</w:t>
      </w:r>
      <w:r w:rsidRPr="009C39FD">
        <w:rPr>
          <w:rFonts w:ascii="Times New Roman" w:hAnsi="Times New Roman"/>
          <w:sz w:val="20"/>
          <w:szCs w:val="21"/>
        </w:rPr>
        <w:t xml:space="preserve"> </w:t>
      </w:r>
      <w:r w:rsidRPr="009C39FD">
        <w:rPr>
          <w:rFonts w:ascii="Times New Roman" w:hAnsi="Times New Roman"/>
          <w:i/>
          <w:sz w:val="20"/>
          <w:szCs w:val="21"/>
        </w:rPr>
        <w:t>R</w:t>
      </w:r>
      <w:r w:rsidRPr="009C39FD">
        <w:rPr>
          <w:rFonts w:ascii="Times New Roman" w:hAnsi="Times New Roman"/>
          <w:sz w:val="20"/>
          <w:szCs w:val="21"/>
          <w:vertAlign w:val="subscript"/>
        </w:rPr>
        <w:t>merge</w:t>
      </w:r>
      <w:r w:rsidRPr="009C39FD">
        <w:rPr>
          <w:rFonts w:ascii="Times New Roman" w:hAnsi="Times New Roman"/>
          <w:sz w:val="20"/>
          <w:szCs w:val="21"/>
        </w:rPr>
        <w:t>=Σ |Ii − &lt; I&gt; |/Σ |I|, where I</w:t>
      </w:r>
      <w:r w:rsidRPr="009C39FD">
        <w:rPr>
          <w:rFonts w:ascii="Times New Roman" w:hAnsi="Times New Roman"/>
          <w:sz w:val="20"/>
          <w:szCs w:val="21"/>
          <w:vertAlign w:val="subscript"/>
        </w:rPr>
        <w:t>i</w:t>
      </w:r>
      <w:r w:rsidRPr="009C39FD">
        <w:rPr>
          <w:rFonts w:ascii="Times New Roman" w:hAnsi="Times New Roman"/>
          <w:sz w:val="20"/>
          <w:szCs w:val="21"/>
        </w:rPr>
        <w:t xml:space="preserve"> is the intensity of an individual reflection and </w:t>
      </w:r>
      <w:r>
        <w:rPr>
          <w:rFonts w:ascii="Times New Roman" w:hAnsi="Times New Roman"/>
          <w:sz w:val="20"/>
          <w:szCs w:val="21"/>
        </w:rPr>
        <w:t xml:space="preserve">I </w:t>
      </w:r>
      <w:r w:rsidRPr="009C39FD">
        <w:rPr>
          <w:rFonts w:ascii="Times New Roman" w:hAnsi="Times New Roman"/>
          <w:sz w:val="20"/>
          <w:szCs w:val="21"/>
        </w:rPr>
        <w:t>is the average</w:t>
      </w:r>
    </w:p>
    <w:p w:rsidR="00832AE7" w:rsidRPr="009C39FD" w:rsidRDefault="00832AE7" w:rsidP="00832AE7">
      <w:pPr>
        <w:snapToGrid w:val="0"/>
        <w:rPr>
          <w:rFonts w:ascii="Times New Roman" w:hAnsi="Times New Roman"/>
          <w:sz w:val="20"/>
          <w:szCs w:val="21"/>
        </w:rPr>
      </w:pPr>
      <w:r w:rsidRPr="009C39FD">
        <w:rPr>
          <w:rFonts w:ascii="Times New Roman" w:hAnsi="Times New Roman"/>
          <w:sz w:val="20"/>
          <w:szCs w:val="21"/>
          <w:vertAlign w:val="superscript"/>
        </w:rPr>
        <w:t>c</w:t>
      </w:r>
      <w:r w:rsidRPr="009C39FD">
        <w:rPr>
          <w:rFonts w:ascii="Times New Roman" w:hAnsi="Times New Roman"/>
          <w:sz w:val="20"/>
          <w:szCs w:val="21"/>
        </w:rPr>
        <w:t xml:space="preserve"> </w:t>
      </w:r>
      <w:r w:rsidRPr="009C39FD">
        <w:rPr>
          <w:rFonts w:ascii="Times New Roman" w:hAnsi="Times New Roman"/>
          <w:i/>
          <w:sz w:val="20"/>
          <w:szCs w:val="21"/>
        </w:rPr>
        <w:t>R</w:t>
      </w:r>
      <w:r w:rsidRPr="009C39FD">
        <w:rPr>
          <w:rFonts w:ascii="Times New Roman" w:hAnsi="Times New Roman"/>
          <w:sz w:val="20"/>
          <w:szCs w:val="21"/>
          <w:vertAlign w:val="subscript"/>
        </w:rPr>
        <w:t>work</w:t>
      </w:r>
      <w:r w:rsidRPr="009C39FD">
        <w:rPr>
          <w:rFonts w:ascii="Times New Roman" w:hAnsi="Times New Roman"/>
          <w:sz w:val="20"/>
          <w:szCs w:val="21"/>
        </w:rPr>
        <w:t>=Σ ||F</w:t>
      </w:r>
      <w:r w:rsidRPr="009C39FD">
        <w:rPr>
          <w:rFonts w:ascii="Times New Roman" w:hAnsi="Times New Roman"/>
          <w:sz w:val="20"/>
          <w:szCs w:val="21"/>
          <w:vertAlign w:val="subscript"/>
        </w:rPr>
        <w:t>o</w:t>
      </w:r>
      <w:r w:rsidRPr="009C39FD">
        <w:rPr>
          <w:rFonts w:ascii="Times New Roman" w:hAnsi="Times New Roman"/>
          <w:sz w:val="20"/>
          <w:szCs w:val="21"/>
        </w:rPr>
        <w:t>| − |F</w:t>
      </w:r>
      <w:r w:rsidRPr="009C39FD">
        <w:rPr>
          <w:rFonts w:ascii="Times New Roman" w:hAnsi="Times New Roman"/>
          <w:sz w:val="20"/>
          <w:szCs w:val="21"/>
          <w:vertAlign w:val="subscript"/>
        </w:rPr>
        <w:t>c</w:t>
      </w:r>
      <w:r w:rsidRPr="009C39FD">
        <w:rPr>
          <w:rFonts w:ascii="Times New Roman" w:hAnsi="Times New Roman"/>
          <w:sz w:val="20"/>
          <w:szCs w:val="21"/>
        </w:rPr>
        <w:t>||/Σ |F</w:t>
      </w:r>
      <w:r w:rsidRPr="009C39FD">
        <w:rPr>
          <w:rFonts w:ascii="Times New Roman" w:hAnsi="Times New Roman"/>
          <w:sz w:val="20"/>
          <w:szCs w:val="21"/>
          <w:vertAlign w:val="subscript"/>
        </w:rPr>
        <w:t>o</w:t>
      </w:r>
      <w:r w:rsidRPr="009C39FD">
        <w:rPr>
          <w:rFonts w:ascii="Times New Roman" w:hAnsi="Times New Roman"/>
          <w:sz w:val="20"/>
          <w:szCs w:val="21"/>
        </w:rPr>
        <w:t>|, where F</w:t>
      </w:r>
      <w:r w:rsidRPr="009C39FD">
        <w:rPr>
          <w:rFonts w:ascii="Times New Roman" w:hAnsi="Times New Roman"/>
          <w:sz w:val="20"/>
          <w:szCs w:val="21"/>
          <w:vertAlign w:val="subscript"/>
        </w:rPr>
        <w:t>o</w:t>
      </w:r>
      <w:r w:rsidRPr="009C39FD">
        <w:rPr>
          <w:rFonts w:ascii="Times New Roman" w:hAnsi="Times New Roman"/>
          <w:sz w:val="20"/>
          <w:szCs w:val="21"/>
        </w:rPr>
        <w:t xml:space="preserve"> and F</w:t>
      </w:r>
      <w:r w:rsidRPr="009C39FD">
        <w:rPr>
          <w:rFonts w:ascii="Times New Roman" w:hAnsi="Times New Roman"/>
          <w:sz w:val="20"/>
          <w:szCs w:val="21"/>
          <w:vertAlign w:val="subscript"/>
        </w:rPr>
        <w:t>c</w:t>
      </w:r>
      <w:r w:rsidRPr="009C39FD">
        <w:rPr>
          <w:rFonts w:ascii="Times New Roman" w:hAnsi="Times New Roman"/>
          <w:sz w:val="20"/>
          <w:szCs w:val="21"/>
        </w:rPr>
        <w:t xml:space="preserve"> are the observed and calculated structure factors for reflections, respectively.</w:t>
      </w:r>
    </w:p>
    <w:p w:rsidR="00832AE7" w:rsidRPr="006B432A" w:rsidRDefault="00832AE7" w:rsidP="00832AE7">
      <w:pPr>
        <w:snapToGrid w:val="0"/>
      </w:pPr>
      <w:r w:rsidRPr="009C39FD">
        <w:rPr>
          <w:rFonts w:ascii="Times New Roman" w:hAnsi="Times New Roman"/>
          <w:sz w:val="20"/>
          <w:szCs w:val="21"/>
          <w:vertAlign w:val="superscript"/>
        </w:rPr>
        <w:t>d</w:t>
      </w:r>
      <w:r w:rsidRPr="009C39FD">
        <w:rPr>
          <w:rFonts w:ascii="Times New Roman" w:hAnsi="Times New Roman"/>
          <w:sz w:val="20"/>
          <w:szCs w:val="21"/>
        </w:rPr>
        <w:t xml:space="preserve"> </w:t>
      </w:r>
      <w:r w:rsidRPr="009C39FD">
        <w:rPr>
          <w:rFonts w:ascii="Times New Roman" w:hAnsi="Times New Roman"/>
          <w:i/>
          <w:sz w:val="20"/>
          <w:szCs w:val="21"/>
        </w:rPr>
        <w:t>R</w:t>
      </w:r>
      <w:r w:rsidRPr="009C39FD">
        <w:rPr>
          <w:rFonts w:ascii="Times New Roman" w:hAnsi="Times New Roman"/>
          <w:sz w:val="20"/>
          <w:szCs w:val="21"/>
          <w:vertAlign w:val="subscript"/>
        </w:rPr>
        <w:t>free</w:t>
      </w:r>
      <w:r w:rsidRPr="009C39FD">
        <w:rPr>
          <w:rFonts w:ascii="Times New Roman" w:hAnsi="Times New Roman"/>
          <w:sz w:val="20"/>
          <w:szCs w:val="21"/>
        </w:rPr>
        <w:t xml:space="preserve"> was calculated as </w:t>
      </w:r>
      <w:r w:rsidRPr="009C39FD">
        <w:rPr>
          <w:rFonts w:ascii="Times New Roman" w:hAnsi="Times New Roman"/>
          <w:i/>
          <w:sz w:val="20"/>
          <w:szCs w:val="21"/>
        </w:rPr>
        <w:t>R</w:t>
      </w:r>
      <w:r w:rsidRPr="009C39FD">
        <w:rPr>
          <w:rFonts w:ascii="Times New Roman" w:hAnsi="Times New Roman"/>
          <w:sz w:val="20"/>
          <w:szCs w:val="21"/>
          <w:vertAlign w:val="subscript"/>
        </w:rPr>
        <w:t>work</w:t>
      </w:r>
      <w:r w:rsidRPr="009C39FD">
        <w:rPr>
          <w:rFonts w:ascii="Times New Roman" w:hAnsi="Times New Roman"/>
          <w:sz w:val="20"/>
          <w:szCs w:val="21"/>
        </w:rPr>
        <w:t xml:space="preserve"> using the 5% of reflections that were selected rando</w:t>
      </w:r>
      <w:r>
        <w:rPr>
          <w:rFonts w:ascii="Times New Roman" w:hAnsi="Times New Roman"/>
          <w:sz w:val="20"/>
          <w:szCs w:val="21"/>
        </w:rPr>
        <w:t>mly and omitted from refinement.</w:t>
      </w:r>
      <w:r w:rsidRPr="006B432A">
        <w:rPr>
          <w:rFonts w:hint="eastAsia"/>
        </w:rPr>
        <w:t xml:space="preserve"> </w:t>
      </w:r>
    </w:p>
    <w:p w:rsidR="00832AE7" w:rsidRPr="00E37764" w:rsidRDefault="00832AE7" w:rsidP="00832AE7">
      <w:pPr>
        <w:adjustRightInd w:val="0"/>
        <w:snapToGrid w:val="0"/>
        <w:spacing w:line="360" w:lineRule="auto"/>
        <w:rPr>
          <w:rFonts w:ascii="Times New Roman" w:hAnsi="Times New Roman"/>
          <w:sz w:val="20"/>
          <w:szCs w:val="21"/>
        </w:rPr>
      </w:pP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  <w:b/>
        </w:rPr>
      </w:pPr>
      <w:r w:rsidRPr="00DC3376">
        <w:rPr>
          <w:rFonts w:ascii="Times New Roman" w:hAnsi="Times New Roman" w:cs="Times New Roman"/>
          <w:b/>
          <w:noProof/>
          <w:lang w:eastAsia="en-US"/>
        </w:rPr>
        <w:lastRenderedPageBreak/>
        <w:drawing>
          <wp:inline distT="0" distB="0" distL="0" distR="0" wp14:anchorId="466E9AB0" wp14:editId="1C313153">
            <wp:extent cx="5270500" cy="69164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1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7F3E98">
        <w:rPr>
          <w:rFonts w:ascii="Times New Roman" w:hAnsi="Times New Roman" w:cs="Times New Roman"/>
          <w:b/>
        </w:rPr>
        <w:t xml:space="preserve">Fig. S1 </w:t>
      </w:r>
      <w:r w:rsidRPr="00DC3376">
        <w:rPr>
          <w:rFonts w:ascii="Times New Roman" w:hAnsi="Times New Roman" w:cs="Times New Roman"/>
          <w:b/>
          <w:bCs/>
        </w:rPr>
        <w:t xml:space="preserve">Neighbor-joining phylogenetic tree </w:t>
      </w:r>
      <w:r w:rsidRPr="00DC3376">
        <w:rPr>
          <w:rFonts w:ascii="Times New Roman" w:hAnsi="Times New Roman" w:cs="Times New Roman" w:hint="eastAsia"/>
          <w:b/>
          <w:bCs/>
        </w:rPr>
        <w:t>of</w:t>
      </w:r>
      <w:r w:rsidRPr="00DC3376">
        <w:rPr>
          <w:rFonts w:ascii="Times New Roman" w:hAnsi="Times New Roman" w:cs="Times New Roman"/>
          <w:b/>
          <w:bCs/>
        </w:rPr>
        <w:t xml:space="preserve"> C</w:t>
      </w:r>
      <w:r w:rsidRPr="00DC3376">
        <w:rPr>
          <w:rFonts w:ascii="Times New Roman" w:hAnsi="Times New Roman" w:cs="Times New Roman" w:hint="eastAsia"/>
          <w:b/>
          <w:bCs/>
        </w:rPr>
        <w:t>rm</w:t>
      </w:r>
      <w:r w:rsidRPr="00DC3376">
        <w:rPr>
          <w:rFonts w:ascii="Times New Roman" w:hAnsi="Times New Roman" w:cs="Times New Roman"/>
          <w:b/>
          <w:bCs/>
        </w:rPr>
        <w:t xml:space="preserve">E10 </w:t>
      </w:r>
      <w:r w:rsidRPr="00DC3376">
        <w:rPr>
          <w:rFonts w:ascii="Times New Roman" w:hAnsi="Times New Roman" w:cs="Times New Roman" w:hint="eastAsia"/>
          <w:b/>
          <w:bCs/>
        </w:rPr>
        <w:t>and</w:t>
      </w:r>
      <w:r w:rsidRPr="00DC3376">
        <w:rPr>
          <w:rFonts w:ascii="Times New Roman" w:hAnsi="Times New Roman" w:cs="Times New Roman"/>
          <w:b/>
          <w:bCs/>
        </w:rPr>
        <w:t xml:space="preserve"> A</w:t>
      </w:r>
      <w:r w:rsidRPr="00DC3376">
        <w:rPr>
          <w:rFonts w:ascii="Times New Roman" w:hAnsi="Times New Roman" w:cs="Times New Roman" w:hint="eastAsia"/>
          <w:b/>
          <w:bCs/>
        </w:rPr>
        <w:t>lin</w:t>
      </w:r>
      <w:r w:rsidRPr="00DC3376">
        <w:rPr>
          <w:rFonts w:ascii="Times New Roman" w:hAnsi="Times New Roman" w:cs="Times New Roman"/>
          <w:b/>
          <w:bCs/>
        </w:rPr>
        <w:t>E4</w:t>
      </w:r>
      <w:r w:rsidRPr="003C1227">
        <w:rPr>
          <w:rFonts w:ascii="Times New Roman" w:hAnsi="Times New Roman" w:cs="Times New Roman"/>
        </w:rPr>
        <w:t xml:space="preserve">. The tree was constructed using </w:t>
      </w:r>
      <w:r w:rsidRPr="007F3E98">
        <w:rPr>
          <w:rFonts w:ascii="Times New Roman" w:hAnsi="Times New Roman" w:cs="Times New Roman"/>
        </w:rPr>
        <w:t xml:space="preserve">MEGA software. Bootstrap values are based on 1000 replicates and only values &gt;50% are shown. The scale bar indicates the number of amino acid substitutions per site. </w:t>
      </w: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DC3376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63DF966" wp14:editId="32957308">
            <wp:extent cx="5270500" cy="32435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7F3E98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2</w:t>
      </w:r>
      <w:r w:rsidRPr="007F3E9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</w:rPr>
        <w:t>Structure-based</w:t>
      </w:r>
      <w:r w:rsidRPr="00DC337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sequences</w:t>
      </w:r>
      <w:r w:rsidRPr="00DC3376">
        <w:rPr>
          <w:rFonts w:ascii="Times New Roman" w:hAnsi="Times New Roman" w:cs="Times New Roman"/>
          <w:b/>
          <w:bCs/>
        </w:rPr>
        <w:t xml:space="preserve"> alignment </w:t>
      </w:r>
      <w:r w:rsidRPr="00DC3376">
        <w:rPr>
          <w:rFonts w:ascii="Times New Roman" w:hAnsi="Times New Roman" w:cs="Times New Roman" w:hint="eastAsia"/>
          <w:b/>
          <w:bCs/>
        </w:rPr>
        <w:t>of</w:t>
      </w:r>
      <w:r w:rsidRPr="00DC3376">
        <w:rPr>
          <w:rFonts w:ascii="Times New Roman" w:hAnsi="Times New Roman" w:cs="Times New Roman"/>
          <w:b/>
          <w:bCs/>
        </w:rPr>
        <w:t xml:space="preserve"> C</w:t>
      </w:r>
      <w:r w:rsidRPr="00DC3376">
        <w:rPr>
          <w:rFonts w:ascii="Times New Roman" w:hAnsi="Times New Roman" w:cs="Times New Roman" w:hint="eastAsia"/>
          <w:b/>
          <w:bCs/>
        </w:rPr>
        <w:t>rm</w:t>
      </w:r>
      <w:r w:rsidRPr="00DC3376">
        <w:rPr>
          <w:rFonts w:ascii="Times New Roman" w:hAnsi="Times New Roman" w:cs="Times New Roman"/>
          <w:b/>
          <w:bCs/>
        </w:rPr>
        <w:t>E10</w:t>
      </w:r>
      <w:r>
        <w:rPr>
          <w:rFonts w:ascii="Times New Roman" w:hAnsi="Times New Roman" w:cs="Times New Roman"/>
          <w:b/>
          <w:bCs/>
        </w:rPr>
        <w:t xml:space="preserve">, </w:t>
      </w:r>
      <w:r w:rsidRPr="00DC3376">
        <w:rPr>
          <w:rFonts w:ascii="Times New Roman" w:hAnsi="Times New Roman" w:cs="Times New Roman"/>
          <w:b/>
          <w:bCs/>
        </w:rPr>
        <w:t>A</w:t>
      </w:r>
      <w:r w:rsidRPr="00DC3376">
        <w:rPr>
          <w:rFonts w:ascii="Times New Roman" w:hAnsi="Times New Roman" w:cs="Times New Roman" w:hint="eastAsia"/>
          <w:b/>
          <w:bCs/>
        </w:rPr>
        <w:t>lin</w:t>
      </w:r>
      <w:r w:rsidRPr="00DC3376">
        <w:rPr>
          <w:rFonts w:ascii="Times New Roman" w:hAnsi="Times New Roman" w:cs="Times New Roman"/>
          <w:b/>
          <w:bCs/>
        </w:rPr>
        <w:t>E4</w:t>
      </w:r>
      <w:r>
        <w:rPr>
          <w:rFonts w:ascii="Times New Roman" w:hAnsi="Times New Roman" w:cs="Times New Roman"/>
          <w:b/>
          <w:bCs/>
        </w:rPr>
        <w:t xml:space="preserve"> and other esterases</w:t>
      </w:r>
      <w:r w:rsidRPr="00DC3376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>T</w:t>
      </w:r>
      <w:r w:rsidRPr="007F3E98">
        <w:rPr>
          <w:rFonts w:ascii="Times New Roman" w:hAnsi="Times New Roman" w:cs="Times New Roman"/>
        </w:rPr>
        <w:t xml:space="preserve">he enzymes are shown below: EstA (PDB code: 3HP4, from </w:t>
      </w:r>
      <w:r w:rsidRPr="007F3E98">
        <w:rPr>
          <w:rFonts w:ascii="Times New Roman" w:hAnsi="Times New Roman" w:cs="Times New Roman"/>
          <w:i/>
        </w:rPr>
        <w:t>Pseudoalteromonas</w:t>
      </w:r>
      <w:r w:rsidRPr="007F3E98">
        <w:rPr>
          <w:rFonts w:ascii="Times New Roman" w:hAnsi="Times New Roman" w:cs="Times New Roman"/>
        </w:rPr>
        <w:t xml:space="preserve"> sp.), TAP (PDB code: 1IVN, from </w:t>
      </w:r>
      <w:r w:rsidRPr="007F3E98">
        <w:rPr>
          <w:rFonts w:ascii="Times New Roman" w:hAnsi="Times New Roman" w:cs="Times New Roman"/>
          <w:i/>
        </w:rPr>
        <w:t>Escherichia coli</w:t>
      </w:r>
      <w:r w:rsidRPr="007F3E9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 w:rsidRPr="007F3E98">
        <w:rPr>
          <w:rFonts w:ascii="Times New Roman" w:hAnsi="Times New Roman" w:cs="Times New Roman"/>
        </w:rPr>
        <w:t xml:space="preserve"> and TesA (PDB code: 4JGG, from </w:t>
      </w:r>
      <w:r w:rsidRPr="007F3E98">
        <w:rPr>
          <w:rFonts w:ascii="Times New Roman" w:hAnsi="Times New Roman" w:cs="Times New Roman"/>
          <w:i/>
        </w:rPr>
        <w:t>Pseudomonas aeruginosa</w:t>
      </w:r>
      <w:r w:rsidRPr="00F06C02">
        <w:rPr>
          <w:rFonts w:ascii="Times New Roman" w:hAnsi="Times New Roman" w:cs="Times New Roman"/>
        </w:rPr>
        <w:t>)</w:t>
      </w:r>
      <w:r w:rsidRPr="007F3E98">
        <w:rPr>
          <w:rFonts w:ascii="Times New Roman" w:hAnsi="Times New Roman" w:cs="Times New Roman"/>
        </w:rPr>
        <w:t xml:space="preserve">. Sequence alignment was performed using the ClustalX and ESpript v.3.0 programs. Identical and similar residues </w:t>
      </w:r>
      <w:r>
        <w:rPr>
          <w:rFonts w:ascii="Times New Roman" w:hAnsi="Times New Roman" w:cs="Times New Roman"/>
        </w:rPr>
        <w:t>are</w:t>
      </w:r>
      <w:r w:rsidRPr="007F3E98">
        <w:rPr>
          <w:rFonts w:ascii="Times New Roman" w:hAnsi="Times New Roman" w:cs="Times New Roman"/>
        </w:rPr>
        <w:t xml:space="preserve"> shown in white text on a red background and in red text on a white background, respectively. The second</w:t>
      </w:r>
      <w:r>
        <w:rPr>
          <w:rFonts w:ascii="Times New Roman" w:hAnsi="Times New Roman" w:cs="Times New Roman"/>
        </w:rPr>
        <w:t>ary</w:t>
      </w:r>
      <w:r w:rsidRPr="007F3E98">
        <w:rPr>
          <w:rFonts w:ascii="Times New Roman" w:hAnsi="Times New Roman" w:cs="Times New Roman"/>
        </w:rPr>
        <w:t xml:space="preserve"> structure elements including α-helix, β-strand</w:t>
      </w:r>
      <w:r>
        <w:rPr>
          <w:rFonts w:ascii="Times New Roman" w:hAnsi="Times New Roman" w:cs="Times New Roman"/>
        </w:rPr>
        <w:t>,</w:t>
      </w:r>
      <w:r w:rsidRPr="007F3E98">
        <w:rPr>
          <w:rFonts w:ascii="Times New Roman" w:hAnsi="Times New Roman" w:cs="Times New Roman"/>
        </w:rPr>
        <w:t xml:space="preserve"> and 3</w:t>
      </w:r>
      <w:r w:rsidRPr="007F3E98">
        <w:rPr>
          <w:rFonts w:ascii="Times New Roman" w:hAnsi="Times New Roman" w:cs="Times New Roman"/>
          <w:vertAlign w:val="subscript"/>
        </w:rPr>
        <w:t>10</w:t>
      </w:r>
      <w:r w:rsidRPr="007F3E98">
        <w:rPr>
          <w:rFonts w:ascii="Times New Roman" w:hAnsi="Times New Roman" w:cs="Times New Roman"/>
        </w:rPr>
        <w:t xml:space="preserve">-helix </w:t>
      </w:r>
      <w:r>
        <w:rPr>
          <w:rFonts w:ascii="Times New Roman" w:hAnsi="Times New Roman" w:cs="Times New Roman"/>
        </w:rPr>
        <w:t>are</w:t>
      </w:r>
      <w:r w:rsidRPr="007F3E98">
        <w:rPr>
          <w:rFonts w:ascii="Times New Roman" w:hAnsi="Times New Roman" w:cs="Times New Roman"/>
        </w:rPr>
        <w:t xml:space="preserve"> denoted</w:t>
      </w:r>
      <w:r>
        <w:rPr>
          <w:rFonts w:ascii="Times New Roman" w:hAnsi="Times New Roman" w:cs="Times New Roman"/>
        </w:rPr>
        <w:t xml:space="preserve"> as</w:t>
      </w:r>
      <w:r w:rsidRPr="007F3E98">
        <w:rPr>
          <w:rFonts w:ascii="Times New Roman" w:hAnsi="Times New Roman" w:cs="Times New Roman"/>
        </w:rPr>
        <w:t xml:space="preserve"> α, β</w:t>
      </w:r>
      <w:r>
        <w:rPr>
          <w:rFonts w:ascii="Times New Roman" w:hAnsi="Times New Roman" w:cs="Times New Roman"/>
        </w:rPr>
        <w:t>,</w:t>
      </w:r>
      <w:r w:rsidRPr="007F3E98">
        <w:rPr>
          <w:rFonts w:ascii="Times New Roman" w:hAnsi="Times New Roman" w:cs="Times New Roman"/>
        </w:rPr>
        <w:t xml:space="preserve"> and η, respectively. Consensus blocks, I, II, III and V, related to </w:t>
      </w:r>
      <w:r>
        <w:rPr>
          <w:rFonts w:ascii="Times New Roman" w:hAnsi="Times New Roman" w:cs="Times New Roman"/>
        </w:rPr>
        <w:t xml:space="preserve">the </w:t>
      </w:r>
      <w:r w:rsidRPr="007F3E98">
        <w:rPr>
          <w:rFonts w:ascii="Times New Roman" w:hAnsi="Times New Roman" w:cs="Times New Roman"/>
        </w:rPr>
        <w:t xml:space="preserve">catalytic reaction, </w:t>
      </w:r>
      <w:r>
        <w:rPr>
          <w:rFonts w:ascii="Times New Roman" w:hAnsi="Times New Roman" w:cs="Times New Roman"/>
        </w:rPr>
        <w:t>are</w:t>
      </w:r>
      <w:r w:rsidRPr="007F3E98">
        <w:rPr>
          <w:rFonts w:ascii="Times New Roman" w:hAnsi="Times New Roman" w:cs="Times New Roman"/>
        </w:rPr>
        <w:t xml:space="preserve"> marked by black box</w:t>
      </w:r>
      <w:r>
        <w:rPr>
          <w:rFonts w:ascii="Times New Roman" w:hAnsi="Times New Roman" w:cs="Times New Roman"/>
        </w:rPr>
        <w:t>es</w:t>
      </w:r>
      <w:r w:rsidRPr="007F3E9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ive</w:t>
      </w:r>
      <w:r>
        <w:rPr>
          <w:rFonts w:ascii="Times New Roman" w:hAnsi="Times New Roman" w:cs="Times New Roman"/>
        </w:rPr>
        <w:t xml:space="preserve"> key </w:t>
      </w:r>
      <w:r>
        <w:rPr>
          <w:rFonts w:ascii="Times New Roman" w:hAnsi="Times New Roman" w:cs="Times New Roman" w:hint="eastAsia"/>
        </w:rPr>
        <w:t>residues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related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to</w:t>
      </w:r>
      <w:r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 w:hint="eastAsia"/>
        </w:rPr>
        <w:t>catalytic</w:t>
      </w:r>
      <w:r>
        <w:rPr>
          <w:rFonts w:ascii="Times New Roman" w:hAnsi="Times New Roman" w:cs="Times New Roman"/>
        </w:rPr>
        <w:t xml:space="preserve"> activity </w:t>
      </w:r>
      <w:r>
        <w:rPr>
          <w:rFonts w:ascii="Times New Roman" w:hAnsi="Times New Roman" w:cs="Times New Roman" w:hint="eastAsia"/>
        </w:rPr>
        <w:t>are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marked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green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box</w:t>
      </w:r>
      <w:r>
        <w:rPr>
          <w:rFonts w:ascii="Times New Roman" w:hAnsi="Times New Roman" w:cs="Times New Roman"/>
        </w:rPr>
        <w:t xml:space="preserve">. </w:t>
      </w:r>
      <w:r w:rsidRPr="007F3E98">
        <w:rPr>
          <w:rFonts w:ascii="Times New Roman" w:hAnsi="Times New Roman" w:cs="Times New Roman" w:hint="eastAsia"/>
        </w:rPr>
        <w:t>T</w:t>
      </w:r>
      <w:r w:rsidRPr="007F3E98">
        <w:rPr>
          <w:rFonts w:ascii="Times New Roman" w:hAnsi="Times New Roman" w:cs="Times New Roman"/>
        </w:rPr>
        <w:t xml:space="preserve">he triangles and diamonds indicate the residues in the catalytic triad (Ser-Asp-His) and oxyanion hole (Ser-Gly-Asn), respectively. </w:t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Pr="007F3E98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8B0DD6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A6ABD7E" wp14:editId="5BF45E78">
            <wp:extent cx="5270500" cy="4391025"/>
            <wp:effectExtent l="0" t="0" r="0" b="317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AE7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3C1227">
        <w:rPr>
          <w:rFonts w:ascii="Times New Roman" w:hAnsi="Times New Roman" w:cs="Times New Roman"/>
          <w:b/>
        </w:rPr>
        <w:t>F</w:t>
      </w:r>
      <w:r w:rsidRPr="007F3E98">
        <w:rPr>
          <w:rFonts w:ascii="Times New Roman" w:hAnsi="Times New Roman" w:cs="Times New Roman"/>
          <w:b/>
        </w:rPr>
        <w:t>ig. S</w:t>
      </w:r>
      <w:r>
        <w:rPr>
          <w:rFonts w:ascii="Times New Roman" w:hAnsi="Times New Roman" w:cs="Times New Roman"/>
          <w:b/>
        </w:rPr>
        <w:t>3</w:t>
      </w:r>
      <w:r w:rsidRPr="007F3E98">
        <w:rPr>
          <w:rFonts w:ascii="Times New Roman" w:hAnsi="Times New Roman" w:cs="Times New Roman"/>
          <w:b/>
        </w:rPr>
        <w:t xml:space="preserve"> Gel-filtration and MALS profiles of CrmE10 and AlinE4. </w:t>
      </w:r>
      <w:r w:rsidRPr="007F3E98">
        <w:rPr>
          <w:rFonts w:ascii="Times New Roman" w:hAnsi="Times New Roman" w:cs="Times New Roman"/>
        </w:rPr>
        <w:t>(A) and (B) are gel filtration profiles (Top) and SDS-PAGE (Bottom) of CrmE10 and AlinE4, respectively. (C) and (D) are MALS results of CrmE10 and AlinE4, respectively.</w:t>
      </w:r>
      <w:r>
        <w:rPr>
          <w:rFonts w:ascii="Times New Roman" w:hAnsi="Times New Roman" w:cs="Times New Roman"/>
        </w:rPr>
        <w:t xml:space="preserve"> The calculated molecular weight by MALS showed both</w:t>
      </w:r>
      <w:r w:rsidRPr="00F35A2D">
        <w:rPr>
          <w:rFonts w:ascii="Times New Roman" w:hAnsi="Times New Roman" w:cs="Times New Roman"/>
        </w:rPr>
        <w:t xml:space="preserve"> </w:t>
      </w:r>
      <w:r w:rsidRPr="007F3E98">
        <w:rPr>
          <w:rFonts w:ascii="Times New Roman" w:hAnsi="Times New Roman" w:cs="Times New Roman"/>
        </w:rPr>
        <w:t>CrmE10 and AlinE4</w:t>
      </w:r>
      <w:r>
        <w:rPr>
          <w:rFonts w:ascii="Times New Roman" w:hAnsi="Times New Roman" w:cs="Times New Roman"/>
        </w:rPr>
        <w:t xml:space="preserve"> are monomer in solution. </w:t>
      </w:r>
      <w:r w:rsidRPr="007F3E98">
        <w:rPr>
          <w:rFonts w:ascii="Times New Roman" w:hAnsi="Times New Roman" w:cs="Times New Roman"/>
        </w:rPr>
        <w:t xml:space="preserve"> </w:t>
      </w:r>
    </w:p>
    <w:p w:rsidR="00832AE7" w:rsidRPr="000C6773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</w:p>
    <w:p w:rsidR="00832AE7" w:rsidRPr="007F3E98" w:rsidRDefault="00832AE7" w:rsidP="00832AE7">
      <w:pPr>
        <w:spacing w:line="360" w:lineRule="auto"/>
        <w:outlineLvl w:val="0"/>
        <w:rPr>
          <w:rFonts w:ascii="Times New Roman" w:hAnsi="Times New Roman" w:cs="Times New Roman"/>
        </w:rPr>
      </w:pPr>
      <w:r w:rsidRPr="005A2BC0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48D8F750" wp14:editId="46948A1C">
            <wp:extent cx="5270500" cy="40532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7F3E98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4 Dimerization contributes to the enzymatic activities of CrmE10 and AlinE4</w:t>
      </w:r>
      <w:r w:rsidRPr="007F3E98">
        <w:rPr>
          <w:rFonts w:ascii="Times New Roman" w:hAnsi="Times New Roman" w:cs="Times New Roman"/>
          <w:b/>
        </w:rPr>
        <w:t>.</w:t>
      </w:r>
      <w:r w:rsidRPr="007F3E98">
        <w:rPr>
          <w:rFonts w:ascii="Times New Roman" w:hAnsi="Times New Roman" w:cs="Times New Roman"/>
        </w:rPr>
        <w:t xml:space="preserve"> (A) Enzymatic </w:t>
      </w:r>
      <w:r>
        <w:rPr>
          <w:rFonts w:ascii="Times New Roman" w:hAnsi="Times New Roman" w:cs="Times New Roman"/>
        </w:rPr>
        <w:t>activity</w:t>
      </w:r>
      <w:r w:rsidRPr="007F3E98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WT </w:t>
      </w:r>
      <w:r w:rsidRPr="007F3E98">
        <w:rPr>
          <w:rFonts w:ascii="Times New Roman" w:hAnsi="Times New Roman" w:cs="Times New Roman"/>
        </w:rPr>
        <w:t xml:space="preserve">CrmE10 and its mutants. (B) Enzymatic </w:t>
      </w:r>
      <w:r>
        <w:rPr>
          <w:rFonts w:ascii="Times New Roman" w:hAnsi="Times New Roman" w:cs="Times New Roman"/>
        </w:rPr>
        <w:t>activity</w:t>
      </w:r>
      <w:r w:rsidRPr="007F3E98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WT </w:t>
      </w:r>
      <w:r w:rsidRPr="007F3E98">
        <w:rPr>
          <w:rFonts w:ascii="Times New Roman" w:hAnsi="Times New Roman" w:cs="Times New Roman"/>
        </w:rPr>
        <w:t>AlinE4 and its mutants.</w:t>
      </w:r>
      <w:r w:rsidRPr="007F3E98">
        <w:rPr>
          <w:rFonts w:ascii="Times New Roman" w:hAnsi="Times New Roman" w:cs="Times New Roman"/>
          <w:color w:val="00B050"/>
        </w:rPr>
        <w:t xml:space="preserve"> </w:t>
      </w:r>
      <w:r w:rsidRPr="007F3E98">
        <w:rPr>
          <w:rFonts w:ascii="Times New Roman" w:hAnsi="Times New Roman" w:cs="Times New Roman"/>
        </w:rPr>
        <w:t xml:space="preserve">(C) The structural model of CrmE10 and its auto-docked substrate </w:t>
      </w:r>
      <w:r w:rsidRPr="007F3E98">
        <w:rPr>
          <w:rFonts w:ascii="Times New Roman" w:hAnsi="Times New Roman" w:cs="Times New Roman"/>
          <w:i/>
        </w:rPr>
        <w:t>p</w:t>
      </w:r>
      <w:r w:rsidRPr="007F3E98">
        <w:rPr>
          <w:rFonts w:ascii="Times New Roman" w:hAnsi="Times New Roman" w:cs="Times New Roman"/>
        </w:rPr>
        <w:t xml:space="preserve">-NP hexanoate (yellow sticks). (D) The structural model of AlinE4 and its auto-docked substrate </w:t>
      </w:r>
      <w:r w:rsidRPr="007F3E98">
        <w:rPr>
          <w:rFonts w:ascii="Times New Roman" w:hAnsi="Times New Roman" w:cs="Times New Roman"/>
          <w:i/>
        </w:rPr>
        <w:t>p</w:t>
      </w:r>
      <w:r w:rsidRPr="007F3E98">
        <w:rPr>
          <w:rFonts w:ascii="Times New Roman" w:hAnsi="Times New Roman" w:cs="Times New Roman"/>
        </w:rPr>
        <w:t xml:space="preserve">-NP butyrate (magenta sticks). Residue His165 of chain B forms hydrogen bonds with Ser13 and Asp162 of chain A (black dotted lines). The substrate molecule forms hydrogen bonds with Gly50 and Asn81 of chain A (red dotted lines). The electronic map </w:t>
      </w:r>
      <w:r>
        <w:rPr>
          <w:rFonts w:ascii="Times New Roman" w:hAnsi="Times New Roman" w:cs="Times New Roman"/>
        </w:rPr>
        <w:t>is</w:t>
      </w:r>
      <w:r w:rsidRPr="007F3E98">
        <w:rPr>
          <w:rFonts w:ascii="Times New Roman" w:hAnsi="Times New Roman" w:cs="Times New Roman"/>
        </w:rPr>
        <w:t xml:space="preserve"> contoured to 1.0 σ at the 2</w:t>
      </w:r>
      <w:r w:rsidRPr="007F3E98">
        <w:rPr>
          <w:rFonts w:ascii="Times New Roman" w:hAnsi="Times New Roman" w:cs="Times New Roman"/>
          <w:i/>
        </w:rPr>
        <w:t xml:space="preserve">Fo-Fc </w:t>
      </w:r>
      <w:r w:rsidRPr="007F3E98">
        <w:rPr>
          <w:rFonts w:ascii="Times New Roman" w:hAnsi="Times New Roman" w:cs="Times New Roman"/>
        </w:rPr>
        <w:t>map</w:t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Pr="007F3E98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107125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4B832A0A" wp14:editId="01F0A19F">
            <wp:extent cx="5270500" cy="4335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3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3E98">
        <w:rPr>
          <w:rFonts w:ascii="Times New Roman" w:hAnsi="Times New Roman" w:cs="Times New Roman"/>
        </w:rPr>
        <w:t>.</w:t>
      </w:r>
    </w:p>
    <w:p w:rsidR="00832AE7" w:rsidRPr="007F3E98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7F3E98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5</w:t>
      </w:r>
      <w:r w:rsidRPr="007F3E98">
        <w:rPr>
          <w:rFonts w:ascii="Times New Roman" w:hAnsi="Times New Roman" w:cs="Times New Roman"/>
          <w:b/>
        </w:rPr>
        <w:t xml:space="preserve"> Structural comparison of AlinE4 and </w:t>
      </w:r>
      <w:r>
        <w:rPr>
          <w:rFonts w:ascii="Times New Roman" w:hAnsi="Times New Roman" w:cs="Times New Roman"/>
          <w:b/>
        </w:rPr>
        <w:t xml:space="preserve">its mutant </w:t>
      </w:r>
      <w:r w:rsidRPr="007F3E98">
        <w:rPr>
          <w:rFonts w:ascii="Times New Roman" w:hAnsi="Times New Roman" w:cs="Times New Roman"/>
          <w:b/>
        </w:rPr>
        <w:t xml:space="preserve">AlinE4-D162A. </w:t>
      </w:r>
      <w:r w:rsidRPr="007F3E98">
        <w:rPr>
          <w:rFonts w:ascii="Times New Roman" w:hAnsi="Times New Roman" w:cs="Times New Roman"/>
        </w:rPr>
        <w:t xml:space="preserve">(A) Cartoon representation of </w:t>
      </w:r>
      <w:bookmarkStart w:id="15" w:name="OLE_LINK27"/>
      <w:bookmarkStart w:id="16" w:name="OLE_LINK28"/>
      <w:r w:rsidRPr="007F3E98">
        <w:rPr>
          <w:rFonts w:ascii="Times New Roman" w:hAnsi="Times New Roman" w:cs="Times New Roman"/>
        </w:rPr>
        <w:t>AlinE4-D162A</w:t>
      </w:r>
      <w:bookmarkEnd w:id="15"/>
      <w:bookmarkEnd w:id="16"/>
      <w:r w:rsidRPr="007F3E98">
        <w:rPr>
          <w:rFonts w:ascii="Times New Roman" w:hAnsi="Times New Roman" w:cs="Times New Roman"/>
        </w:rPr>
        <w:t>. The α-helices and</w:t>
      </w:r>
      <w:r w:rsidRPr="007F3E98">
        <w:rPr>
          <w:rFonts w:ascii="Times New Roman" w:hAnsi="Times New Roman" w:cs="Times New Roman"/>
          <w:szCs w:val="21"/>
        </w:rPr>
        <w:t xml:space="preserve"> β-strands</w:t>
      </w:r>
      <w:r w:rsidRPr="007F3E98">
        <w:rPr>
          <w:rFonts w:ascii="Times New Roman" w:hAnsi="Times New Roman" w:cs="Times New Roman"/>
        </w:rPr>
        <w:t xml:space="preserve"> of AlinE4-D162A are depicted in cyan and </w:t>
      </w:r>
      <w:r w:rsidRPr="007F3E98">
        <w:rPr>
          <w:rFonts w:ascii="Times New Roman" w:hAnsi="Times New Roman" w:cs="Times New Roman"/>
          <w:szCs w:val="21"/>
        </w:rPr>
        <w:t>magenta</w:t>
      </w:r>
      <w:r>
        <w:rPr>
          <w:rFonts w:ascii="Times New Roman" w:hAnsi="Times New Roman" w:cs="Times New Roman"/>
          <w:szCs w:val="21"/>
        </w:rPr>
        <w:t>,</w:t>
      </w:r>
      <w:r w:rsidRPr="007F3E98">
        <w:rPr>
          <w:rFonts w:ascii="Times New Roman" w:hAnsi="Times New Roman" w:cs="Times New Roman"/>
          <w:szCs w:val="21"/>
        </w:rPr>
        <w:t xml:space="preserve"> respectively. (B) The structural superposition of AlinE4 (green) and </w:t>
      </w:r>
      <w:r w:rsidRPr="007F3E98">
        <w:rPr>
          <w:rFonts w:ascii="Times New Roman" w:hAnsi="Times New Roman" w:cs="Times New Roman"/>
        </w:rPr>
        <w:t>AlinE4-D162A</w:t>
      </w:r>
      <w:r w:rsidRPr="007F3E98">
        <w:rPr>
          <w:rFonts w:ascii="Times New Roman" w:hAnsi="Times New Roman" w:cs="Times New Roman"/>
          <w:szCs w:val="21"/>
        </w:rPr>
        <w:t xml:space="preserve"> (cyan). The B-factor distribution</w:t>
      </w:r>
      <w:r>
        <w:rPr>
          <w:rFonts w:ascii="Times New Roman" w:hAnsi="Times New Roman" w:cs="Times New Roman"/>
          <w:szCs w:val="21"/>
        </w:rPr>
        <w:t>s</w:t>
      </w:r>
      <w:r w:rsidRPr="007F3E98">
        <w:rPr>
          <w:rFonts w:ascii="Times New Roman" w:hAnsi="Times New Roman" w:cs="Times New Roman"/>
          <w:szCs w:val="21"/>
        </w:rPr>
        <w:t xml:space="preserve"> of AlinE4 and </w:t>
      </w:r>
      <w:r w:rsidRPr="007F3E98">
        <w:rPr>
          <w:rFonts w:ascii="Times New Roman" w:hAnsi="Times New Roman" w:cs="Times New Roman"/>
        </w:rPr>
        <w:t>AlinE4-D162A</w:t>
      </w:r>
      <w:r w:rsidRPr="007F3E9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are shown in (C) and </w:t>
      </w:r>
      <w:r w:rsidRPr="007F3E98">
        <w:rPr>
          <w:rFonts w:ascii="Times New Roman" w:hAnsi="Times New Roman" w:cs="Times New Roman"/>
          <w:szCs w:val="21"/>
        </w:rPr>
        <w:t>(D)</w:t>
      </w:r>
      <w:r>
        <w:rPr>
          <w:rFonts w:ascii="Times New Roman" w:hAnsi="Times New Roman" w:cs="Times New Roman"/>
          <w:szCs w:val="21"/>
        </w:rPr>
        <w:t xml:space="preserve"> with tubing model</w:t>
      </w:r>
      <w:r w:rsidRPr="007F3E98">
        <w:rPr>
          <w:rFonts w:ascii="Times New Roman" w:hAnsi="Times New Roman" w:cs="Times New Roman"/>
          <w:szCs w:val="21"/>
        </w:rPr>
        <w:t xml:space="preserve">. </w:t>
      </w:r>
      <w:r w:rsidRPr="007F3E98">
        <w:rPr>
          <w:rFonts w:ascii="Times New Roman" w:hAnsi="Times New Roman" w:cs="Times New Roman"/>
        </w:rPr>
        <w:t>Wider and redder tubing corresponds to higher B-factor. Red arrows indicate the flexible loops between 3</w:t>
      </w:r>
      <w:r w:rsidRPr="007F3E98">
        <w:rPr>
          <w:rFonts w:ascii="Times New Roman" w:hAnsi="Times New Roman" w:cs="Times New Roman"/>
          <w:vertAlign w:val="subscript"/>
        </w:rPr>
        <w:t>10</w:t>
      </w:r>
      <w:r w:rsidRPr="007F3E98">
        <w:rPr>
          <w:rFonts w:ascii="Times New Roman" w:hAnsi="Times New Roman" w:cs="Times New Roman"/>
        </w:rPr>
        <w:t>-heli</w:t>
      </w:r>
      <w:r>
        <w:rPr>
          <w:rFonts w:ascii="Times New Roman" w:hAnsi="Times New Roman" w:cs="Times New Roman"/>
        </w:rPr>
        <w:t>x</w:t>
      </w:r>
      <w:r w:rsidRPr="007F3E98">
        <w:rPr>
          <w:rFonts w:ascii="Times New Roman" w:hAnsi="Times New Roman" w:cs="Times New Roman"/>
        </w:rPr>
        <w:t xml:space="preserve"> η3 and α-helix α9 of AlinE4.</w:t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EA44A4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774F807" wp14:editId="2D5BDEEA">
            <wp:extent cx="5270500" cy="3335655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3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AE7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7F3E98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S6</w:t>
      </w:r>
      <w:r w:rsidRPr="007F3E9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Enzymatic </w:t>
      </w:r>
      <w:r w:rsidRPr="007F3E98">
        <w:rPr>
          <w:rFonts w:ascii="Times New Roman" w:hAnsi="Times New Roman" w:cs="Times New Roman"/>
          <w:b/>
        </w:rPr>
        <w:t>Characterization</w:t>
      </w:r>
      <w:r>
        <w:rPr>
          <w:rFonts w:ascii="Times New Roman" w:hAnsi="Times New Roman" w:cs="Times New Roman"/>
          <w:b/>
        </w:rPr>
        <w:t>s</w:t>
      </w:r>
      <w:r w:rsidRPr="007F3E98"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/>
          <w:b/>
        </w:rPr>
        <w:t xml:space="preserve">Structure-based </w:t>
      </w:r>
      <w:r w:rsidRPr="007F3E98">
        <w:rPr>
          <w:rFonts w:ascii="Times New Roman" w:hAnsi="Times New Roman" w:cs="Times New Roman"/>
          <w:b/>
        </w:rPr>
        <w:t>CrmE1</w:t>
      </w:r>
      <w:r>
        <w:rPr>
          <w:rFonts w:ascii="Times New Roman" w:hAnsi="Times New Roman" w:cs="Times New Roman"/>
          <w:b/>
        </w:rPr>
        <w:t xml:space="preserve">0 </w:t>
      </w:r>
      <w:r>
        <w:rPr>
          <w:rFonts w:ascii="Times New Roman" w:hAnsi="Times New Roman" w:cs="Times New Roman" w:hint="eastAsia"/>
          <w:b/>
        </w:rPr>
        <w:t>mutants</w:t>
      </w:r>
      <w:r w:rsidRPr="007F3E98">
        <w:rPr>
          <w:rFonts w:ascii="Times New Roman" w:hAnsi="Times New Roman" w:cs="Times New Roman"/>
          <w:b/>
        </w:rPr>
        <w:t>.</w:t>
      </w:r>
      <w:r w:rsidRPr="007F3E98">
        <w:rPr>
          <w:rFonts w:ascii="Times New Roman" w:hAnsi="Times New Roman" w:cs="Times New Roman"/>
        </w:rPr>
        <w:t xml:space="preserve"> (A) Enzymatic activities toward substrates with various </w:t>
      </w:r>
      <w:r w:rsidRPr="003C1227">
        <w:rPr>
          <w:rFonts w:ascii="Times New Roman" w:hAnsi="Times New Roman" w:cs="Times New Roman"/>
        </w:rPr>
        <w:t xml:space="preserve">chain lengths of </w:t>
      </w:r>
      <w:r w:rsidRPr="00EB130C">
        <w:rPr>
          <w:rFonts w:ascii="Times New Roman" w:hAnsi="Times New Roman" w:cs="Times New Roman"/>
          <w:i/>
          <w:iCs/>
        </w:rPr>
        <w:t>p</w:t>
      </w:r>
      <w:r w:rsidRPr="003C1227">
        <w:rPr>
          <w:rFonts w:ascii="Times New Roman" w:hAnsi="Times New Roman" w:cs="Times New Roman"/>
        </w:rPr>
        <w:t xml:space="preserve">-nitrophenyl </w:t>
      </w:r>
      <w:r w:rsidRPr="00F06C02">
        <w:rPr>
          <w:rFonts w:ascii="Times New Roman" w:hAnsi="Times New Roman" w:cs="Times New Roman"/>
        </w:rPr>
        <w:t>(</w:t>
      </w:r>
      <w:r w:rsidRPr="007F3E98">
        <w:rPr>
          <w:rFonts w:ascii="Times New Roman" w:hAnsi="Times New Roman" w:cs="Times New Roman"/>
          <w:i/>
        </w:rPr>
        <w:t>p-</w:t>
      </w:r>
      <w:r w:rsidRPr="007F3E98">
        <w:rPr>
          <w:rFonts w:ascii="Times New Roman" w:hAnsi="Times New Roman" w:cs="Times New Roman"/>
        </w:rPr>
        <w:t xml:space="preserve">NP) esters. The value toward </w:t>
      </w:r>
      <w:r w:rsidRPr="007F3E98">
        <w:rPr>
          <w:rFonts w:ascii="Times New Roman" w:hAnsi="Times New Roman" w:cs="Times New Roman"/>
          <w:i/>
        </w:rPr>
        <w:t>p-</w:t>
      </w:r>
      <w:r w:rsidRPr="007F3E98">
        <w:rPr>
          <w:rFonts w:ascii="Times New Roman" w:hAnsi="Times New Roman" w:cs="Times New Roman"/>
        </w:rPr>
        <w:t>NP hexanoate</w:t>
      </w:r>
      <w:r>
        <w:rPr>
          <w:rFonts w:ascii="Times New Roman" w:hAnsi="Times New Roman" w:cs="Times New Roman"/>
        </w:rPr>
        <w:t xml:space="preserve"> (CrmE10 and its mutants)</w:t>
      </w:r>
      <w:r w:rsidRPr="007F3E98">
        <w:rPr>
          <w:rFonts w:ascii="Times New Roman" w:hAnsi="Times New Roman" w:cs="Times New Roman"/>
        </w:rPr>
        <w:t xml:space="preserve"> and </w:t>
      </w:r>
      <w:r w:rsidRPr="007F3E98">
        <w:rPr>
          <w:rFonts w:ascii="Times New Roman" w:hAnsi="Times New Roman" w:cs="Times New Roman"/>
          <w:i/>
        </w:rPr>
        <w:t>p-</w:t>
      </w:r>
      <w:r w:rsidRPr="007F3E98">
        <w:rPr>
          <w:rFonts w:ascii="Times New Roman" w:hAnsi="Times New Roman" w:cs="Times New Roman"/>
        </w:rPr>
        <w:t>NP butyrate</w:t>
      </w:r>
      <w:r>
        <w:rPr>
          <w:rFonts w:ascii="Times New Roman" w:hAnsi="Times New Roman" w:cs="Times New Roman"/>
        </w:rPr>
        <w:t xml:space="preserve"> (AlinE4)</w:t>
      </w:r>
      <w:r w:rsidRPr="007F3E9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 w:hint="eastAsia"/>
        </w:rPr>
        <w:t>ere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taken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as</w:t>
      </w:r>
      <w:r>
        <w:rPr>
          <w:rFonts w:ascii="Times New Roman" w:hAnsi="Times New Roman" w:cs="Times New Roman"/>
        </w:rPr>
        <w:t xml:space="preserve"> </w:t>
      </w:r>
      <w:r w:rsidRPr="007F3E98">
        <w:rPr>
          <w:rFonts w:ascii="Times New Roman" w:hAnsi="Times New Roman" w:cs="Times New Roman"/>
        </w:rPr>
        <w:t>100%</w:t>
      </w:r>
      <w:r>
        <w:rPr>
          <w:rFonts w:ascii="Times New Roman" w:hAnsi="Times New Roman" w:cs="Times New Roman"/>
        </w:rPr>
        <w:t>.</w:t>
      </w:r>
      <w:r w:rsidRPr="007F3E98">
        <w:rPr>
          <w:rFonts w:ascii="Times New Roman" w:hAnsi="Times New Roman" w:cs="Times New Roman"/>
        </w:rPr>
        <w:t xml:space="preserve"> (B) Effects of temperature on enzyme activities. Enzymatic activity was determined with a series of temperature</w:t>
      </w:r>
      <w:r>
        <w:rPr>
          <w:rFonts w:ascii="Times New Roman" w:hAnsi="Times New Roman" w:cs="Times New Roman"/>
        </w:rPr>
        <w:t>s</w:t>
      </w:r>
      <w:r w:rsidRPr="007F3E98">
        <w:rPr>
          <w:rFonts w:ascii="Times New Roman" w:hAnsi="Times New Roman" w:cs="Times New Roman"/>
        </w:rPr>
        <w:t>. The values obtained at 20 °C</w:t>
      </w:r>
      <w:r>
        <w:rPr>
          <w:rFonts w:ascii="Times New Roman" w:hAnsi="Times New Roman" w:cs="Times New Roman"/>
        </w:rPr>
        <w:t xml:space="preserve"> (CrmE10), 25</w:t>
      </w:r>
      <w:r w:rsidRPr="007F3E98">
        <w:rPr>
          <w:rFonts w:ascii="Times New Roman" w:hAnsi="Times New Roman" w:cs="Times New Roman"/>
        </w:rPr>
        <w:t xml:space="preserve"> °C</w:t>
      </w:r>
      <w:r>
        <w:rPr>
          <w:rFonts w:ascii="Times New Roman" w:hAnsi="Times New Roman" w:cs="Times New Roman"/>
        </w:rPr>
        <w:t xml:space="preserve"> (CrmE10 mutants)</w:t>
      </w:r>
      <w:r w:rsidRPr="007F3E98">
        <w:rPr>
          <w:rFonts w:ascii="Times New Roman" w:hAnsi="Times New Roman" w:cs="Times New Roman"/>
        </w:rPr>
        <w:t xml:space="preserve"> and 40 °C </w:t>
      </w:r>
      <w:r>
        <w:rPr>
          <w:rFonts w:ascii="Times New Roman" w:hAnsi="Times New Roman" w:cs="Times New Roman"/>
        </w:rPr>
        <w:t xml:space="preserve">(AlinE4) </w:t>
      </w:r>
      <w:r w:rsidRPr="007F3E98">
        <w:rPr>
          <w:rFonts w:ascii="Times New Roman" w:hAnsi="Times New Roman" w:cs="Times New Roman"/>
        </w:rPr>
        <w:t>were taken as 100%</w:t>
      </w:r>
      <w:r>
        <w:rPr>
          <w:rFonts w:ascii="Times New Roman" w:hAnsi="Times New Roman" w:cs="Times New Roman"/>
        </w:rPr>
        <w:t>. (C</w:t>
      </w:r>
      <w:r w:rsidRPr="007F3E98">
        <w:rPr>
          <w:rFonts w:ascii="Times New Roman" w:hAnsi="Times New Roman" w:cs="Times New Roman"/>
        </w:rPr>
        <w:t>) Effects of different metal ions on the activities. The values obtained without ions in the reaction mixture were taken as 100%. (</w:t>
      </w:r>
      <w:r>
        <w:rPr>
          <w:rFonts w:ascii="Times New Roman" w:hAnsi="Times New Roman" w:cs="Times New Roman"/>
        </w:rPr>
        <w:t>D</w:t>
      </w:r>
      <w:r w:rsidRPr="007F3E98">
        <w:rPr>
          <w:rFonts w:ascii="Times New Roman" w:hAnsi="Times New Roman" w:cs="Times New Roman"/>
        </w:rPr>
        <w:t xml:space="preserve">) Effects of organic solvents on the activities. The values obtained without organic solvent were taken as 100%. </w:t>
      </w:r>
    </w:p>
    <w:p w:rsidR="00832AE7" w:rsidRPr="00BE16A2" w:rsidRDefault="00832AE7" w:rsidP="00832AE7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:rsidR="00EB3BB0" w:rsidRDefault="00EB3BB0">
      <w:bookmarkStart w:id="17" w:name="_GoBack"/>
      <w:bookmarkEnd w:id="17"/>
    </w:p>
    <w:sectPr w:rsidR="00EB3BB0" w:rsidSect="008F4403">
      <w:pgSz w:w="11900" w:h="16840"/>
      <w:pgMar w:top="1440" w:right="1800" w:bottom="1440" w:left="1800" w:header="851" w:footer="992" w:gutter="0"/>
      <w:pgNumType w:start="1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B321D"/>
    <w:multiLevelType w:val="hybridMultilevel"/>
    <w:tmpl w:val="8B24835A"/>
    <w:lvl w:ilvl="0" w:tplc="48AE874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AE7"/>
    <w:rsid w:val="00832AE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98142D-AA77-48C6-AA1E-D28B39246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AE7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2AE7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2A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932</Words>
  <Characters>5313</Characters>
  <Application>Microsoft Office Word</Application>
  <DocSecurity>0</DocSecurity>
  <Lines>44</Lines>
  <Paragraphs>12</Paragraphs>
  <ScaleCrop>false</ScaleCrop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2020-01-10T16:28:00Z</dcterms:created>
  <dcterms:modified xsi:type="dcterms:W3CDTF">2020-01-10T16:29:00Z</dcterms:modified>
</cp:coreProperties>
</file>