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CCA6E5" w14:textId="77777777" w:rsidR="00C46FDA" w:rsidRDefault="00C46FDA" w:rsidP="00C46FDA">
      <w:pPr>
        <w:spacing w:line="360" w:lineRule="auto"/>
        <w:outlineLv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Data and statistical analyses</w:t>
      </w:r>
    </w:p>
    <w:p w14:paraId="5F2B8F6F" w14:textId="77777777" w:rsidR="00C46FDA" w:rsidRDefault="00C46FDA" w:rsidP="00C46FDA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bookmarkStart w:id="0" w:name="OLE_LINK20"/>
      <w:r>
        <w:rPr>
          <w:rFonts w:ascii="Times New Roman" w:hAnsi="Times New Roman"/>
          <w:sz w:val="24"/>
          <w:szCs w:val="24"/>
        </w:rPr>
        <w:t xml:space="preserve">The SPM water partition coefficient </w:t>
      </w:r>
      <w:proofErr w:type="spellStart"/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  <w:vertAlign w:val="subscript"/>
        </w:rPr>
        <w:t>d</w:t>
      </w:r>
      <w:bookmarkEnd w:id="0"/>
      <w:proofErr w:type="spellEnd"/>
      <w:r>
        <w:rPr>
          <w:rFonts w:ascii="Times New Roman" w:hAnsi="Times New Roman"/>
          <w:sz w:val="24"/>
          <w:szCs w:val="24"/>
        </w:rPr>
        <w:t xml:space="preserve"> (kg SPM or sediment</w:t>
      </w:r>
      <w:r>
        <w:rPr>
          <w:rFonts w:ascii="Times New Roman" w:hAnsi="Times New Roman" w:hint="eastAsia"/>
          <w:sz w:val="24"/>
          <w:szCs w:val="24"/>
        </w:rPr>
        <w:t xml:space="preserve"> per </w:t>
      </w:r>
      <w:r>
        <w:rPr>
          <w:rFonts w:ascii="Times New Roman" w:hAnsi="Times New Roman"/>
          <w:sz w:val="24"/>
          <w:szCs w:val="24"/>
        </w:rPr>
        <w:t xml:space="preserve">L water) </w:t>
      </w:r>
      <w:r>
        <w:rPr>
          <w:rFonts w:ascii="Times New Roman" w:hAnsi="Times New Roman" w:hint="eastAsia"/>
          <w:sz w:val="24"/>
          <w:szCs w:val="24"/>
        </w:rPr>
        <w:t>wa</w:t>
      </w:r>
      <w:r>
        <w:rPr>
          <w:rFonts w:ascii="Times New Roman" w:hAnsi="Times New Roman"/>
          <w:sz w:val="24"/>
          <w:szCs w:val="24"/>
        </w:rPr>
        <w:t>s calculated as follows</w:t>
      </w:r>
      <w:r>
        <w:rPr>
          <w:rFonts w:ascii="Times New Roman" w:hAnsi="Times New Roman" w:hint="eastAsia"/>
          <w:sz w:val="24"/>
          <w:szCs w:val="24"/>
        </w:rPr>
        <w:t xml:space="preserve"> [22]</w:t>
      </w:r>
      <w:r>
        <w:rPr>
          <w:rFonts w:ascii="Times New Roman" w:hAnsi="Times New Roman"/>
          <w:sz w:val="24"/>
          <w:szCs w:val="24"/>
        </w:rPr>
        <w:t>:</w:t>
      </w:r>
    </w:p>
    <w:tbl>
      <w:tblPr>
        <w:tblStyle w:val="TableGrid"/>
        <w:tblW w:w="84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2"/>
        <w:gridCol w:w="7456"/>
        <w:gridCol w:w="554"/>
      </w:tblGrid>
      <w:tr w:rsidR="00C46FDA" w14:paraId="79F881F6" w14:textId="77777777" w:rsidTr="007F34B4">
        <w:trPr>
          <w:jc w:val="center"/>
        </w:trPr>
        <w:tc>
          <w:tcPr>
            <w:tcW w:w="452" w:type="dxa"/>
          </w:tcPr>
          <w:p w14:paraId="252A7310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56" w:type="dxa"/>
          </w:tcPr>
          <w:p w14:paraId="688CE934" w14:textId="77777777" w:rsidR="00C46FDA" w:rsidRDefault="00C46FDA" w:rsidP="007F34B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d</w:t>
            </w:r>
            <w:proofErr w:type="spellEnd"/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>/C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W</w:t>
            </w:r>
          </w:p>
        </w:tc>
        <w:tc>
          <w:tcPr>
            <w:tcW w:w="554" w:type="dxa"/>
          </w:tcPr>
          <w:p w14:paraId="00DB592B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(1)</w:t>
            </w:r>
          </w:p>
        </w:tc>
      </w:tr>
    </w:tbl>
    <w:p w14:paraId="4D9EB52D" w14:textId="77777777" w:rsidR="00C46FDA" w:rsidRDefault="00C46FDA" w:rsidP="00C46FDA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where C</w:t>
      </w:r>
      <w:r>
        <w:rPr>
          <w:rFonts w:ascii="Times New Roman" w:hAnsi="Times New Roman"/>
          <w:sz w:val="24"/>
          <w:szCs w:val="24"/>
          <w:vertAlign w:val="subscript"/>
        </w:rPr>
        <w:t>S</w:t>
      </w:r>
      <w:r>
        <w:rPr>
          <w:rFonts w:ascii="Times New Roman" w:hAnsi="Times New Roman"/>
          <w:sz w:val="24"/>
          <w:szCs w:val="24"/>
        </w:rPr>
        <w:t xml:space="preserve"> (mg PCBs/</w:t>
      </w:r>
      <w:r>
        <w:rPr>
          <w:rFonts w:ascii="Times New Roman" w:hAnsi="Times New Roman" w:hint="eastAsia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 xml:space="preserve"> SPM) and C</w:t>
      </w:r>
      <w:r>
        <w:rPr>
          <w:rFonts w:ascii="Times New Roman" w:hAnsi="Times New Roman"/>
          <w:sz w:val="24"/>
          <w:szCs w:val="24"/>
          <w:vertAlign w:val="subscript"/>
        </w:rPr>
        <w:t>W</w:t>
      </w:r>
      <w:r>
        <w:rPr>
          <w:rFonts w:ascii="Times New Roman" w:hAnsi="Times New Roman"/>
          <w:sz w:val="24"/>
          <w:szCs w:val="24"/>
        </w:rPr>
        <w:t xml:space="preserve"> (mg PCBs/L water) are the concentrations </w:t>
      </w:r>
      <w:r>
        <w:rPr>
          <w:rFonts w:ascii="Times New Roman" w:hAnsi="Times New Roman" w:hint="eastAsia"/>
          <w:sz w:val="24"/>
          <w:szCs w:val="24"/>
        </w:rPr>
        <w:t xml:space="preserve">of </w:t>
      </w:r>
      <w:r>
        <w:rPr>
          <w:rFonts w:ascii="Times New Roman" w:hAnsi="Times New Roman"/>
          <w:sz w:val="24"/>
          <w:szCs w:val="24"/>
        </w:rPr>
        <w:t xml:space="preserve">PCBs in </w:t>
      </w:r>
      <w:r>
        <w:rPr>
          <w:rFonts w:ascii="Times New Roman" w:hAnsi="Times New Roman" w:hint="eastAsia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>aqueous and solid phases, respectively.</w:t>
      </w:r>
    </w:p>
    <w:p w14:paraId="5C9959A3" w14:textId="77777777" w:rsidR="00C46FDA" w:rsidRDefault="00C46FDA" w:rsidP="00C46FDA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bookmarkStart w:id="1" w:name="OLE_LINK9"/>
      <w:r>
        <w:rPr>
          <w:rFonts w:ascii="Times New Roman" w:hAnsi="Times New Roman"/>
          <w:sz w:val="24"/>
          <w:szCs w:val="24"/>
        </w:rPr>
        <w:t>The normalized partition coefficient of organic carbon</w:t>
      </w:r>
      <w:bookmarkEnd w:id="1"/>
      <w:r>
        <w:rPr>
          <w:rFonts w:ascii="Times New Roman" w:hAnsi="Times New Roman"/>
          <w:sz w:val="24"/>
          <w:szCs w:val="24"/>
        </w:rPr>
        <w:t xml:space="preserve"> (K</w:t>
      </w:r>
      <w:r>
        <w:rPr>
          <w:rFonts w:ascii="Times New Roman" w:hAnsi="Times New Roman"/>
          <w:sz w:val="24"/>
          <w:szCs w:val="24"/>
          <w:vertAlign w:val="subscript"/>
        </w:rPr>
        <w:t>OC</w:t>
      </w:r>
      <w:r>
        <w:rPr>
          <w:rFonts w:ascii="Times New Roman" w:hAnsi="Times New Roman"/>
          <w:sz w:val="24"/>
          <w:szCs w:val="24"/>
        </w:rPr>
        <w:t xml:space="preserve">) is </w:t>
      </w:r>
      <w:r>
        <w:rPr>
          <w:rFonts w:ascii="Times New Roman" w:hAnsi="Times New Roman" w:hint="eastAsia"/>
          <w:sz w:val="24"/>
          <w:szCs w:val="24"/>
        </w:rPr>
        <w:t xml:space="preserve">an </w:t>
      </w:r>
      <w:r>
        <w:rPr>
          <w:rFonts w:ascii="Times New Roman" w:hAnsi="Times New Roman"/>
          <w:sz w:val="24"/>
          <w:szCs w:val="24"/>
        </w:rPr>
        <w:t xml:space="preserve">empirical value of the steady state environment simulated </w:t>
      </w:r>
      <w:r>
        <w:rPr>
          <w:rFonts w:ascii="Times New Roman" w:hAnsi="Times New Roman" w:hint="eastAsia"/>
          <w:sz w:val="24"/>
          <w:szCs w:val="24"/>
        </w:rPr>
        <w:t xml:space="preserve">in the </w:t>
      </w:r>
      <w:r>
        <w:rPr>
          <w:rFonts w:ascii="Times New Roman" w:hAnsi="Times New Roman"/>
          <w:sz w:val="24"/>
          <w:szCs w:val="24"/>
        </w:rPr>
        <w:t>laboratory</w:t>
      </w:r>
      <w:r>
        <w:rPr>
          <w:rFonts w:ascii="Times New Roman" w:hAnsi="Times New Roman" w:hint="eastAsia"/>
          <w:sz w:val="24"/>
          <w:szCs w:val="24"/>
        </w:rPr>
        <w:t xml:space="preserve"> and </w:t>
      </w:r>
      <w:r>
        <w:rPr>
          <w:rFonts w:ascii="Times New Roman" w:hAnsi="Times New Roman"/>
          <w:sz w:val="24"/>
          <w:szCs w:val="24"/>
        </w:rPr>
        <w:t>can be predicted by K</w:t>
      </w:r>
      <w:r>
        <w:rPr>
          <w:rFonts w:ascii="Times New Roman" w:hAnsi="Times New Roman"/>
          <w:sz w:val="24"/>
          <w:szCs w:val="24"/>
          <w:vertAlign w:val="subscript"/>
        </w:rPr>
        <w:t>OW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i/>
          <w:sz w:val="24"/>
          <w:szCs w:val="24"/>
        </w:rPr>
        <w:t>n</w:t>
      </w:r>
      <w:r>
        <w:rPr>
          <w:rFonts w:ascii="Times New Roman" w:hAnsi="Times New Roman" w:hint="eastAsia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octanol/water partition coefficient)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[23]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tbl>
      <w:tblPr>
        <w:tblStyle w:val="TableGrid"/>
        <w:tblW w:w="84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2"/>
        <w:gridCol w:w="7456"/>
        <w:gridCol w:w="554"/>
      </w:tblGrid>
      <w:tr w:rsidR="00C46FDA" w14:paraId="522D921A" w14:textId="77777777" w:rsidTr="007F34B4">
        <w:trPr>
          <w:jc w:val="center"/>
        </w:trPr>
        <w:tc>
          <w:tcPr>
            <w:tcW w:w="452" w:type="dxa"/>
          </w:tcPr>
          <w:p w14:paraId="02109756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56" w:type="dxa"/>
          </w:tcPr>
          <w:p w14:paraId="518A7EE8" w14:textId="77777777" w:rsidR="00C46FDA" w:rsidRDefault="00C46FDA" w:rsidP="007F34B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logK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OC</w:t>
            </w:r>
            <w:proofErr w:type="spellEnd"/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1.04logK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OW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MS Mincho" w:eastAsia="MS Mincho" w:hAnsi="MS Mincho" w:cs="MS Mincho" w:hint="eastAsia"/>
                <w:sz w:val="24"/>
                <w:szCs w:val="24"/>
              </w:rPr>
              <w:t>−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0.61</w:t>
            </w:r>
          </w:p>
        </w:tc>
        <w:tc>
          <w:tcPr>
            <w:tcW w:w="554" w:type="dxa"/>
          </w:tcPr>
          <w:p w14:paraId="49335AC2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14:paraId="394AD02E" w14:textId="77777777" w:rsidR="00C46FDA" w:rsidRDefault="00C46FDA" w:rsidP="00C46FDA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  <w:vertAlign w:val="subscript"/>
        </w:rPr>
        <w:t>OC</w:t>
      </w:r>
      <w:r>
        <w:rPr>
          <w:rFonts w:ascii="Times New Roman" w:hAnsi="Times New Roman"/>
          <w:sz w:val="24"/>
          <w:szCs w:val="24"/>
        </w:rPr>
        <w:t xml:space="preserve">* is </w:t>
      </w:r>
      <w:r>
        <w:rPr>
          <w:rFonts w:ascii="Times New Roman" w:hAnsi="Times New Roman" w:hint="eastAsia"/>
          <w:sz w:val="24"/>
          <w:szCs w:val="24"/>
        </w:rPr>
        <w:t xml:space="preserve">the </w:t>
      </w:r>
      <w:r>
        <w:rPr>
          <w:rFonts w:ascii="Times New Roman" w:hAnsi="Times New Roman"/>
          <w:sz w:val="24"/>
        </w:rPr>
        <w:t xml:space="preserve">modified normalized partition coefficient </w:t>
      </w:r>
      <w:r>
        <w:rPr>
          <w:rFonts w:ascii="Times New Roman" w:hAnsi="Times New Roman" w:hint="eastAsia"/>
          <w:sz w:val="24"/>
        </w:rPr>
        <w:t xml:space="preserve">of </w:t>
      </w:r>
      <w:r>
        <w:rPr>
          <w:rFonts w:ascii="Times New Roman" w:hAnsi="Times New Roman"/>
          <w:sz w:val="24"/>
        </w:rPr>
        <w:t>organic carbon found in the field</w:t>
      </w:r>
      <w:r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 w:hint="eastAsia"/>
          <w:sz w:val="24"/>
          <w:szCs w:val="24"/>
        </w:rPr>
        <w:t xml:space="preserve">can be </w:t>
      </w:r>
      <w:r>
        <w:rPr>
          <w:rFonts w:ascii="Times New Roman" w:hAnsi="Times New Roman"/>
          <w:sz w:val="24"/>
          <w:szCs w:val="24"/>
        </w:rPr>
        <w:t>calculat</w:t>
      </w:r>
      <w:r>
        <w:rPr>
          <w:rFonts w:ascii="Times New Roman" w:hAnsi="Times New Roman" w:hint="eastAsia"/>
          <w:sz w:val="24"/>
          <w:szCs w:val="24"/>
        </w:rPr>
        <w:t>ed a</w:t>
      </w:r>
      <w:r>
        <w:rPr>
          <w:rFonts w:ascii="Times New Roman" w:hAnsi="Times New Roman"/>
          <w:sz w:val="24"/>
          <w:szCs w:val="24"/>
        </w:rPr>
        <w:t xml:space="preserve">s </w:t>
      </w:r>
      <w:r>
        <w:rPr>
          <w:rFonts w:ascii="Times New Roman" w:hAnsi="Times New Roman" w:hint="eastAsia"/>
          <w:sz w:val="24"/>
          <w:szCs w:val="24"/>
        </w:rPr>
        <w:t>[24]</w:t>
      </w:r>
      <w:r>
        <w:rPr>
          <w:rFonts w:ascii="Times New Roman" w:hAnsi="Times New Roman"/>
          <w:sz w:val="24"/>
          <w:szCs w:val="24"/>
        </w:rPr>
        <w:t>:</w:t>
      </w:r>
    </w:p>
    <w:tbl>
      <w:tblPr>
        <w:tblStyle w:val="TableGrid"/>
        <w:tblW w:w="84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2"/>
        <w:gridCol w:w="7456"/>
        <w:gridCol w:w="554"/>
      </w:tblGrid>
      <w:tr w:rsidR="00C46FDA" w14:paraId="04CC683F" w14:textId="77777777" w:rsidTr="007F34B4">
        <w:trPr>
          <w:jc w:val="center"/>
        </w:trPr>
        <w:tc>
          <w:tcPr>
            <w:tcW w:w="452" w:type="dxa"/>
          </w:tcPr>
          <w:p w14:paraId="06213B4C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56" w:type="dxa"/>
          </w:tcPr>
          <w:p w14:paraId="43EC8A22" w14:textId="77777777" w:rsidR="00C46FDA" w:rsidRDefault="00C46FDA" w:rsidP="007F34B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OC</w:t>
            </w:r>
            <w:r>
              <w:rPr>
                <w:rFonts w:ascii="Times New Roman" w:hAnsi="Times New Roman"/>
                <w:sz w:val="24"/>
                <w:szCs w:val="24"/>
              </w:rPr>
              <w:t>*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(C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>/C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W</w:t>
            </w:r>
            <w:r>
              <w:rPr>
                <w:rFonts w:ascii="Times New Roman" w:hAnsi="Times New Roman"/>
                <w:sz w:val="24"/>
                <w:szCs w:val="24"/>
              </w:rPr>
              <w:t>)/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OC</w:t>
            </w:r>
            <w:proofErr w:type="spellEnd"/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d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OC</w:t>
            </w:r>
            <w:proofErr w:type="spellEnd"/>
          </w:p>
        </w:tc>
        <w:tc>
          <w:tcPr>
            <w:tcW w:w="554" w:type="dxa"/>
          </w:tcPr>
          <w:p w14:paraId="647C04AE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14:paraId="30C7F4FB" w14:textId="77777777" w:rsidR="00C46FDA" w:rsidRDefault="00C46FDA" w:rsidP="00C46FDA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where </w:t>
      </w:r>
      <w:proofErr w:type="spellStart"/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  <w:vertAlign w:val="subscript"/>
        </w:rPr>
        <w:t>OC</w:t>
      </w:r>
      <w:proofErr w:type="spellEnd"/>
      <w:r>
        <w:rPr>
          <w:rFonts w:ascii="Times New Roman" w:hAnsi="Times New Roman"/>
          <w:sz w:val="24"/>
          <w:szCs w:val="24"/>
        </w:rPr>
        <w:t xml:space="preserve"> is the mass fraction of </w:t>
      </w:r>
      <w:r>
        <w:rPr>
          <w:rFonts w:ascii="Times New Roman" w:hAnsi="Times New Roman" w:hint="eastAsia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 xml:space="preserve">organic carbon in </w:t>
      </w:r>
      <w:r>
        <w:rPr>
          <w:rFonts w:ascii="Times New Roman" w:hAnsi="Times New Roman" w:hint="eastAsia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>sediment (based on the measured TOC).</w:t>
      </w:r>
    </w:p>
    <w:p w14:paraId="020E0E97" w14:textId="77777777" w:rsidR="00C46FDA" w:rsidRDefault="00C46FDA" w:rsidP="00C46FDA">
      <w:pPr>
        <w:spacing w:line="360" w:lineRule="auto"/>
        <w:ind w:firstLine="420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sz w:val="24"/>
          <w:szCs w:val="24"/>
        </w:rPr>
        <w:t xml:space="preserve">The </w:t>
      </w:r>
      <w:bookmarkStart w:id="2" w:name="OLE_LINK19"/>
      <w:bookmarkStart w:id="3" w:name="OLE_LINK18"/>
      <w:r>
        <w:rPr>
          <w:rFonts w:ascii="Times New Roman" w:hAnsi="Times New Roman"/>
          <w:sz w:val="24"/>
          <w:szCs w:val="24"/>
        </w:rPr>
        <w:t>fugacit</w:t>
      </w:r>
      <w:r>
        <w:rPr>
          <w:rFonts w:ascii="Times New Roman" w:hAnsi="Times New Roman" w:hint="eastAsia"/>
          <w:sz w:val="24"/>
          <w:szCs w:val="24"/>
        </w:rPr>
        <w:t xml:space="preserve">y </w:t>
      </w:r>
      <w:r>
        <w:rPr>
          <w:rFonts w:ascii="Times New Roman" w:hAnsi="Times New Roman"/>
          <w:sz w:val="24"/>
          <w:szCs w:val="24"/>
        </w:rPr>
        <w:t xml:space="preserve">of </w:t>
      </w:r>
      <w:bookmarkEnd w:id="2"/>
      <w:bookmarkEnd w:id="3"/>
      <w:r>
        <w:rPr>
          <w:rFonts w:ascii="Times New Roman" w:hAnsi="Times New Roman" w:hint="eastAsia"/>
          <w:sz w:val="24"/>
          <w:szCs w:val="24"/>
        </w:rPr>
        <w:t xml:space="preserve">PCBs </w:t>
      </w:r>
      <w:r>
        <w:rPr>
          <w:rFonts w:ascii="Times New Roman" w:hAnsi="Times New Roman"/>
          <w:sz w:val="24"/>
          <w:szCs w:val="24"/>
        </w:rPr>
        <w:t>in sediment and water w</w:t>
      </w:r>
      <w:r>
        <w:rPr>
          <w:rFonts w:ascii="Times New Roman" w:hAnsi="Times New Roman" w:hint="eastAsia"/>
          <w:sz w:val="24"/>
          <w:szCs w:val="24"/>
        </w:rPr>
        <w:t xml:space="preserve">as </w:t>
      </w:r>
      <w:r>
        <w:rPr>
          <w:rFonts w:ascii="Times New Roman" w:hAnsi="Times New Roman"/>
          <w:sz w:val="24"/>
          <w:szCs w:val="24"/>
        </w:rPr>
        <w:t xml:space="preserve">calculated as follows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[20]</w:t>
      </w:r>
      <w:r>
        <w:rPr>
          <w:rFonts w:ascii="Times New Roman" w:hAnsi="Times New Roman"/>
          <w:color w:val="000000" w:themeColor="text1"/>
          <w:sz w:val="24"/>
          <w:szCs w:val="24"/>
        </w:rPr>
        <w:t>:</w:t>
      </w:r>
    </w:p>
    <w:tbl>
      <w:tblPr>
        <w:tblStyle w:val="TableGrid"/>
        <w:tblW w:w="84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2"/>
        <w:gridCol w:w="7456"/>
        <w:gridCol w:w="554"/>
      </w:tblGrid>
      <w:tr w:rsidR="00C46FDA" w14:paraId="259E99A4" w14:textId="77777777" w:rsidTr="007F34B4">
        <w:trPr>
          <w:jc w:val="center"/>
        </w:trPr>
        <w:tc>
          <w:tcPr>
            <w:tcW w:w="452" w:type="dxa"/>
          </w:tcPr>
          <w:p w14:paraId="70525C51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56" w:type="dxa"/>
          </w:tcPr>
          <w:p w14:paraId="22AC88BD" w14:textId="77777777" w:rsidR="00C46FDA" w:rsidRDefault="00C46FDA" w:rsidP="007F34B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hint="eastAsia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S</m:t>
                    </m:r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vertAlign w:val="subscript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S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×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ρ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S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×H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f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OC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×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OW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ub>
                    </m:sSub>
                  </m:den>
                </m:f>
              </m:oMath>
            </m:oMathPara>
          </w:p>
        </w:tc>
        <w:tc>
          <w:tcPr>
            <w:tcW w:w="554" w:type="dxa"/>
          </w:tcPr>
          <w:p w14:paraId="5006880F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C46FDA" w14:paraId="45320D09" w14:textId="77777777" w:rsidTr="007F34B4">
        <w:trPr>
          <w:jc w:val="center"/>
        </w:trPr>
        <w:tc>
          <w:tcPr>
            <w:tcW w:w="452" w:type="dxa"/>
          </w:tcPr>
          <w:p w14:paraId="5078FB86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56" w:type="dxa"/>
          </w:tcPr>
          <w:p w14:paraId="4C562071" w14:textId="77777777" w:rsidR="00C46FDA" w:rsidRDefault="00C46FDA" w:rsidP="007F34B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W</w:t>
            </w:r>
            <w:proofErr w:type="spellEnd"/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W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×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H</w:t>
            </w:r>
          </w:p>
        </w:tc>
        <w:tc>
          <w:tcPr>
            <w:tcW w:w="554" w:type="dxa"/>
          </w:tcPr>
          <w:p w14:paraId="1F2763F2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14:paraId="2C2AEF1B" w14:textId="77777777" w:rsidR="00C46FDA" w:rsidRDefault="00C46FDA" w:rsidP="00C46FDA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where </w:t>
      </w:r>
      <w:proofErr w:type="spellStart"/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  <w:vertAlign w:val="subscript"/>
        </w:rPr>
        <w:t>S</w:t>
      </w:r>
      <w:proofErr w:type="spellEnd"/>
      <w:r>
        <w:rPr>
          <w:rFonts w:ascii="Times New Roman" w:hAnsi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  <w:vertAlign w:val="subscript"/>
        </w:rPr>
        <w:t>W</w:t>
      </w:r>
      <w:proofErr w:type="spellEnd"/>
      <w:r>
        <w:rPr>
          <w:rFonts w:ascii="Times New Roman" w:hAnsi="Times New Roman"/>
          <w:sz w:val="24"/>
          <w:szCs w:val="24"/>
        </w:rPr>
        <w:t xml:space="preserve"> are the fugacit</w:t>
      </w:r>
      <w:r>
        <w:rPr>
          <w:rFonts w:ascii="Times New Roman" w:hAnsi="Times New Roman" w:hint="eastAsia"/>
          <w:sz w:val="24"/>
          <w:szCs w:val="24"/>
        </w:rPr>
        <w:t xml:space="preserve">y </w:t>
      </w:r>
      <w:r>
        <w:rPr>
          <w:rFonts w:ascii="Times New Roman" w:hAnsi="Times New Roman"/>
          <w:sz w:val="24"/>
          <w:szCs w:val="24"/>
        </w:rPr>
        <w:t xml:space="preserve">of </w:t>
      </w:r>
      <w:r>
        <w:rPr>
          <w:rFonts w:ascii="Times New Roman" w:hAnsi="Times New Roman" w:hint="eastAsia"/>
          <w:sz w:val="24"/>
          <w:szCs w:val="24"/>
        </w:rPr>
        <w:t>PCBs</w:t>
      </w:r>
      <w:r>
        <w:rPr>
          <w:rFonts w:ascii="Times New Roman" w:hAnsi="Times New Roman"/>
          <w:sz w:val="24"/>
          <w:szCs w:val="24"/>
        </w:rPr>
        <w:t xml:space="preserve"> in sediment and water, respectively, and </w:t>
      </w:r>
      <w:proofErr w:type="spellStart"/>
      <w:r>
        <w:rPr>
          <w:rFonts w:ascii="Times New Roman" w:hAnsi="Times New Roman"/>
          <w:sz w:val="24"/>
          <w:szCs w:val="24"/>
        </w:rPr>
        <w:t>ρ</w:t>
      </w:r>
      <w:r>
        <w:rPr>
          <w:rFonts w:ascii="Times New Roman" w:hAnsi="Times New Roman"/>
          <w:sz w:val="24"/>
          <w:szCs w:val="24"/>
          <w:vertAlign w:val="subscript"/>
        </w:rPr>
        <w:t>S</w:t>
      </w:r>
      <w:proofErr w:type="spellEnd"/>
      <w:r>
        <w:rPr>
          <w:rFonts w:ascii="Times New Roman" w:hAnsi="Times New Roman"/>
          <w:sz w:val="24"/>
          <w:szCs w:val="24"/>
        </w:rPr>
        <w:t xml:space="preserve"> is the density of the solid sediment </w:t>
      </w: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1.5 ×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 xml:space="preserve"> kg/m</w:t>
      </w:r>
      <w:r>
        <w:rPr>
          <w:rFonts w:ascii="Times New Roman" w:hAnsi="Times New Roman"/>
          <w:sz w:val="24"/>
          <w:szCs w:val="24"/>
          <w:vertAlign w:val="superscript"/>
        </w:rPr>
        <w:t xml:space="preserve">3 </w:t>
      </w:r>
      <w:r>
        <w:rPr>
          <w:rFonts w:ascii="Times New Roman" w:hAnsi="Times New Roman"/>
          <w:sz w:val="24"/>
          <w:szCs w:val="24"/>
        </w:rPr>
        <w:t>for all calculations</w:t>
      </w:r>
      <w:r>
        <w:rPr>
          <w:rFonts w:ascii="Times New Roman" w:hAnsi="Times New Roman" w:hint="eastAsia"/>
          <w:sz w:val="24"/>
          <w:szCs w:val="24"/>
        </w:rPr>
        <w:t>).</w:t>
      </w:r>
    </w:p>
    <w:p w14:paraId="0623BAAD" w14:textId="77777777" w:rsidR="00C46FDA" w:rsidRDefault="00C46FDA" w:rsidP="00C46FDA">
      <w:pPr>
        <w:spacing w:line="360" w:lineRule="auto"/>
        <w:ind w:firstLine="4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fraction of the </w:t>
      </w:r>
      <w:r>
        <w:rPr>
          <w:rFonts w:ascii="Times New Roman" w:hAnsi="Times New Roman" w:hint="eastAsia"/>
          <w:sz w:val="24"/>
          <w:szCs w:val="24"/>
        </w:rPr>
        <w:t xml:space="preserve">total </w:t>
      </w:r>
      <w:r>
        <w:rPr>
          <w:rFonts w:ascii="Times New Roman" w:hAnsi="Times New Roman"/>
          <w:sz w:val="24"/>
          <w:szCs w:val="24"/>
        </w:rPr>
        <w:t>fugacity (ff)</w:t>
      </w:r>
      <w:bookmarkStart w:id="4" w:name="_Hlk24035898"/>
      <w:r>
        <w:rPr>
          <w:rFonts w:ascii="Times New Roman" w:hAnsi="Times New Roman" w:hint="eastAsia"/>
          <w:sz w:val="24"/>
          <w:szCs w:val="24"/>
        </w:rPr>
        <w:t xml:space="preserve"> was calculated as </w:t>
      </w:r>
      <w:bookmarkStart w:id="5" w:name="OLE_LINK41"/>
      <w:r>
        <w:rPr>
          <w:rFonts w:ascii="Times New Roman" w:hAnsi="Times New Roman" w:hint="eastAsia"/>
          <w:sz w:val="24"/>
          <w:szCs w:val="24"/>
        </w:rPr>
        <w:t>[25]</w:t>
      </w:r>
      <w:bookmarkEnd w:id="5"/>
      <w:r>
        <w:rPr>
          <w:rFonts w:ascii="Times New Roman" w:hAnsi="Times New Roman" w:hint="eastAsia"/>
          <w:sz w:val="24"/>
          <w:szCs w:val="24"/>
        </w:rPr>
        <w:t>:</w:t>
      </w:r>
    </w:p>
    <w:tbl>
      <w:tblPr>
        <w:tblStyle w:val="TableGrid"/>
        <w:tblW w:w="84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2"/>
        <w:gridCol w:w="7456"/>
        <w:gridCol w:w="554"/>
      </w:tblGrid>
      <w:tr w:rsidR="00C46FDA" w14:paraId="2D7F8F30" w14:textId="77777777" w:rsidTr="007F34B4">
        <w:trPr>
          <w:jc w:val="center"/>
        </w:trPr>
        <w:tc>
          <w:tcPr>
            <w:tcW w:w="452" w:type="dxa"/>
          </w:tcPr>
          <w:p w14:paraId="23BD267D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56" w:type="dxa"/>
          </w:tcPr>
          <w:p w14:paraId="2A7A4042" w14:textId="77777777" w:rsidR="00C46FDA" w:rsidRDefault="00C46FDA" w:rsidP="007F34B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ff</w:t>
            </w:r>
            <w:r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>S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  <w:vertAlign w:val="subscript"/>
              </w:rPr>
              <w:t>W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=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S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/(</w:t>
            </w:r>
            <w:proofErr w:type="spellStart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f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+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hint="eastAsia"/>
                <w:sz w:val="24"/>
                <w:szCs w:val="24"/>
                <w:vertAlign w:val="subscript"/>
              </w:rPr>
              <w:t>W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554" w:type="dxa"/>
          </w:tcPr>
          <w:p w14:paraId="2EFFFC52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bookmarkEnd w:id="4"/>
    <w:p w14:paraId="11A4DD29" w14:textId="77777777" w:rsidR="00C46FDA" w:rsidRDefault="00C46FDA" w:rsidP="00C46FDA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where</w:t>
      </w:r>
      <w:r>
        <w:rPr>
          <w:rFonts w:ascii="Times New Roman" w:hAnsi="Times New Roman"/>
          <w:color w:val="4F81BD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ff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S</w:t>
      </w:r>
      <w:r>
        <w:rPr>
          <w:rFonts w:ascii="Times New Roman" w:hAnsi="Times New Roman" w:hint="eastAsia"/>
          <w:color w:val="000000"/>
          <w:sz w:val="24"/>
          <w:szCs w:val="24"/>
          <w:vertAlign w:val="subscript"/>
        </w:rPr>
        <w:t>W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represent the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szCs w:val="24"/>
        </w:rPr>
        <w:t>fugacity</w:t>
      </w:r>
      <w:r>
        <w:rPr>
          <w:rFonts w:ascii="Times New Roman" w:hAnsi="Times New Roman"/>
          <w:color w:val="000000"/>
          <w:sz w:val="24"/>
          <w:szCs w:val="24"/>
        </w:rPr>
        <w:t xml:space="preserve"> fraction </w:t>
      </w:r>
      <w:r>
        <w:rPr>
          <w:rFonts w:ascii="Times New Roman" w:hAnsi="Times New Roman" w:hint="eastAsia"/>
          <w:color w:val="000000"/>
          <w:sz w:val="24"/>
        </w:rPr>
        <w:t xml:space="preserve">of PCBs </w:t>
      </w:r>
      <w:r>
        <w:rPr>
          <w:rFonts w:ascii="Times New Roman" w:hAnsi="Times New Roman"/>
          <w:color w:val="000000"/>
          <w:sz w:val="24"/>
        </w:rPr>
        <w:t>in</w:t>
      </w:r>
      <w:r>
        <w:rPr>
          <w:rFonts w:ascii="Times New Roman" w:hAnsi="Times New Roman"/>
          <w:color w:val="000000"/>
          <w:sz w:val="24"/>
          <w:szCs w:val="24"/>
        </w:rPr>
        <w:t xml:space="preserve"> sediment.</w:t>
      </w:r>
    </w:p>
    <w:p w14:paraId="7CC534A0" w14:textId="77777777" w:rsidR="00C46FDA" w:rsidRDefault="00C46FDA" w:rsidP="00C46FDA">
      <w:pPr>
        <w:spacing w:line="360" w:lineRule="auto"/>
        <w:ind w:firstLine="4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The carcinogenic risk and non-carcinogenic risk are calculated as follows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[26]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tbl>
      <w:tblPr>
        <w:tblStyle w:val="TableGrid"/>
        <w:tblW w:w="84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2"/>
        <w:gridCol w:w="7456"/>
        <w:gridCol w:w="554"/>
      </w:tblGrid>
      <w:tr w:rsidR="00C46FDA" w14:paraId="26D065FB" w14:textId="77777777" w:rsidTr="007F34B4">
        <w:trPr>
          <w:jc w:val="center"/>
        </w:trPr>
        <w:tc>
          <w:tcPr>
            <w:tcW w:w="452" w:type="dxa"/>
          </w:tcPr>
          <w:p w14:paraId="3480C9F3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56" w:type="dxa"/>
          </w:tcPr>
          <w:p w14:paraId="4BD03170" w14:textId="77777777" w:rsidR="00C46FDA" w:rsidRDefault="00C46FDA" w:rsidP="007F34B4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Times New Roman"/>
                    <w:color w:val="000000"/>
                    <w:sz w:val="24"/>
                    <w:szCs w:val="24"/>
                  </w:rPr>
                  <m:t>CR</m:t>
                </m:r>
                <m:r>
                  <m:rPr>
                    <m:sty m:val="p"/>
                  </m:rPr>
                  <w:rPr>
                    <w:rFonts w:ascii="Cambria Math" w:eastAsia="Cambria Math" w:hAnsi="Times New Roman"/>
                    <w:color w:val="000000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Times New Roman"/>
                        <w:color w:val="00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Ci</m:t>
                    </m:r>
                    <m:r>
                      <m:rPr>
                        <m:sty m:val="p"/>
                      </m:rPr>
                      <w:rPr>
                        <w:rFonts w:ascii="Times New Roman" w:hAnsi="Times New Roman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IR</m:t>
                    </m:r>
                    <m:r>
                      <m:rPr>
                        <m:sty m:val="p"/>
                      </m:rPr>
                      <w:rPr>
                        <w:rFonts w:ascii="Times New Roman" w:hAnsi="Times New Roman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EF</m:t>
                    </m:r>
                    <m:r>
                      <m:rPr>
                        <m:sty m:val="p"/>
                      </m:rPr>
                      <w:rPr>
                        <w:rFonts w:ascii="Times New Roman" w:hAnsi="Times New Roman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SF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BW</m:t>
                    </m:r>
                    <m:r>
                      <m:rPr>
                        <m:sty m:val="p"/>
                      </m:rPr>
                      <w:rPr>
                        <w:rFonts w:ascii="Times New Roman" w:hAnsi="Times New Roman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AT</m:t>
                    </m:r>
                  </m:den>
                </m:f>
              </m:oMath>
            </m:oMathPara>
          </w:p>
        </w:tc>
        <w:tc>
          <w:tcPr>
            <w:tcW w:w="554" w:type="dxa"/>
          </w:tcPr>
          <w:p w14:paraId="0D057E71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C46FDA" w14:paraId="458B5B5E" w14:textId="77777777" w:rsidTr="007F34B4">
        <w:trPr>
          <w:jc w:val="center"/>
        </w:trPr>
        <w:tc>
          <w:tcPr>
            <w:tcW w:w="452" w:type="dxa"/>
          </w:tcPr>
          <w:p w14:paraId="23E5191D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56" w:type="dxa"/>
          </w:tcPr>
          <w:p w14:paraId="27013997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Times New Roman"/>
                    <w:color w:val="000000"/>
                    <w:sz w:val="24"/>
                    <w:szCs w:val="24"/>
                  </w:rPr>
                  <m:t>HI</m:t>
                </m:r>
                <m:r>
                  <m:rPr>
                    <m:sty m:val="p"/>
                  </m:rPr>
                  <w:rPr>
                    <w:rFonts w:ascii="Cambria Math" w:eastAsia="Cambria Math" w:hAnsi="Times New Roman"/>
                    <w:color w:val="000000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Times New Roman"/>
                        <w:color w:val="00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Ci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IR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EF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ED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BW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AT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/>
                        <w:sz w:val="24"/>
                        <w:szCs w:val="24"/>
                      </w:rPr>
                      <m:t>RfD</m:t>
                    </m:r>
                  </m:den>
                </m:f>
              </m:oMath>
            </m:oMathPara>
          </w:p>
        </w:tc>
        <w:tc>
          <w:tcPr>
            <w:tcW w:w="554" w:type="dxa"/>
          </w:tcPr>
          <w:p w14:paraId="750B1757" w14:textId="77777777" w:rsidR="00C46FDA" w:rsidRDefault="00C46FDA" w:rsidP="007F34B4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14:paraId="0E3CFB3F" w14:textId="77777777" w:rsidR="00C46FDA" w:rsidRDefault="00C46FDA" w:rsidP="00C46FDA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color w:val="000000"/>
          <w:sz w:val="24"/>
          <w:szCs w:val="24"/>
        </w:rPr>
        <w:t xml:space="preserve">where </w:t>
      </w:r>
      <w:r>
        <w:rPr>
          <w:rFonts w:ascii="Times New Roman" w:hAnsi="Times New Roman"/>
          <w:color w:val="000000"/>
          <w:sz w:val="24"/>
          <w:szCs w:val="24"/>
        </w:rPr>
        <w:t>C</w:t>
      </w:r>
      <w:r>
        <w:rPr>
          <w:rFonts w:ascii="Times New Roman" w:hAnsi="Times New Roman"/>
          <w:i/>
          <w:color w:val="000000"/>
          <w:sz w:val="24"/>
          <w:szCs w:val="24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 xml:space="preserve"> is the concentration of PCBs in water (mg/L)</w:t>
      </w:r>
      <w:r>
        <w:rPr>
          <w:rFonts w:ascii="Times New Roman" w:hAnsi="Times New Roman" w:hint="eastAsia"/>
          <w:color w:val="000000"/>
          <w:sz w:val="24"/>
          <w:szCs w:val="24"/>
        </w:rPr>
        <w:t>;</w:t>
      </w:r>
      <w:r>
        <w:rPr>
          <w:rFonts w:ascii="Times New Roman" w:hAnsi="Times New Roman"/>
          <w:color w:val="000000"/>
          <w:sz w:val="24"/>
          <w:szCs w:val="24"/>
        </w:rPr>
        <w:t xml:space="preserve"> IR is the </w:t>
      </w:r>
      <w:r>
        <w:rPr>
          <w:rFonts w:ascii="Times New Roman" w:hAnsi="Times New Roman" w:hint="eastAsia"/>
          <w:color w:val="000000"/>
          <w:sz w:val="24"/>
          <w:szCs w:val="24"/>
        </w:rPr>
        <w:t>d</w:t>
      </w:r>
      <w:r>
        <w:rPr>
          <w:rFonts w:ascii="Times New Roman" w:hAnsi="Times New Roman"/>
          <w:color w:val="000000"/>
          <w:sz w:val="24"/>
          <w:szCs w:val="24"/>
        </w:rPr>
        <w:t>aily drinking water volume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(</w:t>
      </w:r>
      <w:r>
        <w:rPr>
          <w:rFonts w:ascii="Times New Roman" w:hAnsi="Times New Roman"/>
          <w:color w:val="000000"/>
          <w:sz w:val="24"/>
          <w:szCs w:val="24"/>
        </w:rPr>
        <w:t>1.85 L</w:t>
      </w:r>
      <w:r>
        <w:rPr>
          <w:rFonts w:ascii="Times New Roman" w:hAnsi="Times New Roman" w:hint="eastAsia"/>
          <w:color w:val="000000"/>
          <w:sz w:val="24"/>
          <w:szCs w:val="24"/>
        </w:rPr>
        <w:t>);</w:t>
      </w:r>
      <w:r>
        <w:rPr>
          <w:rFonts w:ascii="Times New Roman" w:hAnsi="Times New Roman"/>
          <w:color w:val="000000"/>
          <w:sz w:val="24"/>
          <w:szCs w:val="24"/>
        </w:rPr>
        <w:t xml:space="preserve"> EF is the </w:t>
      </w:r>
      <w:r>
        <w:rPr>
          <w:rFonts w:ascii="Times New Roman" w:hAnsi="Times New Roman" w:hint="eastAsia"/>
          <w:color w:val="000000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dult exposure frequency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(</w:t>
      </w:r>
      <w:r>
        <w:rPr>
          <w:rFonts w:ascii="Times New Roman" w:hAnsi="Times New Roman"/>
          <w:color w:val="000000"/>
          <w:sz w:val="24"/>
          <w:szCs w:val="24"/>
        </w:rPr>
        <w:t>365 d/a</w:t>
      </w:r>
      <w:r>
        <w:rPr>
          <w:rFonts w:ascii="Times New Roman" w:hAnsi="Times New Roman" w:hint="eastAsia"/>
          <w:color w:val="000000"/>
          <w:sz w:val="24"/>
          <w:szCs w:val="24"/>
        </w:rPr>
        <w:t>);</w:t>
      </w:r>
      <w:r>
        <w:rPr>
          <w:rFonts w:ascii="Times New Roman" w:hAnsi="Times New Roman"/>
          <w:color w:val="000000"/>
          <w:sz w:val="24"/>
          <w:szCs w:val="24"/>
        </w:rPr>
        <w:t xml:space="preserve"> SF is the carcinogenic slope factor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(</w:t>
      </w:r>
      <w:r>
        <w:rPr>
          <w:rFonts w:ascii="Times New Roman" w:hAnsi="Times New Roman"/>
          <w:color w:val="000000"/>
          <w:sz w:val="24"/>
          <w:szCs w:val="24"/>
        </w:rPr>
        <w:t xml:space="preserve">2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kg·d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/mg</w:t>
      </w:r>
      <w:r>
        <w:rPr>
          <w:rFonts w:ascii="Times New Roman" w:hAnsi="Times New Roman" w:hint="eastAsia"/>
          <w:color w:val="000000"/>
          <w:sz w:val="24"/>
          <w:szCs w:val="24"/>
        </w:rPr>
        <w:t>);</w:t>
      </w:r>
      <w:r>
        <w:rPr>
          <w:rFonts w:ascii="Times New Roman" w:hAnsi="Times New Roman"/>
          <w:color w:val="000000"/>
          <w:sz w:val="24"/>
          <w:szCs w:val="24"/>
        </w:rPr>
        <w:t xml:space="preserve"> BW is the </w:t>
      </w:r>
      <w:r>
        <w:rPr>
          <w:rFonts w:ascii="Times New Roman" w:hAnsi="Times New Roman" w:hint="eastAsia"/>
          <w:color w:val="000000"/>
          <w:sz w:val="24"/>
          <w:szCs w:val="24"/>
        </w:rPr>
        <w:t>b</w:t>
      </w:r>
      <w:r>
        <w:rPr>
          <w:rFonts w:ascii="Times New Roman" w:hAnsi="Times New Roman"/>
          <w:color w:val="000000"/>
          <w:sz w:val="24"/>
          <w:szCs w:val="24"/>
        </w:rPr>
        <w:t xml:space="preserve">ody weight of 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an </w:t>
      </w:r>
      <w:r>
        <w:rPr>
          <w:rFonts w:ascii="Times New Roman" w:hAnsi="Times New Roman"/>
          <w:color w:val="000000"/>
          <w:sz w:val="24"/>
          <w:szCs w:val="24"/>
        </w:rPr>
        <w:t>adult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(</w:t>
      </w:r>
      <w:r>
        <w:rPr>
          <w:rFonts w:ascii="Times New Roman" w:hAnsi="Times New Roman"/>
          <w:color w:val="000000"/>
          <w:sz w:val="24"/>
          <w:szCs w:val="24"/>
        </w:rPr>
        <w:t>60 kg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); </w:t>
      </w:r>
      <w:r>
        <w:rPr>
          <w:rFonts w:ascii="Times New Roman" w:hAnsi="Times New Roman"/>
          <w:color w:val="000000"/>
          <w:sz w:val="24"/>
          <w:szCs w:val="24"/>
        </w:rPr>
        <w:t xml:space="preserve">AT is the average time of 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the onset of </w:t>
      </w:r>
      <w:r>
        <w:rPr>
          <w:rFonts w:ascii="Times New Roman" w:hAnsi="Times New Roman"/>
          <w:color w:val="000000"/>
          <w:sz w:val="24"/>
          <w:szCs w:val="24"/>
        </w:rPr>
        <w:t>carcinogenic effect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(</w:t>
      </w:r>
      <w:r>
        <w:rPr>
          <w:rFonts w:ascii="Times New Roman" w:hAnsi="Times New Roman"/>
          <w:color w:val="000000"/>
          <w:sz w:val="24"/>
          <w:szCs w:val="24"/>
        </w:rPr>
        <w:t>25550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</w:t>
      </w:r>
      <w:r>
        <w:rPr>
          <w:rFonts w:ascii="Times New Roman" w:hAnsi="Times New Roman" w:hint="eastAsia"/>
          <w:color w:val="000000"/>
          <w:sz w:val="24"/>
          <w:szCs w:val="24"/>
        </w:rPr>
        <w:t>);</w:t>
      </w:r>
      <w:r>
        <w:rPr>
          <w:rFonts w:ascii="Times New Roman" w:hAnsi="Times New Roman"/>
          <w:color w:val="000000"/>
          <w:sz w:val="24"/>
          <w:szCs w:val="24"/>
        </w:rPr>
        <w:t xml:space="preserve"> ED is the </w:t>
      </w:r>
      <w:r>
        <w:rPr>
          <w:rFonts w:ascii="Times New Roman" w:hAnsi="Times New Roman" w:hint="eastAsia"/>
          <w:color w:val="000000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dult exposure period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(</w:t>
      </w:r>
      <w:r>
        <w:rPr>
          <w:rFonts w:ascii="Times New Roman" w:hAnsi="Times New Roman"/>
          <w:color w:val="000000"/>
          <w:sz w:val="24"/>
          <w:szCs w:val="24"/>
        </w:rPr>
        <w:t>70 a</w:t>
      </w:r>
      <w:r>
        <w:rPr>
          <w:rFonts w:ascii="Times New Roman" w:hAnsi="Times New Roman" w:hint="eastAsia"/>
          <w:color w:val="000000"/>
          <w:sz w:val="24"/>
          <w:szCs w:val="24"/>
        </w:rPr>
        <w:t>);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and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RfD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is the exposure dose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(</w:t>
      </w:r>
      <w:r>
        <w:rPr>
          <w:rFonts w:ascii="Times New Roman" w:hAnsi="Times New Roman"/>
          <w:color w:val="000000"/>
          <w:sz w:val="24"/>
          <w:szCs w:val="24"/>
        </w:rPr>
        <w:t>0.02 mg/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d·kg</w:t>
      </w:r>
      <w:proofErr w:type="spellEnd"/>
      <w:r>
        <w:rPr>
          <w:rFonts w:ascii="Times New Roman" w:hAnsi="Times New Roman" w:hint="eastAsia"/>
          <w:color w:val="000000"/>
          <w:sz w:val="24"/>
          <w:szCs w:val="24"/>
        </w:rPr>
        <w:t>)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All values were taken from </w:t>
      </w:r>
      <w:r>
        <w:rPr>
          <w:rFonts w:ascii="Times New Roman" w:hAnsi="Times New Roman"/>
          <w:color w:val="000000"/>
          <w:sz w:val="24"/>
          <w:szCs w:val="24"/>
        </w:rPr>
        <w:t>the Chinese population exp</w:t>
      </w:r>
      <w:bookmarkStart w:id="6" w:name="_GoBack"/>
      <w:bookmarkEnd w:id="6"/>
      <w:r>
        <w:rPr>
          <w:rFonts w:ascii="Times New Roman" w:hAnsi="Times New Roman"/>
          <w:color w:val="000000"/>
          <w:sz w:val="24"/>
          <w:szCs w:val="24"/>
        </w:rPr>
        <w:t>osure parameter manual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[27]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14:paraId="3C2729D0" w14:textId="77777777" w:rsidR="00C46FDA" w:rsidRDefault="00C46FDA"/>
    <w:sectPr w:rsidR="00C46F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FDA"/>
    <w:rsid w:val="00C46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9E5C0"/>
  <w15:chartTrackingRefBased/>
  <w15:docId w15:val="{23CF7DA3-54F9-43D5-852C-F10111803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FDA"/>
    <w:pPr>
      <w:widowControl w:val="0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qFormat/>
    <w:rsid w:val="00C46FDA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2019-12-30T19:32:00Z</dcterms:created>
  <dcterms:modified xsi:type="dcterms:W3CDTF">2019-12-30T19:32:00Z</dcterms:modified>
</cp:coreProperties>
</file>