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5B95" w:rsidRDefault="00E85B95" w:rsidP="00E85B95">
      <w:pPr>
        <w:spacing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Appendix 1. </w:t>
      </w:r>
      <w:r w:rsidRPr="00DE230F">
        <w:rPr>
          <w:rFonts w:asciiTheme="majorBidi" w:hAnsiTheme="majorBidi" w:cstheme="majorBidi"/>
          <w:sz w:val="24"/>
          <w:szCs w:val="24"/>
        </w:rPr>
        <w:t>Number and proportion of patients meeting prescribing quality indicators</w:t>
      </w:r>
      <w:r>
        <w:rPr>
          <w:rFonts w:asciiTheme="majorBidi" w:hAnsiTheme="majorBidi" w:cstheme="majorBidi"/>
          <w:sz w:val="24"/>
          <w:szCs w:val="24"/>
        </w:rPr>
        <w:t xml:space="preserve"> by continuity of care and chronic kidney disease documentation. </w:t>
      </w:r>
    </w:p>
    <w:tbl>
      <w:tblPr>
        <w:tblStyle w:val="TableGrid"/>
        <w:tblW w:w="12611" w:type="dxa"/>
        <w:tblLayout w:type="fixed"/>
        <w:tblLook w:val="04A0" w:firstRow="1" w:lastRow="0" w:firstColumn="1" w:lastColumn="0" w:noHBand="0" w:noVBand="1"/>
      </w:tblPr>
      <w:tblGrid>
        <w:gridCol w:w="4531"/>
        <w:gridCol w:w="1418"/>
        <w:gridCol w:w="1559"/>
        <w:gridCol w:w="1276"/>
        <w:gridCol w:w="1559"/>
        <w:gridCol w:w="1276"/>
        <w:gridCol w:w="992"/>
      </w:tblGrid>
      <w:tr w:rsidR="00E85B95" w:rsidRPr="00550D15" w:rsidTr="00CD7988">
        <w:trPr>
          <w:trHeight w:val="109"/>
        </w:trPr>
        <w:tc>
          <w:tcPr>
            <w:tcW w:w="7508" w:type="dxa"/>
            <w:gridSpan w:val="3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0" w:name="_Hlk5201351"/>
            <w:r w:rsidRPr="00550D1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Quality indicator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Numerator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Denominator 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Percentage  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P Value </w:t>
            </w:r>
          </w:p>
        </w:tc>
      </w:tr>
      <w:tr w:rsidR="00E85B95" w:rsidRPr="00550D15" w:rsidTr="00CD7988">
        <w:trPr>
          <w:trHeight w:val="45"/>
        </w:trPr>
        <w:tc>
          <w:tcPr>
            <w:tcW w:w="7508" w:type="dxa"/>
            <w:gridSpan w:val="3"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Treatment of hypertension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93"/>
        </w:trPr>
        <w:tc>
          <w:tcPr>
            <w:tcW w:w="4531" w:type="dxa"/>
            <w:vMerge w:val="restart"/>
            <w:shd w:val="clear" w:color="auto" w:fill="auto"/>
          </w:tcPr>
          <w:p w:rsidR="00E85B95" w:rsidRPr="00343914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343914">
              <w:rPr>
                <w:rFonts w:asciiTheme="majorBidi" w:hAnsiTheme="majorBidi" w:cstheme="majorBidi"/>
                <w:sz w:val="24"/>
                <w:szCs w:val="24"/>
              </w:rPr>
              <w:t>Percentage of patients aged 18 to 80 years with CKD stage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343914">
              <w:rPr>
                <w:rFonts w:asciiTheme="majorBidi" w:hAnsiTheme="majorBidi" w:cstheme="majorBidi"/>
                <w:sz w:val="24"/>
                <w:szCs w:val="24"/>
              </w:rPr>
              <w:t xml:space="preserve"> 4-5 and hypertension who are prescribed antihypertensives unless undesirable because of low diastolic blood pressure</w:t>
            </w:r>
          </w:p>
        </w:tc>
        <w:tc>
          <w:tcPr>
            <w:tcW w:w="1418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Overall</w:t>
            </w:r>
            <w:r w:rsidRPr="00550D1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1,029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1,288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79.9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45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CoC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375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459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81.7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228</w:t>
            </w:r>
          </w:p>
        </w:tc>
      </w:tr>
      <w:tr w:rsidR="00E85B95" w:rsidRPr="00550D15" w:rsidTr="00CD7988">
        <w:trPr>
          <w:trHeight w:val="49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Low</w:t>
            </w:r>
          </w:p>
        </w:tc>
        <w:tc>
          <w:tcPr>
            <w:tcW w:w="1276" w:type="dxa"/>
            <w:shd w:val="clear" w:color="auto" w:fill="auto"/>
          </w:tcPr>
          <w:p w:rsidR="00E85B95" w:rsidRPr="00B53BA9" w:rsidRDefault="00E85B95" w:rsidP="00CD798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654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829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78.9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229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3478B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3478B">
              <w:rPr>
                <w:rFonts w:asciiTheme="majorBidi" w:hAnsiTheme="majorBidi" w:cstheme="majorBidi"/>
                <w:sz w:val="24"/>
                <w:szCs w:val="24"/>
              </w:rPr>
              <w:t>CKD documented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380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485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78.4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0.284</w:t>
            </w:r>
          </w:p>
        </w:tc>
      </w:tr>
      <w:tr w:rsidR="00E85B95" w:rsidRPr="00550D15" w:rsidTr="00CD7988">
        <w:trPr>
          <w:trHeight w:val="45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649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803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80.8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45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E317D3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Systolic BP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&gt; 140 mmHg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455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573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79.4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0.541</w:t>
            </w:r>
          </w:p>
        </w:tc>
      </w:tr>
      <w:tr w:rsidR="00E85B95" w:rsidRPr="00550D15" w:rsidTr="00CD7988">
        <w:trPr>
          <w:trHeight w:val="45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≤ 140 mmHg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588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728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80.8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195"/>
        </w:trPr>
        <w:tc>
          <w:tcPr>
            <w:tcW w:w="4531" w:type="dxa"/>
            <w:vMerge w:val="restart"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Percentage of patients aged 18 to 80 years with CKD stage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3-5 and macroalbuminuria treated with multiple antihypertensives who are prescribed a combination of an ACEI or ARB and a diuretic</w:t>
            </w:r>
          </w:p>
        </w:tc>
        <w:tc>
          <w:tcPr>
            <w:tcW w:w="1418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Overall</w:t>
            </w:r>
            <w:r w:rsidRPr="00550D1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298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1,464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20.4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245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CoC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104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528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19.7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0.639</w:t>
            </w:r>
          </w:p>
        </w:tc>
      </w:tr>
      <w:tr w:rsidR="00E85B95" w:rsidRPr="00550D15" w:rsidTr="00CD7988">
        <w:trPr>
          <w:trHeight w:val="268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Low</w:t>
            </w:r>
          </w:p>
        </w:tc>
        <w:tc>
          <w:tcPr>
            <w:tcW w:w="1276" w:type="dxa"/>
            <w:shd w:val="clear" w:color="auto" w:fill="auto"/>
          </w:tcPr>
          <w:p w:rsidR="00E85B95" w:rsidRPr="00B83D4B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83D4B">
              <w:rPr>
                <w:rFonts w:asciiTheme="majorBidi" w:hAnsiTheme="majorBidi" w:cstheme="majorBidi"/>
                <w:sz w:val="24"/>
                <w:szCs w:val="24"/>
              </w:rPr>
              <w:t>194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936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20.7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217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C1A4D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1A4D">
              <w:rPr>
                <w:rFonts w:asciiTheme="majorBidi" w:hAnsiTheme="majorBidi" w:cstheme="majorBidi"/>
                <w:sz w:val="24"/>
                <w:szCs w:val="24"/>
              </w:rPr>
              <w:t>CKD documented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276" w:type="dxa"/>
            <w:shd w:val="clear" w:color="auto" w:fill="auto"/>
          </w:tcPr>
          <w:p w:rsidR="00E85B95" w:rsidRPr="00B83D4B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148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751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19.7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0.527</w:t>
            </w:r>
          </w:p>
        </w:tc>
      </w:tr>
      <w:tr w:rsidR="00E85B95" w:rsidRPr="00550D15" w:rsidTr="00CD7988">
        <w:trPr>
          <w:trHeight w:val="268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276" w:type="dxa"/>
            <w:shd w:val="clear" w:color="auto" w:fill="auto"/>
          </w:tcPr>
          <w:p w:rsidR="00E85B95" w:rsidRPr="00B83D4B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150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713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21.0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268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bookmarkStart w:id="1" w:name="_Hlk8633358"/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DC4D70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C4D70">
              <w:rPr>
                <w:rFonts w:asciiTheme="majorBidi" w:hAnsiTheme="majorBidi" w:cstheme="majorBidi"/>
                <w:sz w:val="24"/>
                <w:szCs w:val="24"/>
              </w:rPr>
              <w:t>Systolic BP</w:t>
            </w:r>
          </w:p>
        </w:tc>
        <w:tc>
          <w:tcPr>
            <w:tcW w:w="1559" w:type="dxa"/>
            <w:shd w:val="clear" w:color="auto" w:fill="auto"/>
          </w:tcPr>
          <w:p w:rsidR="00E85B95" w:rsidRPr="00DC4D70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&gt;</w:t>
            </w:r>
            <w:r w:rsidRPr="00DC4D70">
              <w:rPr>
                <w:rFonts w:asciiTheme="majorBidi" w:hAnsiTheme="majorBidi" w:cstheme="majorBidi"/>
                <w:sz w:val="24"/>
                <w:szCs w:val="24"/>
              </w:rPr>
              <w:t>140 mmHg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143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643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22.2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0.123</w:t>
            </w:r>
          </w:p>
        </w:tc>
      </w:tr>
      <w:tr w:rsidR="00E85B95" w:rsidRPr="00550D15" w:rsidTr="00CD7988">
        <w:trPr>
          <w:trHeight w:val="268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≤ 140 mmHg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150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792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19.0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bookmarkEnd w:id="1"/>
      <w:tr w:rsidR="00E85B95" w:rsidRPr="00550D15" w:rsidTr="00CD7988">
        <w:trPr>
          <w:trHeight w:val="173"/>
        </w:trPr>
        <w:tc>
          <w:tcPr>
            <w:tcW w:w="4531" w:type="dxa"/>
            <w:vMerge w:val="restart"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Percentage of patients aged 18 to 80 years with CKD stage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3-5, microalbuminuria and diabetes treated with multiple antihypertensives who are prescribed a combination of an ACEI or ARB and a diuretic</w:t>
            </w:r>
          </w:p>
        </w:tc>
        <w:tc>
          <w:tcPr>
            <w:tcW w:w="1418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bCs/>
                <w:sz w:val="24"/>
                <w:szCs w:val="24"/>
              </w:rPr>
              <w:t>Overall</w:t>
            </w:r>
            <w:r w:rsidRPr="00550D1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  <w:r w:rsidRPr="00550D15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337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1,634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20.6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CoC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144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641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22.5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140</w:t>
            </w:r>
          </w:p>
        </w:tc>
      </w:tr>
      <w:tr w:rsidR="00E85B95" w:rsidRPr="00550D15" w:rsidTr="00CD7988">
        <w:trPr>
          <w:trHeight w:val="279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Low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93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993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19.4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153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C1A4D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1A4D">
              <w:rPr>
                <w:rFonts w:asciiTheme="majorBidi" w:hAnsiTheme="majorBidi" w:cstheme="majorBidi"/>
                <w:sz w:val="24"/>
                <w:szCs w:val="24"/>
              </w:rPr>
              <w:t>CKD documented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216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1,075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20.1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0.462</w:t>
            </w:r>
          </w:p>
        </w:tc>
      </w:tr>
      <w:tr w:rsidR="00E85B95" w:rsidRPr="00550D15" w:rsidTr="00CD7988">
        <w:trPr>
          <w:trHeight w:val="135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121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556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21.8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135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DC4D70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C4D70">
              <w:rPr>
                <w:rFonts w:asciiTheme="majorBidi" w:hAnsiTheme="majorBidi" w:cstheme="majorBidi"/>
                <w:sz w:val="24"/>
                <w:szCs w:val="24"/>
              </w:rPr>
              <w:t>Systolic BP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&gt;</w:t>
            </w:r>
            <w:r w:rsidRPr="00B22BE3">
              <w:rPr>
                <w:rFonts w:asciiTheme="majorBidi" w:hAnsiTheme="majorBidi" w:cstheme="majorBidi"/>
                <w:sz w:val="24"/>
                <w:szCs w:val="24"/>
              </w:rPr>
              <w:t>140 mmHg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119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563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21.1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0.667</w:t>
            </w:r>
          </w:p>
        </w:tc>
      </w:tr>
      <w:tr w:rsidR="00E85B95" w:rsidRPr="00550D15" w:rsidTr="00CD7988">
        <w:trPr>
          <w:trHeight w:val="135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≤ 140 mmHg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213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1053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20.2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45"/>
        </w:trPr>
        <w:tc>
          <w:tcPr>
            <w:tcW w:w="4531" w:type="dxa"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Treatment of albuminuria</w:t>
            </w:r>
          </w:p>
        </w:tc>
        <w:tc>
          <w:tcPr>
            <w:tcW w:w="1418" w:type="dxa"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c>
          <w:tcPr>
            <w:tcW w:w="4531" w:type="dxa"/>
            <w:vMerge w:val="restart"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Percentage of patients aged 18 to 80 years with CKD stage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3-5 and macroalbuminuria who are prescribed an ACEI or ARB</w:t>
            </w:r>
          </w:p>
        </w:tc>
        <w:tc>
          <w:tcPr>
            <w:tcW w:w="1418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Overall</w:t>
            </w:r>
            <w:r w:rsidRPr="00550D1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ind w:right="48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1,084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1,741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62.3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CoC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  <w:tc>
          <w:tcPr>
            <w:tcW w:w="1276" w:type="dxa"/>
            <w:shd w:val="clear" w:color="auto" w:fill="auto"/>
          </w:tcPr>
          <w:p w:rsidR="00E85B95" w:rsidRPr="00B83D4B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387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645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0.0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135</w:t>
            </w:r>
          </w:p>
        </w:tc>
      </w:tr>
      <w:tr w:rsidR="00E85B95" w:rsidRPr="00550D15" w:rsidTr="00CD7988">
        <w:trPr>
          <w:trHeight w:val="204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Low</w:t>
            </w:r>
          </w:p>
        </w:tc>
        <w:tc>
          <w:tcPr>
            <w:tcW w:w="1276" w:type="dxa"/>
            <w:shd w:val="clear" w:color="auto" w:fill="auto"/>
          </w:tcPr>
          <w:p w:rsidR="00E85B95" w:rsidRPr="005C10CA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697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1,096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3.6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140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1A4D">
              <w:rPr>
                <w:rFonts w:asciiTheme="majorBidi" w:hAnsiTheme="majorBidi" w:cstheme="majorBidi"/>
                <w:sz w:val="24"/>
                <w:szCs w:val="24"/>
              </w:rPr>
              <w:t>CKD documented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578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898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64.5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0.046</w:t>
            </w:r>
          </w:p>
        </w:tc>
      </w:tr>
      <w:tr w:rsidR="00E85B95" w:rsidRPr="00550D15" w:rsidTr="00CD7988">
        <w:trPr>
          <w:trHeight w:val="193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506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845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60.0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c>
          <w:tcPr>
            <w:tcW w:w="4531" w:type="dxa"/>
            <w:vMerge w:val="restart"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Percentage of patients aged 18 to 80 years with CKD stage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3-5, microalbuminuria and diabetes who are prescribed an ACEI or ARB</w:t>
            </w:r>
          </w:p>
        </w:tc>
        <w:tc>
          <w:tcPr>
            <w:tcW w:w="1418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Overall</w:t>
            </w:r>
            <w:r w:rsidRPr="00550D1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1,252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1,790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69.9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CoC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  <w:tc>
          <w:tcPr>
            <w:tcW w:w="1276" w:type="dxa"/>
            <w:shd w:val="clear" w:color="auto" w:fill="auto"/>
          </w:tcPr>
          <w:p w:rsidR="00E85B95" w:rsidRPr="005C10CA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10CA">
              <w:rPr>
                <w:rFonts w:asciiTheme="majorBidi" w:hAnsiTheme="majorBidi" w:cstheme="majorBidi"/>
                <w:sz w:val="24"/>
                <w:szCs w:val="24"/>
              </w:rPr>
              <w:t>502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705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71.2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348</w:t>
            </w:r>
          </w:p>
        </w:tc>
      </w:tr>
      <w:tr w:rsidR="00E85B95" w:rsidRPr="00550D15" w:rsidTr="00CD7988">
        <w:trPr>
          <w:trHeight w:val="258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Low</w:t>
            </w:r>
          </w:p>
        </w:tc>
        <w:tc>
          <w:tcPr>
            <w:tcW w:w="1276" w:type="dxa"/>
            <w:shd w:val="clear" w:color="auto" w:fill="auto"/>
          </w:tcPr>
          <w:p w:rsidR="00E85B95" w:rsidRPr="005C10CA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10CA">
              <w:rPr>
                <w:rFonts w:asciiTheme="majorBidi" w:hAnsiTheme="majorBidi" w:cstheme="majorBidi"/>
                <w:sz w:val="24"/>
                <w:szCs w:val="24"/>
              </w:rPr>
              <w:t>750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1,085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69.1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150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F753A">
              <w:rPr>
                <w:rFonts w:asciiTheme="majorBidi" w:hAnsiTheme="majorBidi" w:cstheme="majorBidi"/>
                <w:sz w:val="24"/>
                <w:szCs w:val="24"/>
              </w:rPr>
              <w:t>CKD documented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276" w:type="dxa"/>
            <w:shd w:val="clear" w:color="auto" w:fill="auto"/>
          </w:tcPr>
          <w:p w:rsidR="00E85B95" w:rsidRPr="005C10CA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841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1,179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71.3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0.075</w:t>
            </w:r>
          </w:p>
        </w:tc>
      </w:tr>
      <w:tr w:rsidR="00E85B95" w:rsidRPr="00550D15" w:rsidTr="00CD7988">
        <w:trPr>
          <w:trHeight w:val="129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276" w:type="dxa"/>
            <w:shd w:val="clear" w:color="auto" w:fill="auto"/>
          </w:tcPr>
          <w:p w:rsidR="00E85B95" w:rsidRPr="005C10CA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411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611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67.3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c>
          <w:tcPr>
            <w:tcW w:w="4531" w:type="dxa"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Prescription of statins</w:t>
            </w:r>
          </w:p>
        </w:tc>
        <w:tc>
          <w:tcPr>
            <w:tcW w:w="1418" w:type="dxa"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101"/>
        </w:trPr>
        <w:tc>
          <w:tcPr>
            <w:tcW w:w="4531" w:type="dxa"/>
            <w:vMerge w:val="restart"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Percentage of patients aged 50 to 65 years with CKD stage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3-5 who are prescribed a statin</w:t>
            </w:r>
          </w:p>
        </w:tc>
        <w:tc>
          <w:tcPr>
            <w:tcW w:w="1418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Overall</w:t>
            </w:r>
            <w:r w:rsidRPr="00550D1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1,508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3,693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40.8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CoC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  <w:tc>
          <w:tcPr>
            <w:tcW w:w="1276" w:type="dxa"/>
            <w:shd w:val="clear" w:color="auto" w:fill="auto"/>
          </w:tcPr>
          <w:p w:rsidR="00E85B95" w:rsidRPr="005C10CA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542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1,292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42.0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311</w:t>
            </w:r>
          </w:p>
        </w:tc>
      </w:tr>
      <w:tr w:rsidR="00E85B95" w:rsidRPr="00550D15" w:rsidTr="00CD7988">
        <w:trPr>
          <w:trHeight w:val="193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Low</w:t>
            </w:r>
          </w:p>
        </w:tc>
        <w:tc>
          <w:tcPr>
            <w:tcW w:w="1276" w:type="dxa"/>
            <w:shd w:val="clear" w:color="auto" w:fill="auto"/>
          </w:tcPr>
          <w:p w:rsidR="00E85B95" w:rsidRPr="005C10CA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966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2,401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40.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B47CD3" w:rsidTr="00CD7988">
        <w:trPr>
          <w:trHeight w:val="204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C5F31">
              <w:rPr>
                <w:rFonts w:asciiTheme="majorBidi" w:hAnsiTheme="majorBidi" w:cstheme="majorBidi"/>
                <w:sz w:val="24"/>
                <w:szCs w:val="24"/>
              </w:rPr>
              <w:t>CKD documented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991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2,547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38.9</w:t>
            </w:r>
          </w:p>
        </w:tc>
        <w:tc>
          <w:tcPr>
            <w:tcW w:w="992" w:type="dxa"/>
            <w:shd w:val="clear" w:color="auto" w:fill="auto"/>
          </w:tcPr>
          <w:p w:rsidR="00E85B95" w:rsidRPr="00B47CD3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47CD3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</w:p>
        </w:tc>
      </w:tr>
      <w:tr w:rsidR="00E85B95" w:rsidRPr="00550D15" w:rsidTr="00CD7988">
        <w:trPr>
          <w:trHeight w:val="258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517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1,146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45.1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c>
          <w:tcPr>
            <w:tcW w:w="7508" w:type="dxa"/>
            <w:gridSpan w:val="3"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Treatment of MBD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274"/>
        </w:trPr>
        <w:tc>
          <w:tcPr>
            <w:tcW w:w="7508" w:type="dxa"/>
            <w:gridSpan w:val="3"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Percentage of patients aged 18 to 80 years with CKD stage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3-5 and with an elevated phosphate level who are prescribed a phosphate binder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54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815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6.6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699"/>
        </w:trPr>
        <w:tc>
          <w:tcPr>
            <w:tcW w:w="7508" w:type="dxa"/>
            <w:gridSpan w:val="3"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Percentage of patients aged 18 to 80 years with CKD stage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3-5 treated with phosphate binders and with an elevated calcium level who are prescribed a non-calcium-containing phosphate binder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71.4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290"/>
        </w:trPr>
        <w:tc>
          <w:tcPr>
            <w:tcW w:w="7508" w:type="dxa"/>
            <w:gridSpan w:val="3"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Percentage of patients aged 18 to 80 years with CKD stage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3-5 treated with phosphate binders and with a low calcium level who are prescribed a calcium-containing phosphate binder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50.0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c>
          <w:tcPr>
            <w:tcW w:w="7508" w:type="dxa"/>
            <w:gridSpan w:val="3"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Medication safety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c>
          <w:tcPr>
            <w:tcW w:w="4531" w:type="dxa"/>
            <w:vMerge w:val="restart"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Percentage of patients 18 years or older with CKD stage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3-5 and a prescription of RAS blockers who are prescribed at least two RAS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>blockers simultaneously</w:t>
            </w:r>
          </w:p>
        </w:tc>
        <w:tc>
          <w:tcPr>
            <w:tcW w:w="1418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Overall</w:t>
            </w:r>
            <w:r w:rsidRPr="00550D1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1,859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24,485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7.6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CoC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  <w:tc>
          <w:tcPr>
            <w:tcW w:w="1276" w:type="dxa"/>
            <w:shd w:val="clear" w:color="auto" w:fill="auto"/>
          </w:tcPr>
          <w:p w:rsidR="00E85B95" w:rsidRPr="00C4605D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4605D">
              <w:rPr>
                <w:rFonts w:asciiTheme="majorBidi" w:hAnsiTheme="majorBidi" w:cstheme="majorBidi"/>
                <w:sz w:val="24"/>
                <w:szCs w:val="24"/>
              </w:rPr>
              <w:t>727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9,756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7.5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499</w:t>
            </w:r>
          </w:p>
        </w:tc>
      </w:tr>
      <w:tr w:rsidR="00E85B95" w:rsidRPr="00550D15" w:rsidTr="00CD7988">
        <w:trPr>
          <w:trHeight w:val="215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Low</w:t>
            </w:r>
          </w:p>
        </w:tc>
        <w:tc>
          <w:tcPr>
            <w:tcW w:w="1276" w:type="dxa"/>
            <w:shd w:val="clear" w:color="auto" w:fill="auto"/>
          </w:tcPr>
          <w:p w:rsidR="00E85B95" w:rsidRPr="002F789A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1,132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14,729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7.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182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C5F31">
              <w:rPr>
                <w:rFonts w:asciiTheme="majorBidi" w:hAnsiTheme="majorBidi" w:cstheme="majorBidi"/>
                <w:sz w:val="24"/>
                <w:szCs w:val="24"/>
              </w:rPr>
              <w:t>CKD documented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1,339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18,073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7.4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0.069</w:t>
            </w:r>
          </w:p>
        </w:tc>
      </w:tr>
      <w:tr w:rsidR="00E85B95" w:rsidRPr="00550D15" w:rsidTr="00CD7988">
        <w:trPr>
          <w:trHeight w:val="140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520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6,412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8.1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438"/>
        </w:trPr>
        <w:tc>
          <w:tcPr>
            <w:tcW w:w="7508" w:type="dxa"/>
            <w:gridSpan w:val="3"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Percentage of patients 18 years or older with CKD stage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3-5 and elevated calcium levels who are prescribed active vitamin D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67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1,343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5.0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167"/>
        </w:trPr>
        <w:tc>
          <w:tcPr>
            <w:tcW w:w="7508" w:type="dxa"/>
            <w:gridSpan w:val="3"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Percentage of patients 18 years or older with CKD stage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3-5 and Hb ≥7.5 who are prescribed ESA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84E33">
              <w:rPr>
                <w:rFonts w:asciiTheme="majorBidi" w:hAnsiTheme="majorBidi" w:cstheme="majorBidi"/>
                <w:sz w:val="24"/>
                <w:szCs w:val="24"/>
              </w:rPr>
              <w:t>26,476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0.0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c>
          <w:tcPr>
            <w:tcW w:w="4531" w:type="dxa"/>
            <w:vMerge w:val="restart"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Percentage of patients 18 years or older with eGFR&lt;30ml/min/1.73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550D1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who are prescribed a NSAID</w:t>
            </w:r>
          </w:p>
        </w:tc>
        <w:tc>
          <w:tcPr>
            <w:tcW w:w="1418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Overall</w:t>
            </w:r>
            <w:r w:rsidRPr="00550D1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735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5,146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14.3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177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CoC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  <w:tc>
          <w:tcPr>
            <w:tcW w:w="1276" w:type="dxa"/>
            <w:shd w:val="clear" w:color="auto" w:fill="auto"/>
          </w:tcPr>
          <w:p w:rsidR="00E85B95" w:rsidRPr="00C4605D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4605D">
              <w:rPr>
                <w:rFonts w:asciiTheme="majorBidi" w:hAnsiTheme="majorBidi" w:cstheme="majorBidi"/>
                <w:sz w:val="24"/>
                <w:szCs w:val="24"/>
              </w:rPr>
              <w:t>295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2,058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14.3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935</w:t>
            </w:r>
          </w:p>
        </w:tc>
      </w:tr>
      <w:tr w:rsidR="00E85B95" w:rsidRPr="00550D15" w:rsidTr="00CD7988">
        <w:trPr>
          <w:trHeight w:val="225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Low</w:t>
            </w:r>
          </w:p>
        </w:tc>
        <w:tc>
          <w:tcPr>
            <w:tcW w:w="1276" w:type="dxa"/>
            <w:shd w:val="clear" w:color="auto" w:fill="auto"/>
          </w:tcPr>
          <w:p w:rsidR="00E85B95" w:rsidRPr="00C4605D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440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3,087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268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D2DD9">
              <w:rPr>
                <w:rFonts w:asciiTheme="majorBidi" w:hAnsiTheme="majorBidi" w:cstheme="majorBidi"/>
                <w:sz w:val="24"/>
                <w:szCs w:val="24"/>
              </w:rPr>
              <w:t>CKD documented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352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2,367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14.9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0.266</w:t>
            </w:r>
          </w:p>
        </w:tc>
      </w:tr>
      <w:tr w:rsidR="00E85B95" w:rsidRPr="00550D15" w:rsidTr="00CD7988">
        <w:trPr>
          <w:trHeight w:val="215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383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2,779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13.8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c>
          <w:tcPr>
            <w:tcW w:w="4531" w:type="dxa"/>
            <w:vMerge w:val="restart"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Percentage of patients 18 years or older with eGFR&lt;30 ml/min/1.73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550D1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and diabetes who are prescribed metformin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Overall</w:t>
            </w:r>
            <w:r w:rsidRPr="00550D1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278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1,967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14.1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CoC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  <w:tc>
          <w:tcPr>
            <w:tcW w:w="1276" w:type="dxa"/>
            <w:shd w:val="clear" w:color="auto" w:fill="auto"/>
          </w:tcPr>
          <w:p w:rsidR="00E85B95" w:rsidRPr="00C4605D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119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829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14.4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.810</w:t>
            </w:r>
          </w:p>
        </w:tc>
      </w:tr>
      <w:tr w:rsidR="00E85B95" w:rsidRPr="00550D15" w:rsidTr="00CD7988">
        <w:trPr>
          <w:trHeight w:val="258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Low</w:t>
            </w:r>
          </w:p>
        </w:tc>
        <w:tc>
          <w:tcPr>
            <w:tcW w:w="1276" w:type="dxa"/>
            <w:shd w:val="clear" w:color="auto" w:fill="auto"/>
          </w:tcPr>
          <w:p w:rsidR="00E85B95" w:rsidRPr="00C4605D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159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1138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14.0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107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CKD documented 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136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835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16.3</w:t>
            </w:r>
          </w:p>
        </w:tc>
        <w:tc>
          <w:tcPr>
            <w:tcW w:w="992" w:type="dxa"/>
            <w:shd w:val="clear" w:color="auto" w:fill="auto"/>
          </w:tcPr>
          <w:p w:rsidR="00E85B95" w:rsidRPr="001D146D" w:rsidRDefault="00E85B95" w:rsidP="00CD7988">
            <w:pPr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  <w:r w:rsidRPr="009709F0">
              <w:rPr>
                <w:rFonts w:asciiTheme="majorBidi" w:hAnsiTheme="majorBidi" w:cstheme="majorBidi"/>
                <w:sz w:val="24"/>
                <w:szCs w:val="24"/>
              </w:rPr>
              <w:t>0.018</w:t>
            </w:r>
          </w:p>
        </w:tc>
      </w:tr>
      <w:tr w:rsidR="00E85B95" w:rsidRPr="00550D15" w:rsidTr="00CD7988">
        <w:trPr>
          <w:trHeight w:val="45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142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1,132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12.5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c>
          <w:tcPr>
            <w:tcW w:w="4531" w:type="dxa"/>
            <w:vMerge w:val="restart"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Percentage of patients 18 years or older with eGFR&lt;50 ml/min/1.73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550D1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who are prescribed digoxin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>&gt;0.125 mg/day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Overall</w:t>
            </w:r>
            <w:r w:rsidRPr="00550D1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995</w:t>
            </w:r>
          </w:p>
        </w:tc>
        <w:tc>
          <w:tcPr>
            <w:tcW w:w="1559" w:type="dxa"/>
            <w:shd w:val="clear" w:color="auto" w:fill="auto"/>
          </w:tcPr>
          <w:p w:rsidR="00E85B95" w:rsidRPr="009B5F51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B5F51">
              <w:rPr>
                <w:rFonts w:asciiTheme="majorBidi" w:hAnsiTheme="majorBidi" w:cstheme="majorBidi"/>
                <w:sz w:val="24"/>
                <w:szCs w:val="24"/>
              </w:rPr>
              <w:t>26,434</w:t>
            </w:r>
          </w:p>
        </w:tc>
        <w:tc>
          <w:tcPr>
            <w:tcW w:w="1276" w:type="dxa"/>
            <w:shd w:val="clear" w:color="auto" w:fill="auto"/>
          </w:tcPr>
          <w:p w:rsidR="00E85B95" w:rsidRPr="009B5F51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B5F51">
              <w:rPr>
                <w:rFonts w:asciiTheme="majorBidi" w:hAnsiTheme="majorBidi" w:cstheme="majorBidi"/>
                <w:sz w:val="24"/>
                <w:szCs w:val="24"/>
              </w:rPr>
              <w:t>3.8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CoC</w:t>
            </w:r>
            <w:proofErr w:type="spellEnd"/>
          </w:p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  <w:tc>
          <w:tcPr>
            <w:tcW w:w="1276" w:type="dxa"/>
            <w:shd w:val="clear" w:color="auto" w:fill="auto"/>
          </w:tcPr>
          <w:p w:rsidR="00E85B95" w:rsidRPr="00EE487C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E487C">
              <w:rPr>
                <w:rFonts w:asciiTheme="majorBidi" w:hAnsiTheme="majorBidi" w:cstheme="majorBidi"/>
                <w:sz w:val="24"/>
                <w:szCs w:val="24"/>
              </w:rPr>
              <w:t>366</w:t>
            </w:r>
          </w:p>
        </w:tc>
        <w:tc>
          <w:tcPr>
            <w:tcW w:w="1559" w:type="dxa"/>
            <w:shd w:val="clear" w:color="auto" w:fill="auto"/>
          </w:tcPr>
          <w:p w:rsidR="00E85B95" w:rsidRPr="009B5F51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B5F51">
              <w:rPr>
                <w:rFonts w:asciiTheme="majorBidi" w:hAnsiTheme="majorBidi" w:cstheme="majorBidi"/>
                <w:sz w:val="24"/>
                <w:szCs w:val="24"/>
              </w:rPr>
              <w:t>10,623</w:t>
            </w:r>
          </w:p>
        </w:tc>
        <w:tc>
          <w:tcPr>
            <w:tcW w:w="1276" w:type="dxa"/>
            <w:shd w:val="clear" w:color="auto" w:fill="auto"/>
          </w:tcPr>
          <w:p w:rsidR="00E85B95" w:rsidRPr="009B5F51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B5F51">
              <w:rPr>
                <w:rFonts w:asciiTheme="majorBidi" w:hAnsiTheme="majorBidi" w:cstheme="majorBidi"/>
                <w:sz w:val="24"/>
                <w:szCs w:val="24"/>
              </w:rPr>
              <w:t>3.4</w:t>
            </w:r>
          </w:p>
        </w:tc>
        <w:tc>
          <w:tcPr>
            <w:tcW w:w="992" w:type="dxa"/>
            <w:shd w:val="clear" w:color="auto" w:fill="auto"/>
          </w:tcPr>
          <w:p w:rsidR="00E85B95" w:rsidRPr="00DC00CB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C00CB">
              <w:rPr>
                <w:rFonts w:asciiTheme="majorBidi" w:hAnsiTheme="majorBidi" w:cstheme="majorBidi"/>
                <w:sz w:val="24"/>
                <w:szCs w:val="24"/>
              </w:rPr>
              <w:t>0.025</w:t>
            </w:r>
          </w:p>
        </w:tc>
      </w:tr>
      <w:tr w:rsidR="00E85B95" w:rsidRPr="00550D15" w:rsidTr="00CD7988">
        <w:trPr>
          <w:trHeight w:val="290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Low</w:t>
            </w:r>
          </w:p>
        </w:tc>
        <w:tc>
          <w:tcPr>
            <w:tcW w:w="1276" w:type="dxa"/>
            <w:shd w:val="clear" w:color="auto" w:fill="auto"/>
          </w:tcPr>
          <w:p w:rsidR="00E85B95" w:rsidRPr="00EE487C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629</w:t>
            </w:r>
          </w:p>
        </w:tc>
        <w:tc>
          <w:tcPr>
            <w:tcW w:w="1559" w:type="dxa"/>
            <w:shd w:val="clear" w:color="auto" w:fill="auto"/>
          </w:tcPr>
          <w:p w:rsidR="00E85B95" w:rsidRPr="009B5F51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B5F51">
              <w:rPr>
                <w:rFonts w:asciiTheme="majorBidi" w:hAnsiTheme="majorBidi" w:cstheme="majorBidi"/>
                <w:sz w:val="24"/>
                <w:szCs w:val="24"/>
              </w:rPr>
              <w:t>15,807</w:t>
            </w:r>
          </w:p>
        </w:tc>
        <w:tc>
          <w:tcPr>
            <w:tcW w:w="1276" w:type="dxa"/>
            <w:shd w:val="clear" w:color="auto" w:fill="auto"/>
          </w:tcPr>
          <w:p w:rsidR="00E85B95" w:rsidRPr="009B5F51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B5F51">
              <w:rPr>
                <w:rFonts w:asciiTheme="majorBidi" w:hAnsiTheme="majorBidi" w:cstheme="majorBidi"/>
                <w:sz w:val="24"/>
                <w:szCs w:val="24"/>
              </w:rPr>
              <w:t>4.0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132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6D2DD9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D2DD9">
              <w:rPr>
                <w:rFonts w:asciiTheme="majorBidi" w:hAnsiTheme="majorBidi" w:cstheme="majorBidi"/>
                <w:sz w:val="24"/>
                <w:szCs w:val="24"/>
              </w:rPr>
              <w:t>CKD documented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696</w:t>
            </w:r>
          </w:p>
        </w:tc>
        <w:tc>
          <w:tcPr>
            <w:tcW w:w="1559" w:type="dxa"/>
            <w:shd w:val="clear" w:color="auto" w:fill="auto"/>
          </w:tcPr>
          <w:p w:rsidR="00E85B95" w:rsidRPr="009B5F51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B5F51">
              <w:rPr>
                <w:rFonts w:asciiTheme="majorBidi" w:hAnsiTheme="majorBidi" w:cstheme="majorBidi"/>
                <w:sz w:val="24"/>
                <w:szCs w:val="24"/>
              </w:rPr>
              <w:t>17,547</w:t>
            </w:r>
          </w:p>
        </w:tc>
        <w:tc>
          <w:tcPr>
            <w:tcW w:w="1276" w:type="dxa"/>
            <w:shd w:val="clear" w:color="auto" w:fill="auto"/>
          </w:tcPr>
          <w:p w:rsidR="00E85B95" w:rsidRPr="009B5F51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B5F51">
              <w:rPr>
                <w:rFonts w:asciiTheme="majorBidi" w:hAnsiTheme="majorBidi" w:cstheme="majorBidi"/>
                <w:sz w:val="24"/>
                <w:szCs w:val="24"/>
              </w:rPr>
              <w:t>4.0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709F0">
              <w:rPr>
                <w:rFonts w:asciiTheme="majorBidi" w:hAnsiTheme="majorBidi" w:cstheme="majorBidi"/>
                <w:sz w:val="24"/>
                <w:szCs w:val="24"/>
              </w:rPr>
              <w:t>0.015</w:t>
            </w:r>
          </w:p>
        </w:tc>
      </w:tr>
      <w:tr w:rsidR="00E85B95" w:rsidRPr="00550D15" w:rsidTr="00CD7988">
        <w:trPr>
          <w:trHeight w:val="136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6D2DD9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299</w:t>
            </w:r>
          </w:p>
        </w:tc>
        <w:tc>
          <w:tcPr>
            <w:tcW w:w="1559" w:type="dxa"/>
            <w:shd w:val="clear" w:color="auto" w:fill="auto"/>
          </w:tcPr>
          <w:p w:rsidR="00E85B95" w:rsidRPr="009B5F51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B5F51">
              <w:rPr>
                <w:rFonts w:asciiTheme="majorBidi" w:hAnsiTheme="majorBidi" w:cstheme="majorBidi"/>
                <w:sz w:val="24"/>
                <w:szCs w:val="24"/>
              </w:rPr>
              <w:t>8,887</w:t>
            </w:r>
          </w:p>
        </w:tc>
        <w:tc>
          <w:tcPr>
            <w:tcW w:w="1276" w:type="dxa"/>
            <w:shd w:val="clear" w:color="auto" w:fill="auto"/>
          </w:tcPr>
          <w:p w:rsidR="00E85B95" w:rsidRPr="009B5F51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B5F51">
              <w:rPr>
                <w:rFonts w:asciiTheme="majorBidi" w:hAnsiTheme="majorBidi" w:cstheme="majorBidi"/>
                <w:sz w:val="24"/>
                <w:szCs w:val="24"/>
              </w:rPr>
              <w:t>3.4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126"/>
        </w:trPr>
        <w:tc>
          <w:tcPr>
            <w:tcW w:w="4531" w:type="dxa"/>
            <w:vMerge w:val="restart"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Percentage of patients 18 years or older with CKD stage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3-5 and who are prescribed with a combination of NSAID, RAS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>blocker and diuretic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Overall</w:t>
            </w:r>
            <w:r w:rsidRPr="00550D1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1,160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44,259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130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CoC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  <w:tc>
          <w:tcPr>
            <w:tcW w:w="1276" w:type="dxa"/>
            <w:shd w:val="clear" w:color="auto" w:fill="auto"/>
          </w:tcPr>
          <w:p w:rsidR="00E85B95" w:rsidRPr="00EE487C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E487C">
              <w:rPr>
                <w:rFonts w:asciiTheme="majorBidi" w:hAnsiTheme="majorBidi" w:cstheme="majorBidi"/>
                <w:sz w:val="24"/>
                <w:szCs w:val="24"/>
              </w:rPr>
              <w:t>452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17,421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777</w:t>
            </w:r>
          </w:p>
        </w:tc>
      </w:tr>
      <w:tr w:rsidR="00E85B95" w:rsidRPr="00550D15" w:rsidTr="00CD7988">
        <w:trPr>
          <w:trHeight w:val="120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Low</w:t>
            </w:r>
          </w:p>
        </w:tc>
        <w:tc>
          <w:tcPr>
            <w:tcW w:w="1276" w:type="dxa"/>
            <w:shd w:val="clear" w:color="auto" w:fill="auto"/>
          </w:tcPr>
          <w:p w:rsidR="00E85B95" w:rsidRPr="00EE487C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708</w:t>
            </w:r>
          </w:p>
        </w:tc>
        <w:tc>
          <w:tcPr>
            <w:tcW w:w="1559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26,833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</w:rPr>
              <w:t>2.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rPr>
          <w:trHeight w:val="124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CKD documented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809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32,641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2.5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709F0">
              <w:rPr>
                <w:rFonts w:asciiTheme="majorBidi" w:hAnsiTheme="majorBidi" w:cstheme="majorBidi"/>
                <w:sz w:val="24"/>
                <w:szCs w:val="24"/>
              </w:rPr>
              <w:t>0.002</w:t>
            </w:r>
          </w:p>
        </w:tc>
      </w:tr>
      <w:tr w:rsidR="00E85B95" w:rsidRPr="00550D15" w:rsidTr="00CD7988">
        <w:trPr>
          <w:trHeight w:val="113"/>
        </w:trPr>
        <w:tc>
          <w:tcPr>
            <w:tcW w:w="4531" w:type="dxa"/>
            <w:vMerge/>
            <w:shd w:val="clear" w:color="auto" w:fill="auto"/>
          </w:tcPr>
          <w:p w:rsidR="00E85B95" w:rsidRPr="00550D15" w:rsidRDefault="00E85B95" w:rsidP="00E85B95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276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351</w:t>
            </w:r>
          </w:p>
        </w:tc>
        <w:tc>
          <w:tcPr>
            <w:tcW w:w="1559" w:type="dxa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11,618</w:t>
            </w:r>
          </w:p>
        </w:tc>
        <w:tc>
          <w:tcPr>
            <w:tcW w:w="1276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3.0</w:t>
            </w:r>
          </w:p>
        </w:tc>
        <w:tc>
          <w:tcPr>
            <w:tcW w:w="992" w:type="dxa"/>
            <w:shd w:val="clear" w:color="auto" w:fill="auto"/>
          </w:tcPr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85B95" w:rsidRPr="00550D15" w:rsidTr="00CD7988">
        <w:tc>
          <w:tcPr>
            <w:tcW w:w="12611" w:type="dxa"/>
            <w:gridSpan w:val="7"/>
            <w:shd w:val="clear" w:color="auto" w:fill="auto"/>
          </w:tcPr>
          <w:p w:rsidR="00E85B9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BP, blood pressure; 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>CKD, chronic kidney disease;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MBD, mineral and bone density;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CoC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, continuity of care; 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SEIFA, socioeconomic indexes for areas; ACEI, angiotensin-converting enzyme inhibitor; ARB, angiotensin receptor blocker; RAS, renin-angiotensin system; eGFR, estimated glomerular filtration rate; ESAs, erythropoiesis-stimulating agents; NSAID, non-steroidal anti-inflammatory drug. </w:t>
            </w:r>
          </w:p>
          <w:p w:rsidR="00E85B95" w:rsidRPr="00550D15" w:rsidRDefault="00E85B95" w:rsidP="00CD79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50D1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*‘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Patient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CoC</w:t>
            </w:r>
            <w:proofErr w:type="spellEnd"/>
            <w:r w:rsidRPr="00550D15">
              <w:rPr>
                <w:rFonts w:asciiTheme="majorBidi" w:hAnsiTheme="majorBidi" w:cstheme="majorBidi"/>
                <w:sz w:val="24"/>
                <w:szCs w:val="24"/>
              </w:rPr>
              <w:t>’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and ‘CKD documented’ 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for the indicator do not add up to ‘Overall’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total </w:t>
            </w:r>
            <w:r w:rsidRPr="00550D15">
              <w:rPr>
                <w:rFonts w:asciiTheme="majorBidi" w:hAnsiTheme="majorBidi" w:cstheme="majorBidi"/>
                <w:sz w:val="24"/>
                <w:szCs w:val="24"/>
              </w:rPr>
              <w:t xml:space="preserve">due to missing data. </w:t>
            </w:r>
          </w:p>
        </w:tc>
      </w:tr>
      <w:bookmarkEnd w:id="0"/>
    </w:tbl>
    <w:p w:rsidR="00E85B95" w:rsidRDefault="00E85B95" w:rsidP="00E85B95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D265CB" w:rsidRDefault="00E85B95">
      <w:bookmarkStart w:id="2" w:name="_GoBack"/>
      <w:bookmarkEnd w:id="2"/>
    </w:p>
    <w:sectPr w:rsidR="00D265CB" w:rsidSect="00E85B9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907E51"/>
    <w:multiLevelType w:val="hybridMultilevel"/>
    <w:tmpl w:val="C608BDBA"/>
    <w:lvl w:ilvl="0" w:tplc="0C09000F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6E503E"/>
    <w:multiLevelType w:val="hybridMultilevel"/>
    <w:tmpl w:val="5C3E4D3E"/>
    <w:lvl w:ilvl="0" w:tplc="880A8F0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revisionView w:inkAnnotations="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B95"/>
    <w:rsid w:val="001F6A56"/>
    <w:rsid w:val="00B74A5A"/>
    <w:rsid w:val="00E8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CB5BC2-6FE1-4E98-91CB-21286A134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85B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5B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85B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741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Woldesellassie Bezabhe</dc:creator>
  <cp:keywords/>
  <dc:description/>
  <cp:lastModifiedBy>Woldesellassie Bezabhe</cp:lastModifiedBy>
  <cp:revision>1</cp:revision>
  <dcterms:created xsi:type="dcterms:W3CDTF">2019-05-30T04:38:00Z</dcterms:created>
  <dcterms:modified xsi:type="dcterms:W3CDTF">2019-05-30T04:41:00Z</dcterms:modified>
</cp:coreProperties>
</file>