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391" w:rsidRDefault="005F2B89" w:rsidP="00740391">
      <w:pPr>
        <w:spacing w:line="480" w:lineRule="auto"/>
        <w:rPr>
          <w:rFonts w:ascii="Times New Roman" w:hAnsi="Times New Roman"/>
          <w:b/>
          <w:color w:val="000000" w:themeColor="text1"/>
          <w:sz w:val="24"/>
          <w:lang w:val="en-GB"/>
        </w:rPr>
      </w:pPr>
      <w:r w:rsidRPr="005F2B89">
        <w:rPr>
          <w:rFonts w:ascii="Times New Roman" w:hAnsi="Times New Roman"/>
          <w:b/>
          <w:color w:val="000000" w:themeColor="text1"/>
          <w:sz w:val="24"/>
          <w:lang w:val="en-GB"/>
        </w:rPr>
        <w:t xml:space="preserve">Supplementary table 1. The number of missing values of </w:t>
      </w:r>
      <w:proofErr w:type="spellStart"/>
      <w:r w:rsidRPr="005F2B89">
        <w:rPr>
          <w:rFonts w:ascii="Times New Roman" w:hAnsi="Times New Roman"/>
          <w:b/>
          <w:color w:val="000000" w:themeColor="text1"/>
          <w:sz w:val="24"/>
          <w:lang w:val="en-GB"/>
        </w:rPr>
        <w:t>pretreatment</w:t>
      </w:r>
      <w:proofErr w:type="spellEnd"/>
      <w:r w:rsidRPr="005F2B89">
        <w:rPr>
          <w:rFonts w:ascii="Times New Roman" w:hAnsi="Times New Roman"/>
          <w:b/>
          <w:color w:val="000000" w:themeColor="text1"/>
          <w:sz w:val="24"/>
          <w:lang w:val="en-GB"/>
        </w:rPr>
        <w:t xml:space="preserve"> variables in patients with aspiration-associated pneumonia</w:t>
      </w:r>
    </w:p>
    <w:p w:rsidR="005F2B89" w:rsidRPr="00205836" w:rsidRDefault="005F2B89" w:rsidP="00740391">
      <w:pPr>
        <w:spacing w:line="480" w:lineRule="auto"/>
        <w:rPr>
          <w:rFonts w:ascii="Times New Roman" w:hAnsi="Times New Roman" w:hint="eastAsia"/>
          <w:color w:val="000000" w:themeColor="text1"/>
          <w:sz w:val="24"/>
          <w:lang w:val="en-GB"/>
        </w:rPr>
      </w:pPr>
      <w:bookmarkStart w:id="0" w:name="_GoBack"/>
      <w:bookmarkEnd w:id="0"/>
    </w:p>
    <w:tbl>
      <w:tblPr>
        <w:tblW w:w="5000" w:type="pct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4124"/>
        <w:gridCol w:w="2165"/>
        <w:gridCol w:w="2209"/>
      </w:tblGrid>
      <w:tr w:rsidR="005F2B89" w:rsidRPr="00345801" w:rsidTr="009D1E09">
        <w:trPr>
          <w:trHeight w:val="423"/>
        </w:trPr>
        <w:tc>
          <w:tcPr>
            <w:tcW w:w="2426" w:type="pct"/>
            <w:vMerge w:val="restart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b/>
                <w:color w:val="000000" w:themeColor="text1"/>
                <w:lang w:val="en-GB"/>
              </w:rPr>
              <w:t>Variables</w:t>
            </w:r>
          </w:p>
        </w:tc>
        <w:tc>
          <w:tcPr>
            <w:tcW w:w="2574" w:type="pct"/>
            <w:gridSpan w:val="2"/>
            <w:tcBorders>
              <w:bottom w:val="single" w:sz="4" w:space="0" w:color="7F7F7F"/>
            </w:tcBorders>
            <w:shd w:val="clear" w:color="auto" w:fill="auto"/>
            <w:noWrap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rFonts w:hint="eastAsia"/>
                <w:b/>
                <w:color w:val="000000" w:themeColor="text1"/>
                <w:lang w:val="en-GB"/>
              </w:rPr>
              <w:t>N</w:t>
            </w:r>
            <w:r w:rsidRPr="00345801">
              <w:rPr>
                <w:b/>
                <w:color w:val="000000" w:themeColor="text1"/>
                <w:lang w:val="en-GB"/>
              </w:rPr>
              <w:t>umber of missing values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vMerge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</w:p>
        </w:tc>
        <w:tc>
          <w:tcPr>
            <w:tcW w:w="1274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1 g</w:t>
            </w:r>
          </w:p>
        </w:tc>
        <w:tc>
          <w:tcPr>
            <w:tcW w:w="1300" w:type="pct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2 g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vMerge/>
            <w:shd w:val="clear" w:color="auto" w:fill="auto"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</w:p>
        </w:tc>
        <w:tc>
          <w:tcPr>
            <w:tcW w:w="1274" w:type="pct"/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n = 290</w:t>
            </w:r>
          </w:p>
        </w:tc>
        <w:tc>
          <w:tcPr>
            <w:tcW w:w="1300" w:type="pct"/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n = 216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b/>
                <w:color w:val="000000" w:themeColor="text1"/>
                <w:lang w:val="en-GB"/>
              </w:rPr>
              <w:t>Age</w:t>
            </w:r>
          </w:p>
        </w:tc>
        <w:tc>
          <w:tcPr>
            <w:tcW w:w="1274" w:type="pct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single" w:sz="4" w:space="0" w:color="7F7F7F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b/>
                <w:bCs/>
                <w:color w:val="000000" w:themeColor="text1"/>
                <w:lang w:val="en-GB"/>
              </w:rPr>
              <w:t>Sex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b/>
                <w:color w:val="000000" w:themeColor="text1"/>
                <w:lang w:val="en-GB"/>
              </w:rPr>
              <w:t>body weight</w:t>
            </w:r>
            <w:r w:rsidRPr="00345801">
              <w:rPr>
                <w:b/>
                <w:bCs/>
                <w:color w:val="000000" w:themeColor="text1"/>
                <w:lang w:val="en-GB"/>
              </w:rPr>
              <w:t xml:space="preserve"> 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33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35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proofErr w:type="spellStart"/>
            <w:r w:rsidRPr="00345801">
              <w:rPr>
                <w:b/>
                <w:color w:val="000000" w:themeColor="text1"/>
                <w:lang w:val="en-GB"/>
              </w:rPr>
              <w:t>Preexisting</w:t>
            </w:r>
            <w:proofErr w:type="spellEnd"/>
            <w:r w:rsidRPr="00345801">
              <w:rPr>
                <w:b/>
                <w:color w:val="000000" w:themeColor="text1"/>
                <w:lang w:val="en-GB"/>
              </w:rPr>
              <w:t xml:space="preserve"> comorbidity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Diabetes</w:t>
            </w:r>
            <w:r w:rsidRPr="00345801">
              <w:rPr>
                <w:color w:val="000000" w:themeColor="text1"/>
                <w:lang w:val="en-GB"/>
              </w:rPr>
              <w:br/>
              <w:t xml:space="preserve">   mellitus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Malignancy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Bronchial </w:t>
            </w:r>
            <w:r w:rsidRPr="00345801">
              <w:rPr>
                <w:color w:val="000000" w:themeColor="text1"/>
                <w:lang w:val="en-GB"/>
              </w:rPr>
              <w:br/>
              <w:t xml:space="preserve">   asthma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COPD or </w:t>
            </w:r>
            <w:r w:rsidRPr="00345801">
              <w:rPr>
                <w:color w:val="000000" w:themeColor="text1"/>
                <w:lang w:val="en-GB"/>
              </w:rPr>
              <w:br/>
              <w:t xml:space="preserve">   bronchiectasis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ind w:firstLineChars="150" w:firstLine="315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Cerebrovascular </w:t>
            </w:r>
            <w:r w:rsidRPr="00345801">
              <w:rPr>
                <w:color w:val="000000" w:themeColor="text1"/>
                <w:lang w:val="en-GB"/>
              </w:rPr>
              <w:br/>
            </w:r>
            <w:r w:rsidRPr="00345801">
              <w:rPr>
                <w:color w:val="000000" w:themeColor="text1"/>
                <w:lang w:val="en-GB"/>
              </w:rPr>
              <w:lastRenderedPageBreak/>
              <w:t xml:space="preserve">   diseases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lastRenderedPageBreak/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Heart failure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Liver disease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Kidney </w:t>
            </w:r>
            <w:r w:rsidRPr="00345801">
              <w:rPr>
                <w:color w:val="000000" w:themeColor="text1"/>
                <w:lang w:val="en-GB"/>
              </w:rPr>
              <w:br/>
              <w:t xml:space="preserve">   disease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Dementia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b/>
                <w:color w:val="000000" w:themeColor="text1"/>
                <w:lang w:val="en-GB"/>
              </w:rPr>
              <w:t>Prescribed drugs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Prednisolone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Anti-acid drug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Sleeping drug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b/>
                <w:color w:val="000000" w:themeColor="text1"/>
                <w:lang w:val="en-GB"/>
              </w:rPr>
              <w:t>Community-</w:t>
            </w:r>
            <w:r w:rsidRPr="00345801">
              <w:rPr>
                <w:b/>
                <w:color w:val="000000" w:themeColor="text1"/>
                <w:lang w:val="en-GB"/>
              </w:rPr>
              <w:br/>
              <w:t>acquired pneumonia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1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b/>
                <w:color w:val="000000" w:themeColor="text1"/>
                <w:lang w:val="en-GB"/>
              </w:rPr>
              <w:t>Risk factors for aspiration pneumonia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Overt</w:t>
            </w:r>
            <w:r w:rsidRPr="00345801">
              <w:rPr>
                <w:color w:val="000000" w:themeColor="text1"/>
                <w:lang w:val="en-GB"/>
              </w:rPr>
              <w:br/>
              <w:t xml:space="preserve">   aspiration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Vomiting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Dysphagia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Disturbance of</w:t>
            </w:r>
            <w:r w:rsidRPr="00345801">
              <w:rPr>
                <w:color w:val="000000" w:themeColor="text1"/>
                <w:lang w:val="en-GB"/>
              </w:rPr>
              <w:br/>
            </w:r>
            <w:r w:rsidRPr="00345801">
              <w:rPr>
                <w:color w:val="000000" w:themeColor="text1"/>
                <w:lang w:val="en-GB"/>
              </w:rPr>
              <w:lastRenderedPageBreak/>
              <w:t xml:space="preserve">   consciousness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lastRenderedPageBreak/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Neuromuscular </w:t>
            </w:r>
            <w:r w:rsidRPr="00345801">
              <w:rPr>
                <w:color w:val="000000" w:themeColor="text1"/>
                <w:lang w:val="en-GB"/>
              </w:rPr>
              <w:br/>
              <w:t xml:space="preserve">   diseases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Tube feeding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Bedridden status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b/>
                <w:color w:val="000000" w:themeColor="text1"/>
                <w:lang w:val="en-GB"/>
              </w:rPr>
              <w:t>Vital signs upon arrival at hospital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RR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1</w:t>
            </w:r>
            <w:r w:rsidRPr="00345801">
              <w:rPr>
                <w:color w:val="000000" w:themeColor="text1"/>
                <w:lang w:val="en-GB"/>
              </w:rPr>
              <w:t>4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3</w:t>
            </w:r>
            <w:r w:rsidRPr="00345801">
              <w:rPr>
                <w:color w:val="000000" w:themeColor="text1"/>
                <w:lang w:val="en-GB"/>
              </w:rPr>
              <w:t>9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SBP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1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4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PR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1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3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BT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1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1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b/>
                <w:color w:val="000000" w:themeColor="text1"/>
                <w:lang w:val="en-GB"/>
              </w:rPr>
              <w:t xml:space="preserve">Laboratory data </w:t>
            </w:r>
            <w:r w:rsidRPr="00345801">
              <w:rPr>
                <w:b/>
                <w:color w:val="000000" w:themeColor="text1"/>
                <w:lang w:val="en-GB"/>
              </w:rPr>
              <w:br/>
              <w:t>at admission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</w:t>
            </w:r>
            <w:proofErr w:type="spellStart"/>
            <w:r w:rsidRPr="00345801">
              <w:rPr>
                <w:color w:val="000000" w:themeColor="text1"/>
                <w:lang w:val="en-GB"/>
              </w:rPr>
              <w:t>Hct</w:t>
            </w:r>
            <w:proofErr w:type="spellEnd"/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1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0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BUN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1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1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serum Na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2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2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</w:t>
            </w:r>
            <w:proofErr w:type="spellStart"/>
            <w:r w:rsidRPr="00345801">
              <w:rPr>
                <w:color w:val="000000" w:themeColor="text1"/>
                <w:lang w:val="en-GB"/>
              </w:rPr>
              <w:t>Glu</w:t>
            </w:r>
            <w:proofErr w:type="spellEnd"/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26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22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Alb</w:t>
            </w:r>
          </w:p>
        </w:tc>
        <w:tc>
          <w:tcPr>
            <w:tcW w:w="127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11</w:t>
            </w:r>
          </w:p>
        </w:tc>
        <w:tc>
          <w:tcPr>
            <w:tcW w:w="13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>7</w:t>
            </w:r>
          </w:p>
        </w:tc>
      </w:tr>
      <w:tr w:rsidR="005F2B89" w:rsidRPr="00345801" w:rsidTr="009D1E09">
        <w:trPr>
          <w:trHeight w:val="400"/>
        </w:trPr>
        <w:tc>
          <w:tcPr>
            <w:tcW w:w="2426" w:type="pct"/>
            <w:tcBorders>
              <w:top w:val="nil"/>
              <w:bottom w:val="single" w:sz="4" w:space="0" w:color="7F7F7F"/>
            </w:tcBorders>
            <w:shd w:val="clear" w:color="auto" w:fill="auto"/>
            <w:noWrap/>
            <w:hideMark/>
          </w:tcPr>
          <w:p w:rsidR="005F2B89" w:rsidRPr="00345801" w:rsidRDefault="005F2B89" w:rsidP="009D1E09">
            <w:pPr>
              <w:spacing w:line="480" w:lineRule="auto"/>
              <w:rPr>
                <w:b/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t xml:space="preserve">   Pleural effusion </w:t>
            </w:r>
            <w:r w:rsidRPr="00345801">
              <w:rPr>
                <w:color w:val="000000" w:themeColor="text1"/>
                <w:lang w:val="en-GB"/>
              </w:rPr>
              <w:br/>
            </w:r>
            <w:r w:rsidRPr="00345801">
              <w:rPr>
                <w:color w:val="000000" w:themeColor="text1"/>
                <w:lang w:val="en-GB"/>
              </w:rPr>
              <w:lastRenderedPageBreak/>
              <w:t xml:space="preserve">   on CXR</w:t>
            </w:r>
          </w:p>
        </w:tc>
        <w:tc>
          <w:tcPr>
            <w:tcW w:w="1274" w:type="pct"/>
            <w:tcBorders>
              <w:top w:val="nil"/>
              <w:bottom w:val="single" w:sz="4" w:space="0" w:color="7F7F7F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color w:val="000000" w:themeColor="text1"/>
                <w:lang w:val="en-GB"/>
              </w:rPr>
              <w:lastRenderedPageBreak/>
              <w:t>0</w:t>
            </w:r>
          </w:p>
        </w:tc>
        <w:tc>
          <w:tcPr>
            <w:tcW w:w="1300" w:type="pct"/>
            <w:tcBorders>
              <w:top w:val="nil"/>
              <w:bottom w:val="single" w:sz="4" w:space="0" w:color="7F7F7F"/>
            </w:tcBorders>
            <w:shd w:val="clear" w:color="auto" w:fill="auto"/>
            <w:noWrap/>
            <w:vAlign w:val="center"/>
            <w:hideMark/>
          </w:tcPr>
          <w:p w:rsidR="005F2B89" w:rsidRPr="00345801" w:rsidRDefault="005F2B89" w:rsidP="009D1E09">
            <w:pPr>
              <w:spacing w:line="480" w:lineRule="auto"/>
              <w:rPr>
                <w:color w:val="000000" w:themeColor="text1"/>
                <w:lang w:val="en-GB"/>
              </w:rPr>
            </w:pPr>
            <w:r w:rsidRPr="00345801">
              <w:rPr>
                <w:rFonts w:hint="eastAsia"/>
                <w:color w:val="000000" w:themeColor="text1"/>
                <w:lang w:val="en-GB"/>
              </w:rPr>
              <w:t>0</w:t>
            </w:r>
          </w:p>
        </w:tc>
      </w:tr>
    </w:tbl>
    <w:p w:rsidR="00DC4F9D" w:rsidRDefault="005F2B89" w:rsidP="00740391">
      <w:pPr>
        <w:spacing w:line="480" w:lineRule="auto"/>
        <w:rPr>
          <w:rFonts w:ascii="Times New Roman" w:hAnsi="Times New Roman"/>
          <w:color w:val="000000" w:themeColor="text1"/>
          <w:sz w:val="24"/>
          <w:lang w:val="en-GB"/>
        </w:rPr>
      </w:pPr>
      <w:r w:rsidRPr="00345801">
        <w:rPr>
          <w:bCs/>
          <w:color w:val="000000" w:themeColor="text1"/>
        </w:rPr>
        <w:t xml:space="preserve">Note: COPD, chronic obstructive pulmonary disease; RR, respiratory rate; SBP, systolic blood pressure; PR, pulse rate; BT, body temperature; </w:t>
      </w:r>
      <w:proofErr w:type="spellStart"/>
      <w:r w:rsidRPr="00345801">
        <w:rPr>
          <w:bCs/>
          <w:color w:val="000000" w:themeColor="text1"/>
        </w:rPr>
        <w:t>Hct</w:t>
      </w:r>
      <w:proofErr w:type="spellEnd"/>
      <w:r w:rsidRPr="00345801">
        <w:rPr>
          <w:bCs/>
          <w:color w:val="000000" w:themeColor="text1"/>
        </w:rPr>
        <w:t xml:space="preserve">, hematocrit; BUN, blood urea nitrogen; Na, sodium; </w:t>
      </w:r>
      <w:proofErr w:type="spellStart"/>
      <w:r w:rsidRPr="00345801">
        <w:rPr>
          <w:bCs/>
          <w:color w:val="000000" w:themeColor="text1"/>
        </w:rPr>
        <w:t>Glu</w:t>
      </w:r>
      <w:proofErr w:type="spellEnd"/>
      <w:r w:rsidRPr="00345801">
        <w:rPr>
          <w:bCs/>
          <w:color w:val="000000" w:themeColor="text1"/>
        </w:rPr>
        <w:t>, glucose; Alb, albumin.</w:t>
      </w:r>
    </w:p>
    <w:p w:rsidR="005F2B89" w:rsidRPr="00740391" w:rsidRDefault="005F2B89" w:rsidP="00740391">
      <w:pPr>
        <w:spacing w:line="480" w:lineRule="auto"/>
        <w:rPr>
          <w:rFonts w:ascii="Times New Roman" w:hAnsi="Times New Roman" w:hint="eastAsia"/>
          <w:color w:val="000000" w:themeColor="text1"/>
          <w:sz w:val="24"/>
          <w:lang w:val="en-GB"/>
        </w:rPr>
      </w:pPr>
    </w:p>
    <w:sectPr w:rsidR="005F2B89" w:rsidRPr="00740391" w:rsidSect="00C22405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391"/>
    <w:rsid w:val="00062575"/>
    <w:rsid w:val="00517432"/>
    <w:rsid w:val="005F2B89"/>
    <w:rsid w:val="00740391"/>
    <w:rsid w:val="00992286"/>
    <w:rsid w:val="00CE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10AE66"/>
  <w15:chartTrackingRefBased/>
  <w15:docId w15:val="{67AB2836-5312-D143-9BF8-65D022B93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403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403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長谷川真也</dc:creator>
  <cp:keywords/>
  <dc:description/>
  <cp:lastModifiedBy>長谷川真也</cp:lastModifiedBy>
  <cp:revision>3</cp:revision>
  <dcterms:created xsi:type="dcterms:W3CDTF">2019-08-19T12:59:00Z</dcterms:created>
  <dcterms:modified xsi:type="dcterms:W3CDTF">2019-08-19T13:01:00Z</dcterms:modified>
</cp:coreProperties>
</file>