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29EC81" w14:textId="77777777" w:rsidR="00051B49" w:rsidRDefault="00CF0A52">
      <w:pPr>
        <w:spacing w:line="360" w:lineRule="auto"/>
        <w:jc w:val="center"/>
        <w:rPr>
          <w:b/>
        </w:rPr>
      </w:pPr>
      <w:r>
        <w:rPr>
          <w:b/>
          <w:noProof/>
          <w:sz w:val="20"/>
          <w:szCs w:val="20"/>
        </w:rPr>
        <w:drawing>
          <wp:inline distT="114300" distB="114300" distL="114300" distR="114300" wp14:anchorId="0349BB4F" wp14:editId="3EA36D43">
            <wp:extent cx="5357813" cy="7318461"/>
            <wp:effectExtent l="0" t="0" r="0" b="0"/>
            <wp:docPr id="8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7813" cy="73184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62CFE1" w14:textId="77777777" w:rsidR="00051B49" w:rsidRPr="00EB118E" w:rsidRDefault="00CF0A52">
      <w:pPr>
        <w:rPr>
          <w:b/>
          <w:lang w:val="en-US"/>
        </w:rPr>
      </w:pPr>
      <w:r w:rsidRPr="00EB118E">
        <w:rPr>
          <w:b/>
          <w:sz w:val="20"/>
          <w:szCs w:val="20"/>
          <w:lang w:val="en-US"/>
        </w:rPr>
        <w:t xml:space="preserve">Supplementary Figure 1. </w:t>
      </w:r>
      <w:r w:rsidRPr="00EB118E">
        <w:rPr>
          <w:sz w:val="20"/>
          <w:szCs w:val="20"/>
          <w:lang w:val="en-US"/>
        </w:rPr>
        <w:t xml:space="preserve">Performance on DNA mixtures for </w:t>
      </w:r>
      <w:r w:rsidRPr="00EB118E">
        <w:rPr>
          <w:i/>
          <w:sz w:val="20"/>
          <w:szCs w:val="20"/>
          <w:lang w:val="en-US"/>
        </w:rPr>
        <w:t>rpoB</w:t>
      </w:r>
      <w:r w:rsidRPr="00EB118E">
        <w:rPr>
          <w:sz w:val="20"/>
          <w:szCs w:val="20"/>
          <w:lang w:val="en-US"/>
        </w:rPr>
        <w:t xml:space="preserve">. </w:t>
      </w:r>
      <w:r w:rsidRPr="00EB118E">
        <w:rPr>
          <w:b/>
          <w:sz w:val="20"/>
          <w:szCs w:val="20"/>
          <w:lang w:val="en-US"/>
        </w:rPr>
        <w:t>A and D:</w:t>
      </w:r>
      <w:r w:rsidRPr="00EB118E">
        <w:rPr>
          <w:sz w:val="20"/>
          <w:szCs w:val="20"/>
          <w:lang w:val="en-US"/>
        </w:rPr>
        <w:t xml:space="preserve"> MAUI-seq. </w:t>
      </w:r>
      <w:r w:rsidRPr="00EB118E">
        <w:rPr>
          <w:b/>
          <w:sz w:val="20"/>
          <w:szCs w:val="20"/>
          <w:lang w:val="en-US"/>
        </w:rPr>
        <w:t>A:</w:t>
      </w:r>
      <w:r w:rsidRPr="00EB118E">
        <w:rPr>
          <w:sz w:val="20"/>
          <w:szCs w:val="20"/>
          <w:lang w:val="en-US"/>
        </w:rPr>
        <w:t xml:space="preserve"> Observed proportion of SM170C </w:t>
      </w:r>
      <w:r w:rsidRPr="00EB118E">
        <w:rPr>
          <w:i/>
          <w:sz w:val="20"/>
          <w:szCs w:val="20"/>
          <w:lang w:val="en-US"/>
        </w:rPr>
        <w:t>rpoB</w:t>
      </w:r>
      <w:r w:rsidRPr="00EB118E">
        <w:rPr>
          <w:sz w:val="20"/>
          <w:szCs w:val="20"/>
          <w:lang w:val="en-US"/>
        </w:rPr>
        <w:t xml:space="preserve"> reads versus the expected proportion. Pearson correlation for Phusion=0.996 and Platinum=0.956. </w:t>
      </w:r>
      <w:r w:rsidRPr="00EB118E">
        <w:rPr>
          <w:b/>
          <w:sz w:val="20"/>
          <w:szCs w:val="20"/>
          <w:lang w:val="en-US"/>
        </w:rPr>
        <w:t>D:</w:t>
      </w:r>
      <w:r w:rsidRPr="00EB118E">
        <w:rPr>
          <w:sz w:val="20"/>
          <w:szCs w:val="20"/>
          <w:lang w:val="en-US"/>
        </w:rPr>
        <w:t xml:space="preserve"> Proportion of chimeras compared to total reads. </w:t>
      </w:r>
      <w:r w:rsidRPr="00EB118E">
        <w:rPr>
          <w:b/>
          <w:sz w:val="20"/>
          <w:szCs w:val="20"/>
          <w:lang w:val="en-US"/>
        </w:rPr>
        <w:t>B and E:</w:t>
      </w:r>
      <w:r w:rsidRPr="00EB118E">
        <w:rPr>
          <w:sz w:val="20"/>
          <w:szCs w:val="20"/>
          <w:lang w:val="en-US"/>
        </w:rPr>
        <w:t xml:space="preserve"> DADA2. </w:t>
      </w:r>
      <w:r w:rsidRPr="00EB118E">
        <w:rPr>
          <w:b/>
          <w:sz w:val="20"/>
          <w:szCs w:val="20"/>
          <w:lang w:val="en-US"/>
        </w:rPr>
        <w:t>B:</w:t>
      </w:r>
      <w:r w:rsidRPr="00EB118E">
        <w:rPr>
          <w:sz w:val="20"/>
          <w:szCs w:val="20"/>
          <w:lang w:val="en-US"/>
        </w:rPr>
        <w:t xml:space="preserve"> Observed proportion of SM170C </w:t>
      </w:r>
      <w:r w:rsidRPr="00EB118E">
        <w:rPr>
          <w:i/>
          <w:sz w:val="20"/>
          <w:szCs w:val="20"/>
          <w:lang w:val="en-US"/>
        </w:rPr>
        <w:t>rpoB</w:t>
      </w:r>
      <w:r w:rsidRPr="00EB118E">
        <w:rPr>
          <w:sz w:val="20"/>
          <w:szCs w:val="20"/>
          <w:lang w:val="en-US"/>
        </w:rPr>
        <w:t xml:space="preserve"> reads versus the expected proportion. Pearson correlation for Phusion=0.999 and Platinum=0.977. </w:t>
      </w:r>
      <w:r w:rsidRPr="00EB118E">
        <w:rPr>
          <w:b/>
          <w:sz w:val="20"/>
          <w:szCs w:val="20"/>
          <w:lang w:val="en-US"/>
        </w:rPr>
        <w:t>E:</w:t>
      </w:r>
      <w:r w:rsidRPr="00EB118E">
        <w:rPr>
          <w:sz w:val="20"/>
          <w:szCs w:val="20"/>
          <w:lang w:val="en-US"/>
        </w:rPr>
        <w:t xml:space="preserve"> Proportion of chimeras compared to total counts. </w:t>
      </w:r>
      <w:r w:rsidRPr="00EB118E">
        <w:rPr>
          <w:b/>
          <w:sz w:val="20"/>
          <w:szCs w:val="20"/>
          <w:lang w:val="en-US"/>
        </w:rPr>
        <w:t>C and F:</w:t>
      </w:r>
      <w:r w:rsidRPr="00EB118E">
        <w:rPr>
          <w:sz w:val="20"/>
          <w:szCs w:val="20"/>
          <w:lang w:val="en-US"/>
        </w:rPr>
        <w:t xml:space="preserve"> UNOISE3. </w:t>
      </w:r>
      <w:r w:rsidRPr="00EB118E">
        <w:rPr>
          <w:b/>
          <w:sz w:val="20"/>
          <w:szCs w:val="20"/>
          <w:lang w:val="en-US"/>
        </w:rPr>
        <w:t>C:</w:t>
      </w:r>
      <w:r w:rsidRPr="00EB118E">
        <w:rPr>
          <w:sz w:val="20"/>
          <w:szCs w:val="20"/>
          <w:lang w:val="en-US"/>
        </w:rPr>
        <w:t xml:space="preserve"> Observed proportion of SM170C </w:t>
      </w:r>
      <w:r w:rsidRPr="00EB118E">
        <w:rPr>
          <w:i/>
          <w:sz w:val="20"/>
          <w:szCs w:val="20"/>
          <w:lang w:val="en-US"/>
        </w:rPr>
        <w:t>rpoB</w:t>
      </w:r>
      <w:r w:rsidRPr="00EB118E">
        <w:rPr>
          <w:sz w:val="20"/>
          <w:szCs w:val="20"/>
          <w:lang w:val="en-US"/>
        </w:rPr>
        <w:t xml:space="preserve"> reads versus the expected proportion. Pearson correlation for Phusion=0.9998 and Platinum=0.981. </w:t>
      </w:r>
      <w:r w:rsidRPr="00EB118E">
        <w:rPr>
          <w:b/>
          <w:sz w:val="20"/>
          <w:szCs w:val="20"/>
          <w:lang w:val="en-US"/>
        </w:rPr>
        <w:t>F:</w:t>
      </w:r>
      <w:r w:rsidRPr="00EB118E">
        <w:rPr>
          <w:sz w:val="20"/>
          <w:szCs w:val="20"/>
          <w:lang w:val="en-US"/>
        </w:rPr>
        <w:t xml:space="preserve"> Proportion of chimeras compared to total counts.</w:t>
      </w:r>
    </w:p>
    <w:p w14:paraId="4ACDBB5C" w14:textId="77777777" w:rsidR="00051B49" w:rsidRDefault="00CF0A52">
      <w:pPr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1EA37996" wp14:editId="007C3C99">
            <wp:extent cx="5424488" cy="7392748"/>
            <wp:effectExtent l="0" t="0" r="0" b="0"/>
            <wp:docPr id="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4488" cy="73927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99A358" w14:textId="77777777" w:rsidR="00051B49" w:rsidRPr="00E535B4" w:rsidRDefault="00CF0A52">
      <w:pPr>
        <w:rPr>
          <w:b/>
          <w:sz w:val="20"/>
          <w:szCs w:val="20"/>
          <w:lang w:val="en-US"/>
        </w:rPr>
      </w:pPr>
      <w:r w:rsidRPr="00EB118E">
        <w:rPr>
          <w:b/>
          <w:sz w:val="20"/>
          <w:szCs w:val="20"/>
          <w:lang w:val="en-US"/>
        </w:rPr>
        <w:t xml:space="preserve">Supplementary Figure 2. </w:t>
      </w:r>
      <w:r w:rsidRPr="00EB118E">
        <w:rPr>
          <w:sz w:val="20"/>
          <w:szCs w:val="20"/>
          <w:lang w:val="en-US"/>
        </w:rPr>
        <w:t xml:space="preserve">Performance on DNA mixtures for </w:t>
      </w:r>
      <w:r w:rsidRPr="00EB118E">
        <w:rPr>
          <w:i/>
          <w:sz w:val="20"/>
          <w:szCs w:val="20"/>
          <w:lang w:val="en-US"/>
        </w:rPr>
        <w:t>recA</w:t>
      </w:r>
      <w:r w:rsidRPr="00EB118E">
        <w:rPr>
          <w:sz w:val="20"/>
          <w:szCs w:val="20"/>
          <w:lang w:val="en-US"/>
        </w:rPr>
        <w:t xml:space="preserve">. </w:t>
      </w:r>
      <w:r w:rsidRPr="00EB118E">
        <w:rPr>
          <w:b/>
          <w:sz w:val="20"/>
          <w:szCs w:val="20"/>
          <w:lang w:val="en-US"/>
        </w:rPr>
        <w:t>A and D:</w:t>
      </w:r>
      <w:r w:rsidRPr="00EB118E">
        <w:rPr>
          <w:sz w:val="20"/>
          <w:szCs w:val="20"/>
          <w:lang w:val="en-US"/>
        </w:rPr>
        <w:t xml:space="preserve"> MAUI-seq. </w:t>
      </w:r>
      <w:r w:rsidRPr="00EB118E">
        <w:rPr>
          <w:b/>
          <w:sz w:val="20"/>
          <w:szCs w:val="20"/>
          <w:lang w:val="en-US"/>
        </w:rPr>
        <w:t>A:</w:t>
      </w:r>
      <w:r w:rsidRPr="00EB118E">
        <w:rPr>
          <w:sz w:val="20"/>
          <w:szCs w:val="20"/>
          <w:lang w:val="en-US"/>
        </w:rPr>
        <w:t xml:space="preserve"> Observed proportion of SM170C </w:t>
      </w:r>
      <w:r w:rsidRPr="00EB118E">
        <w:rPr>
          <w:i/>
          <w:sz w:val="20"/>
          <w:szCs w:val="20"/>
          <w:lang w:val="en-US"/>
        </w:rPr>
        <w:t>recA</w:t>
      </w:r>
      <w:r w:rsidRPr="00EB118E">
        <w:rPr>
          <w:sz w:val="20"/>
          <w:szCs w:val="20"/>
          <w:lang w:val="en-US"/>
        </w:rPr>
        <w:t xml:space="preserve"> reads versus the expected proportion. </w:t>
      </w:r>
      <w:r w:rsidRPr="00E535B4">
        <w:rPr>
          <w:sz w:val="20"/>
          <w:szCs w:val="20"/>
          <w:lang w:val="en-US"/>
        </w:rPr>
        <w:t xml:space="preserve">Pearson correlation for Phusion=0.948 and Platinum=0.984. </w:t>
      </w:r>
      <w:r w:rsidRPr="00E535B4">
        <w:rPr>
          <w:b/>
          <w:sz w:val="20"/>
          <w:szCs w:val="20"/>
          <w:lang w:val="en-US"/>
        </w:rPr>
        <w:t>D:</w:t>
      </w:r>
      <w:r w:rsidRPr="00E535B4">
        <w:rPr>
          <w:sz w:val="20"/>
          <w:szCs w:val="20"/>
          <w:lang w:val="en-US"/>
        </w:rPr>
        <w:t xml:space="preserve"> Proportion of chimeras compared to total reads. </w:t>
      </w:r>
      <w:r w:rsidRPr="00E535B4">
        <w:rPr>
          <w:b/>
          <w:sz w:val="20"/>
          <w:szCs w:val="20"/>
          <w:lang w:val="en-US"/>
        </w:rPr>
        <w:t>B and E:</w:t>
      </w:r>
      <w:r w:rsidRPr="00E535B4">
        <w:rPr>
          <w:sz w:val="20"/>
          <w:szCs w:val="20"/>
          <w:lang w:val="en-US"/>
        </w:rPr>
        <w:t xml:space="preserve"> DADA2. </w:t>
      </w:r>
      <w:r w:rsidRPr="00E535B4">
        <w:rPr>
          <w:b/>
          <w:sz w:val="20"/>
          <w:szCs w:val="20"/>
          <w:lang w:val="en-US"/>
        </w:rPr>
        <w:t>B:</w:t>
      </w:r>
      <w:r w:rsidRPr="00E535B4">
        <w:rPr>
          <w:sz w:val="20"/>
          <w:szCs w:val="20"/>
          <w:lang w:val="en-US"/>
        </w:rPr>
        <w:t xml:space="preserve"> Observed proportion of SM170C </w:t>
      </w:r>
      <w:r w:rsidRPr="00E535B4">
        <w:rPr>
          <w:i/>
          <w:sz w:val="20"/>
          <w:szCs w:val="20"/>
          <w:lang w:val="en-US"/>
        </w:rPr>
        <w:t>recA</w:t>
      </w:r>
      <w:r w:rsidRPr="00E535B4">
        <w:rPr>
          <w:sz w:val="20"/>
          <w:szCs w:val="20"/>
          <w:lang w:val="en-US"/>
        </w:rPr>
        <w:t xml:space="preserve"> reads versus the expected proportion. Pearson correlation for Phusion=0.952 and Platinum=0.991. </w:t>
      </w:r>
      <w:r w:rsidRPr="00E535B4">
        <w:rPr>
          <w:b/>
          <w:sz w:val="20"/>
          <w:szCs w:val="20"/>
          <w:lang w:val="en-US"/>
        </w:rPr>
        <w:t>E:</w:t>
      </w:r>
      <w:r w:rsidRPr="00E535B4">
        <w:rPr>
          <w:sz w:val="20"/>
          <w:szCs w:val="20"/>
          <w:lang w:val="en-US"/>
        </w:rPr>
        <w:t xml:space="preserve"> Proportion of chimeras compared to total counts. </w:t>
      </w:r>
      <w:r w:rsidRPr="00E535B4">
        <w:rPr>
          <w:b/>
          <w:sz w:val="20"/>
          <w:szCs w:val="20"/>
          <w:lang w:val="en-US"/>
        </w:rPr>
        <w:t>C and F:</w:t>
      </w:r>
      <w:r w:rsidRPr="00E535B4">
        <w:rPr>
          <w:sz w:val="20"/>
          <w:szCs w:val="20"/>
          <w:lang w:val="en-US"/>
        </w:rPr>
        <w:t xml:space="preserve"> UNOISE3. </w:t>
      </w:r>
      <w:r w:rsidRPr="00E535B4">
        <w:rPr>
          <w:b/>
          <w:sz w:val="20"/>
          <w:szCs w:val="20"/>
          <w:lang w:val="en-US"/>
        </w:rPr>
        <w:t>C:</w:t>
      </w:r>
      <w:r w:rsidRPr="00E535B4">
        <w:rPr>
          <w:sz w:val="20"/>
          <w:szCs w:val="20"/>
          <w:lang w:val="en-US"/>
        </w:rPr>
        <w:t xml:space="preserve"> Observed proportion of SM170C </w:t>
      </w:r>
      <w:r w:rsidRPr="00E535B4">
        <w:rPr>
          <w:i/>
          <w:sz w:val="20"/>
          <w:szCs w:val="20"/>
          <w:lang w:val="en-US"/>
        </w:rPr>
        <w:t>recA</w:t>
      </w:r>
      <w:r w:rsidRPr="00E535B4">
        <w:rPr>
          <w:sz w:val="20"/>
          <w:szCs w:val="20"/>
          <w:lang w:val="en-US"/>
        </w:rPr>
        <w:t xml:space="preserve"> reads versus the expected proportion. Pearson correlation for Phusion=0.947 and Platinum=0.989. </w:t>
      </w:r>
      <w:r w:rsidRPr="00E535B4">
        <w:rPr>
          <w:b/>
          <w:sz w:val="20"/>
          <w:szCs w:val="20"/>
          <w:lang w:val="en-US"/>
        </w:rPr>
        <w:t>F:</w:t>
      </w:r>
      <w:r w:rsidRPr="00E535B4">
        <w:rPr>
          <w:sz w:val="20"/>
          <w:szCs w:val="20"/>
          <w:lang w:val="en-US"/>
        </w:rPr>
        <w:t xml:space="preserve"> Proportion of chimeras compared to total counts.</w:t>
      </w:r>
    </w:p>
    <w:p w14:paraId="0E1C4887" w14:textId="77777777" w:rsidR="00051B49" w:rsidRDefault="00CF0A52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drawing>
          <wp:inline distT="114300" distB="114300" distL="114300" distR="114300" wp14:anchorId="392D6989" wp14:editId="1E369034">
            <wp:extent cx="5405438" cy="7400859"/>
            <wp:effectExtent l="0" t="0" r="0" b="0"/>
            <wp:docPr id="3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5438" cy="74008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17298C" w14:textId="77777777" w:rsidR="00051B49" w:rsidRPr="00E535B4" w:rsidRDefault="00CF0A52">
      <w:pPr>
        <w:rPr>
          <w:sz w:val="20"/>
          <w:szCs w:val="20"/>
          <w:lang w:val="en-US"/>
        </w:rPr>
      </w:pPr>
      <w:r w:rsidRPr="00E535B4">
        <w:rPr>
          <w:b/>
          <w:sz w:val="20"/>
          <w:szCs w:val="20"/>
          <w:lang w:val="en-US"/>
        </w:rPr>
        <w:t xml:space="preserve">Supplementary Figure 3. </w:t>
      </w:r>
      <w:r w:rsidRPr="00E535B4">
        <w:rPr>
          <w:sz w:val="20"/>
          <w:szCs w:val="20"/>
          <w:lang w:val="en-US"/>
        </w:rPr>
        <w:t xml:space="preserve">Performance on DNA mixtures for </w:t>
      </w:r>
      <w:r w:rsidRPr="00E535B4">
        <w:rPr>
          <w:i/>
          <w:sz w:val="20"/>
          <w:szCs w:val="20"/>
          <w:lang w:val="en-US"/>
        </w:rPr>
        <w:t>nodA</w:t>
      </w:r>
      <w:r w:rsidRPr="00E535B4">
        <w:rPr>
          <w:sz w:val="20"/>
          <w:szCs w:val="20"/>
          <w:lang w:val="en-US"/>
        </w:rPr>
        <w:t xml:space="preserve">. </w:t>
      </w:r>
      <w:r w:rsidRPr="00E535B4">
        <w:rPr>
          <w:b/>
          <w:sz w:val="20"/>
          <w:szCs w:val="20"/>
          <w:lang w:val="en-US"/>
        </w:rPr>
        <w:t>A and D:</w:t>
      </w:r>
      <w:r w:rsidRPr="00E535B4">
        <w:rPr>
          <w:sz w:val="20"/>
          <w:szCs w:val="20"/>
          <w:lang w:val="en-US"/>
        </w:rPr>
        <w:t xml:space="preserve"> MAUI-seq. </w:t>
      </w:r>
      <w:r w:rsidRPr="00E535B4">
        <w:rPr>
          <w:b/>
          <w:sz w:val="20"/>
          <w:szCs w:val="20"/>
          <w:lang w:val="en-US"/>
        </w:rPr>
        <w:t>A:</w:t>
      </w:r>
      <w:r w:rsidRPr="00E535B4">
        <w:rPr>
          <w:sz w:val="20"/>
          <w:szCs w:val="20"/>
          <w:lang w:val="en-US"/>
        </w:rPr>
        <w:t xml:space="preserve"> Observed proportion of SM170C </w:t>
      </w:r>
      <w:r w:rsidRPr="00E535B4">
        <w:rPr>
          <w:i/>
          <w:sz w:val="20"/>
          <w:szCs w:val="20"/>
          <w:lang w:val="en-US"/>
        </w:rPr>
        <w:t>nodA</w:t>
      </w:r>
      <w:r w:rsidRPr="00E535B4">
        <w:rPr>
          <w:sz w:val="20"/>
          <w:szCs w:val="20"/>
          <w:lang w:val="en-US"/>
        </w:rPr>
        <w:t xml:space="preserve"> reads versus the expected proportion. Pearson correlation for Phusion=0.989 and Platinum=0.985. </w:t>
      </w:r>
      <w:r w:rsidRPr="00E535B4">
        <w:rPr>
          <w:b/>
          <w:sz w:val="20"/>
          <w:szCs w:val="20"/>
          <w:lang w:val="en-US"/>
        </w:rPr>
        <w:t>D:</w:t>
      </w:r>
      <w:r w:rsidRPr="00E535B4">
        <w:rPr>
          <w:sz w:val="20"/>
          <w:szCs w:val="20"/>
          <w:lang w:val="en-US"/>
        </w:rPr>
        <w:t xml:space="preserve"> Proportion of chimeras compared to total reads. </w:t>
      </w:r>
      <w:r w:rsidRPr="00E535B4">
        <w:rPr>
          <w:b/>
          <w:sz w:val="20"/>
          <w:szCs w:val="20"/>
          <w:lang w:val="en-US"/>
        </w:rPr>
        <w:t>B and E:</w:t>
      </w:r>
      <w:r w:rsidRPr="00E535B4">
        <w:rPr>
          <w:sz w:val="20"/>
          <w:szCs w:val="20"/>
          <w:lang w:val="en-US"/>
        </w:rPr>
        <w:t xml:space="preserve"> DADA2. </w:t>
      </w:r>
      <w:r w:rsidRPr="00E535B4">
        <w:rPr>
          <w:b/>
          <w:sz w:val="20"/>
          <w:szCs w:val="20"/>
          <w:lang w:val="en-US"/>
        </w:rPr>
        <w:t>B:</w:t>
      </w:r>
      <w:r w:rsidRPr="00E535B4">
        <w:rPr>
          <w:sz w:val="20"/>
          <w:szCs w:val="20"/>
          <w:lang w:val="en-US"/>
        </w:rPr>
        <w:t xml:space="preserve"> Observed proportion of SM170C </w:t>
      </w:r>
      <w:r w:rsidRPr="00E535B4">
        <w:rPr>
          <w:i/>
          <w:sz w:val="20"/>
          <w:szCs w:val="20"/>
          <w:lang w:val="en-US"/>
        </w:rPr>
        <w:t>nodA</w:t>
      </w:r>
      <w:r w:rsidRPr="00E535B4">
        <w:rPr>
          <w:sz w:val="20"/>
          <w:szCs w:val="20"/>
          <w:lang w:val="en-US"/>
        </w:rPr>
        <w:t xml:space="preserve"> reads versus the expected proportion. Pearson correlation for Phusion=0.999 and Platinum=0.998. </w:t>
      </w:r>
      <w:r w:rsidRPr="00E535B4">
        <w:rPr>
          <w:b/>
          <w:sz w:val="20"/>
          <w:szCs w:val="20"/>
          <w:lang w:val="en-US"/>
        </w:rPr>
        <w:t>E:</w:t>
      </w:r>
      <w:r w:rsidRPr="00E535B4">
        <w:rPr>
          <w:sz w:val="20"/>
          <w:szCs w:val="20"/>
          <w:lang w:val="en-US"/>
        </w:rPr>
        <w:t xml:space="preserve"> Proportion of chimeras compared to total counts. </w:t>
      </w:r>
      <w:r w:rsidRPr="00E535B4">
        <w:rPr>
          <w:b/>
          <w:sz w:val="20"/>
          <w:szCs w:val="20"/>
          <w:lang w:val="en-US"/>
        </w:rPr>
        <w:t>C and F:</w:t>
      </w:r>
      <w:r w:rsidRPr="00E535B4">
        <w:rPr>
          <w:sz w:val="20"/>
          <w:szCs w:val="20"/>
          <w:lang w:val="en-US"/>
        </w:rPr>
        <w:t xml:space="preserve"> UNOISE3. </w:t>
      </w:r>
      <w:r w:rsidRPr="00E535B4">
        <w:rPr>
          <w:b/>
          <w:sz w:val="20"/>
          <w:szCs w:val="20"/>
          <w:lang w:val="en-US"/>
        </w:rPr>
        <w:t>C:</w:t>
      </w:r>
      <w:r w:rsidRPr="00E535B4">
        <w:rPr>
          <w:sz w:val="20"/>
          <w:szCs w:val="20"/>
          <w:lang w:val="en-US"/>
        </w:rPr>
        <w:t xml:space="preserve"> Observed proportion of SM170C </w:t>
      </w:r>
      <w:r w:rsidRPr="00E535B4">
        <w:rPr>
          <w:i/>
          <w:sz w:val="20"/>
          <w:szCs w:val="20"/>
          <w:lang w:val="en-US"/>
        </w:rPr>
        <w:t>nodA</w:t>
      </w:r>
      <w:r w:rsidRPr="00E535B4">
        <w:rPr>
          <w:sz w:val="20"/>
          <w:szCs w:val="20"/>
          <w:lang w:val="en-US"/>
        </w:rPr>
        <w:t xml:space="preserve"> reads versus the expected proportion. Pearson correlation for Phusion=0.999 and Platinum=0.999. </w:t>
      </w:r>
      <w:r w:rsidRPr="00E535B4">
        <w:rPr>
          <w:b/>
          <w:sz w:val="20"/>
          <w:szCs w:val="20"/>
          <w:lang w:val="en-US"/>
        </w:rPr>
        <w:t>F:</w:t>
      </w:r>
      <w:r w:rsidRPr="00E535B4">
        <w:rPr>
          <w:sz w:val="20"/>
          <w:szCs w:val="20"/>
          <w:lang w:val="en-US"/>
        </w:rPr>
        <w:t xml:space="preserve"> Proportion of chimeras compared to total counts.</w:t>
      </w:r>
    </w:p>
    <w:p w14:paraId="09A1DD25" w14:textId="77777777" w:rsidR="00051B49" w:rsidRDefault="00CF0A52">
      <w:pPr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114300" distB="114300" distL="114300" distR="114300" wp14:anchorId="2E46DB41" wp14:editId="6F562793">
            <wp:extent cx="5414963" cy="7406031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4963" cy="74060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AD7C88" w14:textId="77777777" w:rsidR="00051B49" w:rsidRDefault="00CF0A52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4. </w:t>
      </w:r>
      <w:r>
        <w:rPr>
          <w:sz w:val="20"/>
          <w:szCs w:val="20"/>
        </w:rPr>
        <w:t xml:space="preserve">Performance on DNA mixtures for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 xml:space="preserve">. </w:t>
      </w:r>
      <w:r>
        <w:rPr>
          <w:b/>
          <w:sz w:val="20"/>
          <w:szCs w:val="20"/>
        </w:rPr>
        <w:t>A and D:</w:t>
      </w:r>
      <w:r>
        <w:rPr>
          <w:sz w:val="20"/>
          <w:szCs w:val="20"/>
        </w:rPr>
        <w:t xml:space="preserve"> MAUI-seq. </w:t>
      </w:r>
      <w:r>
        <w:rPr>
          <w:b/>
          <w:sz w:val="20"/>
          <w:szCs w:val="20"/>
        </w:rPr>
        <w:t>A:</w:t>
      </w:r>
      <w:r>
        <w:rPr>
          <w:sz w:val="20"/>
          <w:szCs w:val="20"/>
        </w:rPr>
        <w:t xml:space="preserve"> Observed proportion of SM170C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 xml:space="preserve"> reads versus the expected proportion. Pearson correlation for Phusion=0.990 and Platinum=0.998. </w:t>
      </w:r>
      <w:r>
        <w:rPr>
          <w:b/>
          <w:sz w:val="20"/>
          <w:szCs w:val="20"/>
        </w:rPr>
        <w:t>D:</w:t>
      </w:r>
      <w:r>
        <w:rPr>
          <w:sz w:val="20"/>
          <w:szCs w:val="20"/>
        </w:rPr>
        <w:t xml:space="preserve"> Proportion of chimeras compared to total reads. </w:t>
      </w:r>
      <w:r>
        <w:rPr>
          <w:b/>
          <w:sz w:val="20"/>
          <w:szCs w:val="20"/>
        </w:rPr>
        <w:t>B and E:</w:t>
      </w:r>
      <w:r>
        <w:rPr>
          <w:sz w:val="20"/>
          <w:szCs w:val="20"/>
        </w:rPr>
        <w:t xml:space="preserve"> DADA2. </w:t>
      </w:r>
      <w:r>
        <w:rPr>
          <w:b/>
          <w:sz w:val="20"/>
          <w:szCs w:val="20"/>
        </w:rPr>
        <w:t>B:</w:t>
      </w:r>
      <w:r>
        <w:rPr>
          <w:sz w:val="20"/>
          <w:szCs w:val="20"/>
        </w:rPr>
        <w:t xml:space="preserve"> Observed proportion of SM170C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 xml:space="preserve"> reads versus the expected proportion. Pearson correlation for Phusion=0.998 and Platinum=0.998. </w:t>
      </w:r>
      <w:r>
        <w:rPr>
          <w:b/>
          <w:sz w:val="20"/>
          <w:szCs w:val="20"/>
        </w:rPr>
        <w:t>E:</w:t>
      </w:r>
      <w:r>
        <w:rPr>
          <w:sz w:val="20"/>
          <w:szCs w:val="20"/>
        </w:rPr>
        <w:t xml:space="preserve"> Proportion of chimeras compared to total counts. </w:t>
      </w:r>
      <w:r>
        <w:rPr>
          <w:b/>
          <w:sz w:val="20"/>
          <w:szCs w:val="20"/>
        </w:rPr>
        <w:t>C and F:</w:t>
      </w:r>
      <w:r>
        <w:rPr>
          <w:sz w:val="20"/>
          <w:szCs w:val="20"/>
        </w:rPr>
        <w:t xml:space="preserve"> UNOISE3. </w:t>
      </w:r>
      <w:r>
        <w:rPr>
          <w:b/>
          <w:sz w:val="20"/>
          <w:szCs w:val="20"/>
        </w:rPr>
        <w:t>C:</w:t>
      </w:r>
      <w:r>
        <w:rPr>
          <w:sz w:val="20"/>
          <w:szCs w:val="20"/>
        </w:rPr>
        <w:t xml:space="preserve"> Observed proportion of SM170C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 xml:space="preserve"> reads versus the expected proportion. Pearson correlation for Phusion=0.995 and Platinum=0.995. </w:t>
      </w:r>
      <w:r>
        <w:rPr>
          <w:b/>
          <w:sz w:val="20"/>
          <w:szCs w:val="20"/>
        </w:rPr>
        <w:t>F:</w:t>
      </w:r>
      <w:r>
        <w:rPr>
          <w:sz w:val="20"/>
          <w:szCs w:val="20"/>
        </w:rPr>
        <w:t xml:space="preserve"> Proportion of chimeras compared to total counts.</w:t>
      </w:r>
    </w:p>
    <w:p w14:paraId="178F27B4" w14:textId="77777777" w:rsidR="00051B49" w:rsidRDefault="00CF0A52">
      <w:pPr>
        <w:spacing w:line="360" w:lineRule="auto"/>
        <w:jc w:val="both"/>
      </w:pPr>
      <w:r>
        <w:rPr>
          <w:noProof/>
        </w:rPr>
        <w:lastRenderedPageBreak/>
        <w:drawing>
          <wp:inline distT="114300" distB="114300" distL="114300" distR="114300" wp14:anchorId="57391FDF" wp14:editId="45889663">
            <wp:extent cx="5734050" cy="3175000"/>
            <wp:effectExtent l="0" t="0" r="0" b="0"/>
            <wp:docPr id="1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175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F2E401" w14:textId="77777777" w:rsidR="00051B49" w:rsidRDefault="00CF0A52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5. </w:t>
      </w:r>
      <w:r>
        <w:rPr>
          <w:sz w:val="20"/>
          <w:szCs w:val="20"/>
        </w:rPr>
        <w:t xml:space="preserve">Sampling sites for assessment of </w:t>
      </w:r>
      <w:r>
        <w:rPr>
          <w:i/>
          <w:sz w:val="20"/>
          <w:szCs w:val="20"/>
        </w:rPr>
        <w:t xml:space="preserve">Rhizobium leguminosarum </w:t>
      </w:r>
      <w:r>
        <w:rPr>
          <w:sz w:val="20"/>
          <w:szCs w:val="20"/>
        </w:rPr>
        <w:t xml:space="preserve">symbiovar </w:t>
      </w:r>
      <w:r>
        <w:rPr>
          <w:i/>
          <w:sz w:val="20"/>
          <w:szCs w:val="20"/>
        </w:rPr>
        <w:t>trifolii</w:t>
      </w:r>
      <w:r>
        <w:rPr>
          <w:sz w:val="20"/>
          <w:szCs w:val="20"/>
        </w:rPr>
        <w:t xml:space="preserve"> diversity in root nodule samples.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Sampling locations in the Aarhus University Science Park and a clover trial station in Store Heddinge. DNA was isolated from 100 nodules from four points (black dots) on each individual plot.</w:t>
      </w:r>
    </w:p>
    <w:p w14:paraId="2621DC5F" w14:textId="77777777" w:rsidR="00051B49" w:rsidRDefault="00051B49">
      <w:pPr>
        <w:rPr>
          <w:sz w:val="20"/>
          <w:szCs w:val="20"/>
        </w:rPr>
      </w:pPr>
    </w:p>
    <w:p w14:paraId="7C0FF276" w14:textId="77777777" w:rsidR="00051B49" w:rsidRDefault="00051B49">
      <w:pPr>
        <w:spacing w:line="360" w:lineRule="auto"/>
        <w:jc w:val="center"/>
      </w:pPr>
    </w:p>
    <w:p w14:paraId="0AD5A3CA" w14:textId="77777777" w:rsidR="00051B49" w:rsidRDefault="00CF0A52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drawing>
          <wp:inline distT="114300" distB="114300" distL="114300" distR="114300" wp14:anchorId="23FE2EC8" wp14:editId="695567D3">
            <wp:extent cx="5734050" cy="5613400"/>
            <wp:effectExtent l="0" t="0" r="0" b="0"/>
            <wp:docPr id="1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61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26DE" w14:textId="77777777" w:rsidR="00051B49" w:rsidRDefault="00CF0A52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6. </w:t>
      </w:r>
      <w:r>
        <w:rPr>
          <w:sz w:val="20"/>
          <w:szCs w:val="20"/>
        </w:rPr>
        <w:t xml:space="preserve">Individual Principal Components Analysis of four </w:t>
      </w:r>
      <w:r>
        <w:rPr>
          <w:i/>
          <w:sz w:val="20"/>
          <w:szCs w:val="20"/>
        </w:rPr>
        <w:t>Rhizobium leguminosarum</w:t>
      </w:r>
      <w:r>
        <w:rPr>
          <w:sz w:val="20"/>
          <w:szCs w:val="20"/>
        </w:rPr>
        <w:t xml:space="preserve"> symbiovar </w:t>
      </w:r>
      <w:r>
        <w:rPr>
          <w:i/>
          <w:sz w:val="20"/>
          <w:szCs w:val="20"/>
        </w:rPr>
        <w:t>trifolii</w:t>
      </w:r>
      <w:r>
        <w:rPr>
          <w:sz w:val="20"/>
          <w:szCs w:val="20"/>
        </w:rPr>
        <w:t xml:space="preserve"> genes clustered by MAUI-seq. DNA was isolated from 100 nodules from four points on each individual plot. </w:t>
      </w:r>
      <w:r>
        <w:rPr>
          <w:b/>
          <w:sz w:val="20"/>
          <w:szCs w:val="20"/>
        </w:rPr>
        <w:t>A: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rpoB,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B: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recA,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C: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nodA </w:t>
      </w:r>
      <w:r>
        <w:rPr>
          <w:sz w:val="20"/>
          <w:szCs w:val="20"/>
        </w:rPr>
        <w:t xml:space="preserve">and </w:t>
      </w:r>
      <w:r>
        <w:rPr>
          <w:b/>
          <w:sz w:val="20"/>
          <w:szCs w:val="20"/>
        </w:rPr>
        <w:t>D: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 xml:space="preserve">. </w:t>
      </w:r>
    </w:p>
    <w:p w14:paraId="3154EC1D" w14:textId="77777777" w:rsidR="00051B49" w:rsidRDefault="00051B49">
      <w:pPr>
        <w:rPr>
          <w:sz w:val="20"/>
          <w:szCs w:val="20"/>
        </w:rPr>
      </w:pPr>
    </w:p>
    <w:p w14:paraId="21F2E9BB" w14:textId="77777777" w:rsidR="00051B49" w:rsidRDefault="00CF0A52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drawing>
          <wp:inline distT="114300" distB="114300" distL="114300" distR="114300" wp14:anchorId="0C7CFA33" wp14:editId="31972343">
            <wp:extent cx="5734050" cy="5613400"/>
            <wp:effectExtent l="0" t="0" r="0" b="0"/>
            <wp:docPr id="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61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FD7290" w14:textId="77777777" w:rsidR="00051B49" w:rsidRDefault="00CF0A52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7. </w:t>
      </w:r>
      <w:r>
        <w:rPr>
          <w:sz w:val="20"/>
          <w:szCs w:val="20"/>
        </w:rPr>
        <w:t xml:space="preserve">Individual Principal Components Analysis of four </w:t>
      </w:r>
      <w:r>
        <w:rPr>
          <w:i/>
          <w:sz w:val="20"/>
          <w:szCs w:val="20"/>
        </w:rPr>
        <w:t>Rhizobium leguminosarum</w:t>
      </w:r>
      <w:r>
        <w:rPr>
          <w:sz w:val="20"/>
          <w:szCs w:val="20"/>
        </w:rPr>
        <w:t xml:space="preserve"> symbiovar </w:t>
      </w:r>
      <w:r>
        <w:rPr>
          <w:i/>
          <w:sz w:val="20"/>
          <w:szCs w:val="20"/>
        </w:rPr>
        <w:t>trifolii</w:t>
      </w:r>
      <w:r>
        <w:rPr>
          <w:sz w:val="20"/>
          <w:szCs w:val="20"/>
        </w:rPr>
        <w:t xml:space="preserve"> genes clustered by DADA2. DNA was isolated from 100 nodules from four points on each individual plot. </w:t>
      </w:r>
      <w:r>
        <w:rPr>
          <w:b/>
          <w:sz w:val="20"/>
          <w:szCs w:val="20"/>
        </w:rPr>
        <w:t>A: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rpoB,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B: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recA,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C: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nodA </w:t>
      </w:r>
      <w:r>
        <w:rPr>
          <w:sz w:val="20"/>
          <w:szCs w:val="20"/>
        </w:rPr>
        <w:t xml:space="preserve">and </w:t>
      </w:r>
      <w:r>
        <w:rPr>
          <w:b/>
          <w:sz w:val="20"/>
          <w:szCs w:val="20"/>
        </w:rPr>
        <w:t>D: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>.</w:t>
      </w:r>
    </w:p>
    <w:p w14:paraId="5C20F107" w14:textId="77777777" w:rsidR="00051B49" w:rsidRDefault="00051B49">
      <w:pPr>
        <w:rPr>
          <w:b/>
          <w:sz w:val="20"/>
          <w:szCs w:val="20"/>
        </w:rPr>
      </w:pPr>
    </w:p>
    <w:p w14:paraId="76CB76FA" w14:textId="77777777" w:rsidR="00051B49" w:rsidRDefault="00051B49">
      <w:pPr>
        <w:rPr>
          <w:b/>
          <w:sz w:val="20"/>
          <w:szCs w:val="20"/>
        </w:rPr>
      </w:pPr>
    </w:p>
    <w:p w14:paraId="76A04210" w14:textId="77777777" w:rsidR="00051B49" w:rsidRDefault="00CF0A52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drawing>
          <wp:inline distT="114300" distB="114300" distL="114300" distR="114300" wp14:anchorId="0E3085AE" wp14:editId="76850A7F">
            <wp:extent cx="5734050" cy="5613400"/>
            <wp:effectExtent l="0" t="0" r="0" b="0"/>
            <wp:docPr id="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61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1359B8" w14:textId="77777777" w:rsidR="00051B49" w:rsidRDefault="00CF0A52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8. </w:t>
      </w:r>
      <w:r>
        <w:rPr>
          <w:sz w:val="20"/>
          <w:szCs w:val="20"/>
        </w:rPr>
        <w:t xml:space="preserve">Individual Principal Components Analysis of four </w:t>
      </w:r>
      <w:r>
        <w:rPr>
          <w:i/>
          <w:sz w:val="20"/>
          <w:szCs w:val="20"/>
        </w:rPr>
        <w:t>Rhizobium leguminosarum</w:t>
      </w:r>
      <w:r>
        <w:rPr>
          <w:sz w:val="20"/>
          <w:szCs w:val="20"/>
        </w:rPr>
        <w:t xml:space="preserve"> symbiovar </w:t>
      </w:r>
      <w:r>
        <w:rPr>
          <w:i/>
          <w:sz w:val="20"/>
          <w:szCs w:val="20"/>
        </w:rPr>
        <w:t>trifolii</w:t>
      </w:r>
      <w:r>
        <w:rPr>
          <w:sz w:val="20"/>
          <w:szCs w:val="20"/>
        </w:rPr>
        <w:t xml:space="preserve"> genes clustered by UNOISE3. DNA was isolated from 100 nodules from four points on each individual plot. </w:t>
      </w:r>
      <w:r>
        <w:rPr>
          <w:b/>
          <w:sz w:val="20"/>
          <w:szCs w:val="20"/>
        </w:rPr>
        <w:t>A: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rpoB,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B: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recA,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C: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nodA </w:t>
      </w:r>
      <w:r>
        <w:rPr>
          <w:sz w:val="20"/>
          <w:szCs w:val="20"/>
        </w:rPr>
        <w:t xml:space="preserve">and </w:t>
      </w:r>
      <w:r>
        <w:rPr>
          <w:b/>
          <w:sz w:val="20"/>
          <w:szCs w:val="20"/>
        </w:rPr>
        <w:t>D: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 xml:space="preserve">. </w:t>
      </w:r>
    </w:p>
    <w:p w14:paraId="6A65D610" w14:textId="77777777" w:rsidR="00051B49" w:rsidRDefault="00051B49">
      <w:pPr>
        <w:rPr>
          <w:b/>
        </w:rPr>
      </w:pPr>
    </w:p>
    <w:p w14:paraId="5FD20525" w14:textId="77777777" w:rsidR="00051B49" w:rsidRDefault="00CF0A52">
      <w:pPr>
        <w:rPr>
          <w:b/>
        </w:rPr>
      </w:pPr>
      <w:r>
        <w:rPr>
          <w:b/>
          <w:noProof/>
          <w:sz w:val="20"/>
          <w:szCs w:val="20"/>
        </w:rPr>
        <w:lastRenderedPageBreak/>
        <w:drawing>
          <wp:inline distT="114300" distB="114300" distL="114300" distR="114300" wp14:anchorId="68F0A35E" wp14:editId="72B84974">
            <wp:extent cx="5734050" cy="585470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854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1C3469" w14:textId="77777777" w:rsidR="00051B49" w:rsidRDefault="00CF0A52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9. </w:t>
      </w:r>
      <w:r>
        <w:rPr>
          <w:i/>
        </w:rPr>
        <w:t>F</w:t>
      </w:r>
      <w:r>
        <w:rPr>
          <w:vertAlign w:val="subscript"/>
        </w:rPr>
        <w:t>ST</w:t>
      </w:r>
      <w:r>
        <w:rPr>
          <w:sz w:val="20"/>
          <w:szCs w:val="20"/>
        </w:rPr>
        <w:t xml:space="preserve"> calculated between samples for individual genes on reads clustered by MAUI-seq. </w:t>
      </w:r>
      <w:r>
        <w:rPr>
          <w:b/>
          <w:sz w:val="20"/>
          <w:szCs w:val="20"/>
        </w:rPr>
        <w:t>A</w:t>
      </w:r>
      <w:r>
        <w:rPr>
          <w:sz w:val="20"/>
          <w:szCs w:val="20"/>
        </w:rPr>
        <w:t xml:space="preserve">: </w:t>
      </w:r>
      <w:r>
        <w:rPr>
          <w:i/>
          <w:sz w:val="20"/>
          <w:szCs w:val="20"/>
        </w:rPr>
        <w:t>rpoB,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B: </w:t>
      </w:r>
      <w:r>
        <w:rPr>
          <w:i/>
          <w:sz w:val="20"/>
          <w:szCs w:val="20"/>
        </w:rPr>
        <w:t>recA,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C: </w:t>
      </w:r>
      <w:r>
        <w:rPr>
          <w:i/>
          <w:sz w:val="20"/>
          <w:szCs w:val="20"/>
        </w:rPr>
        <w:t>nodA,</w:t>
      </w:r>
      <w:r>
        <w:rPr>
          <w:b/>
          <w:sz w:val="20"/>
          <w:szCs w:val="20"/>
        </w:rPr>
        <w:t xml:space="preserve">  and D: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 xml:space="preserve">. </w:t>
      </w:r>
    </w:p>
    <w:p w14:paraId="30135D10" w14:textId="77777777" w:rsidR="00051B49" w:rsidRDefault="00051B49">
      <w:pPr>
        <w:rPr>
          <w:b/>
          <w:sz w:val="20"/>
          <w:szCs w:val="20"/>
        </w:rPr>
      </w:pPr>
    </w:p>
    <w:p w14:paraId="71E5FC23" w14:textId="77777777" w:rsidR="00051B49" w:rsidRDefault="00051B49">
      <w:pPr>
        <w:rPr>
          <w:b/>
          <w:sz w:val="20"/>
          <w:szCs w:val="20"/>
        </w:rPr>
      </w:pPr>
    </w:p>
    <w:p w14:paraId="1F06B5F1" w14:textId="77777777" w:rsidR="00051B49" w:rsidRDefault="00CF0A52">
      <w:pPr>
        <w:rPr>
          <w:b/>
          <w:sz w:val="20"/>
          <w:szCs w:val="20"/>
        </w:rPr>
      </w:pPr>
      <w:r>
        <w:rPr>
          <w:b/>
          <w:noProof/>
        </w:rPr>
        <w:lastRenderedPageBreak/>
        <w:drawing>
          <wp:inline distT="114300" distB="114300" distL="114300" distR="114300" wp14:anchorId="22E6CE18" wp14:editId="0B7D3860">
            <wp:extent cx="5734050" cy="5854700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854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7E8F54" w14:textId="77777777" w:rsidR="00051B49" w:rsidRDefault="00CF0A52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10. </w:t>
      </w:r>
      <w:r>
        <w:rPr>
          <w:i/>
        </w:rPr>
        <w:t>F</w:t>
      </w:r>
      <w:r>
        <w:rPr>
          <w:vertAlign w:val="subscript"/>
        </w:rPr>
        <w:t>ST</w:t>
      </w:r>
      <w:r>
        <w:rPr>
          <w:sz w:val="20"/>
          <w:szCs w:val="20"/>
        </w:rPr>
        <w:t xml:space="preserve"> calculated between samples for individual genes on reads clustered by DADA2. </w:t>
      </w:r>
      <w:r>
        <w:rPr>
          <w:b/>
          <w:sz w:val="20"/>
          <w:szCs w:val="20"/>
        </w:rPr>
        <w:t>A</w:t>
      </w:r>
      <w:r>
        <w:rPr>
          <w:sz w:val="20"/>
          <w:szCs w:val="20"/>
        </w:rPr>
        <w:t xml:space="preserve">: </w:t>
      </w:r>
      <w:r>
        <w:rPr>
          <w:i/>
          <w:sz w:val="20"/>
          <w:szCs w:val="20"/>
        </w:rPr>
        <w:t>rpoB,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B: </w:t>
      </w:r>
      <w:r>
        <w:rPr>
          <w:i/>
          <w:sz w:val="20"/>
          <w:szCs w:val="20"/>
        </w:rPr>
        <w:t>recA,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C: </w:t>
      </w:r>
      <w:r>
        <w:rPr>
          <w:i/>
          <w:sz w:val="20"/>
          <w:szCs w:val="20"/>
        </w:rPr>
        <w:t>nodA,</w:t>
      </w:r>
      <w:r>
        <w:rPr>
          <w:b/>
          <w:sz w:val="20"/>
          <w:szCs w:val="20"/>
        </w:rPr>
        <w:t xml:space="preserve">  and D: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 xml:space="preserve">. </w:t>
      </w:r>
    </w:p>
    <w:p w14:paraId="154D6CE0" w14:textId="77777777" w:rsidR="00051B49" w:rsidRDefault="00051B49">
      <w:pPr>
        <w:rPr>
          <w:b/>
          <w:sz w:val="20"/>
          <w:szCs w:val="20"/>
        </w:rPr>
      </w:pPr>
    </w:p>
    <w:p w14:paraId="56567B4E" w14:textId="77777777" w:rsidR="00051B49" w:rsidRDefault="00CF0A52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drawing>
          <wp:inline distT="114300" distB="114300" distL="114300" distR="114300" wp14:anchorId="5DE8838E" wp14:editId="3C0BBFC5">
            <wp:extent cx="5734050" cy="5854700"/>
            <wp:effectExtent l="0" t="0" r="0" b="0"/>
            <wp:docPr id="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854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C54670" w14:textId="77777777" w:rsidR="00051B49" w:rsidRDefault="00CF0A52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11. </w:t>
      </w:r>
      <w:r>
        <w:rPr>
          <w:i/>
        </w:rPr>
        <w:t>F</w:t>
      </w:r>
      <w:r>
        <w:rPr>
          <w:vertAlign w:val="subscript"/>
        </w:rPr>
        <w:t>ST</w:t>
      </w:r>
      <w:r>
        <w:rPr>
          <w:sz w:val="20"/>
          <w:szCs w:val="20"/>
        </w:rPr>
        <w:t xml:space="preserve"> calculated between samples for individual genes on reads clustered by UNOISE3. </w:t>
      </w:r>
      <w:r>
        <w:rPr>
          <w:b/>
          <w:sz w:val="20"/>
          <w:szCs w:val="20"/>
        </w:rPr>
        <w:t>A</w:t>
      </w:r>
      <w:r>
        <w:rPr>
          <w:sz w:val="20"/>
          <w:szCs w:val="20"/>
        </w:rPr>
        <w:t xml:space="preserve">: </w:t>
      </w:r>
      <w:r>
        <w:rPr>
          <w:i/>
          <w:sz w:val="20"/>
          <w:szCs w:val="20"/>
        </w:rPr>
        <w:t>rpoB,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B: </w:t>
      </w:r>
      <w:r>
        <w:rPr>
          <w:i/>
          <w:sz w:val="20"/>
          <w:szCs w:val="20"/>
        </w:rPr>
        <w:t>recA,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C: </w:t>
      </w:r>
      <w:r>
        <w:rPr>
          <w:i/>
          <w:sz w:val="20"/>
          <w:szCs w:val="20"/>
        </w:rPr>
        <w:t>nodA,</w:t>
      </w:r>
      <w:r>
        <w:rPr>
          <w:b/>
          <w:sz w:val="20"/>
          <w:szCs w:val="20"/>
        </w:rPr>
        <w:t xml:space="preserve">  and D: </w:t>
      </w:r>
      <w:r>
        <w:rPr>
          <w:i/>
          <w:sz w:val="20"/>
          <w:szCs w:val="20"/>
        </w:rPr>
        <w:t>nodD</w:t>
      </w:r>
      <w:r>
        <w:rPr>
          <w:sz w:val="20"/>
          <w:szCs w:val="20"/>
        </w:rPr>
        <w:t xml:space="preserve">. </w:t>
      </w:r>
    </w:p>
    <w:p w14:paraId="012C0E22" w14:textId="77777777" w:rsidR="00051B49" w:rsidRDefault="00051B49">
      <w:pPr>
        <w:rPr>
          <w:b/>
        </w:rPr>
      </w:pPr>
    </w:p>
    <w:p w14:paraId="1226E0DB" w14:textId="77777777" w:rsidR="00051B49" w:rsidRDefault="00051B49">
      <w:pPr>
        <w:rPr>
          <w:b/>
          <w:sz w:val="20"/>
          <w:szCs w:val="20"/>
        </w:rPr>
      </w:pPr>
    </w:p>
    <w:p w14:paraId="788CF55E" w14:textId="77777777" w:rsidR="00051B49" w:rsidRDefault="00051B49">
      <w:pPr>
        <w:rPr>
          <w:b/>
          <w:sz w:val="20"/>
          <w:szCs w:val="20"/>
        </w:rPr>
      </w:pPr>
    </w:p>
    <w:p w14:paraId="52AE0B40" w14:textId="77777777" w:rsidR="00051B49" w:rsidRDefault="00051B49">
      <w:pPr>
        <w:rPr>
          <w:b/>
          <w:sz w:val="20"/>
          <w:szCs w:val="20"/>
        </w:rPr>
      </w:pPr>
    </w:p>
    <w:p w14:paraId="79F26E4A" w14:textId="77777777" w:rsidR="00051B49" w:rsidRDefault="00051B49">
      <w:pPr>
        <w:rPr>
          <w:b/>
          <w:sz w:val="20"/>
          <w:szCs w:val="20"/>
        </w:rPr>
      </w:pPr>
    </w:p>
    <w:p w14:paraId="647DF721" w14:textId="77777777" w:rsidR="00051B49" w:rsidRDefault="00051B49">
      <w:pPr>
        <w:rPr>
          <w:b/>
          <w:sz w:val="20"/>
          <w:szCs w:val="20"/>
        </w:rPr>
      </w:pPr>
    </w:p>
    <w:p w14:paraId="4F7E9CB5" w14:textId="77777777" w:rsidR="00051B49" w:rsidRDefault="00051B49">
      <w:pPr>
        <w:rPr>
          <w:b/>
          <w:sz w:val="20"/>
          <w:szCs w:val="20"/>
        </w:rPr>
      </w:pPr>
    </w:p>
    <w:p w14:paraId="474E9EED" w14:textId="77777777" w:rsidR="00051B49" w:rsidRDefault="00051B49">
      <w:pPr>
        <w:rPr>
          <w:b/>
          <w:sz w:val="20"/>
          <w:szCs w:val="20"/>
        </w:rPr>
      </w:pPr>
    </w:p>
    <w:p w14:paraId="2E33B567" w14:textId="77777777" w:rsidR="00051B49" w:rsidRDefault="00051B49">
      <w:pPr>
        <w:rPr>
          <w:b/>
          <w:sz w:val="20"/>
          <w:szCs w:val="20"/>
        </w:rPr>
      </w:pPr>
    </w:p>
    <w:p w14:paraId="10C2F8F4" w14:textId="77777777" w:rsidR="00051B49" w:rsidRDefault="00051B49">
      <w:pPr>
        <w:rPr>
          <w:b/>
          <w:sz w:val="20"/>
          <w:szCs w:val="20"/>
        </w:rPr>
      </w:pPr>
    </w:p>
    <w:p w14:paraId="22D55586" w14:textId="77777777" w:rsidR="00051B49" w:rsidRDefault="00051B49">
      <w:pPr>
        <w:rPr>
          <w:b/>
          <w:sz w:val="20"/>
          <w:szCs w:val="20"/>
        </w:rPr>
      </w:pPr>
    </w:p>
    <w:p w14:paraId="6D3EC7F3" w14:textId="77777777" w:rsidR="00051B49" w:rsidRDefault="00051B49">
      <w:pPr>
        <w:rPr>
          <w:b/>
          <w:sz w:val="20"/>
          <w:szCs w:val="20"/>
        </w:rPr>
      </w:pPr>
    </w:p>
    <w:p w14:paraId="1C89A00D" w14:textId="77777777" w:rsidR="00051B49" w:rsidRDefault="00051B49">
      <w:pPr>
        <w:rPr>
          <w:b/>
          <w:sz w:val="18"/>
          <w:szCs w:val="18"/>
        </w:rPr>
      </w:pPr>
    </w:p>
    <w:p w14:paraId="66CDE66A" w14:textId="77777777" w:rsidR="00051B49" w:rsidRDefault="00051B49">
      <w:pPr>
        <w:rPr>
          <w:b/>
          <w:sz w:val="18"/>
          <w:szCs w:val="18"/>
        </w:rPr>
      </w:pPr>
    </w:p>
    <w:p w14:paraId="040D6C98" w14:textId="77777777" w:rsidR="00051B49" w:rsidRDefault="00051B49">
      <w:pPr>
        <w:rPr>
          <w:b/>
          <w:sz w:val="18"/>
          <w:szCs w:val="18"/>
        </w:rPr>
      </w:pPr>
    </w:p>
    <w:p w14:paraId="120BAEE8" w14:textId="77777777" w:rsidR="00051B49" w:rsidRDefault="00CF0A52">
      <w:pPr>
        <w:rPr>
          <w:sz w:val="20"/>
          <w:szCs w:val="20"/>
        </w:rPr>
      </w:pPr>
      <w:r>
        <w:rPr>
          <w:b/>
          <w:sz w:val="20"/>
          <w:szCs w:val="20"/>
        </w:rPr>
        <w:lastRenderedPageBreak/>
        <w:t>Supplementary Table 1.</w:t>
      </w:r>
      <w:r>
        <w:rPr>
          <w:sz w:val="20"/>
          <w:szCs w:val="20"/>
        </w:rPr>
        <w:t xml:space="preserve"> Synthetic community mixes sample design.</w:t>
      </w:r>
    </w:p>
    <w:tbl>
      <w:tblPr>
        <w:tblStyle w:val="a"/>
        <w:tblW w:w="90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09"/>
        <w:gridCol w:w="1109"/>
        <w:gridCol w:w="1317"/>
        <w:gridCol w:w="1091"/>
        <w:gridCol w:w="1468"/>
        <w:gridCol w:w="1468"/>
        <w:gridCol w:w="1468"/>
      </w:tblGrid>
      <w:tr w:rsidR="00051B49" w14:paraId="75164A1C" w14:textId="77777777">
        <w:tc>
          <w:tcPr>
            <w:tcW w:w="1109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1A9C9" w14:textId="77777777" w:rsidR="00051B49" w:rsidRDefault="00CF0A5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SampleID</w:t>
            </w:r>
          </w:p>
        </w:tc>
        <w:tc>
          <w:tcPr>
            <w:tcW w:w="1109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B6401" w14:textId="77777777" w:rsidR="00051B49" w:rsidRDefault="00CF0A5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Strain</w:t>
            </w:r>
          </w:p>
        </w:tc>
        <w:tc>
          <w:tcPr>
            <w:tcW w:w="1316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847FD" w14:textId="77777777" w:rsidR="00051B49" w:rsidRDefault="00CF0A5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percentage (%)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E95A5" w14:textId="77777777" w:rsidR="00051B49" w:rsidRDefault="00CF0A5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Strain</w:t>
            </w:r>
          </w:p>
        </w:tc>
        <w:tc>
          <w:tcPr>
            <w:tcW w:w="1467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FA19A" w14:textId="77777777" w:rsidR="00051B49" w:rsidRDefault="00CF0A5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percentage (%)</w:t>
            </w:r>
          </w:p>
        </w:tc>
        <w:tc>
          <w:tcPr>
            <w:tcW w:w="1467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74F70" w14:textId="77777777" w:rsidR="00051B49" w:rsidRDefault="00CF0A5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Amplified</w:t>
            </w:r>
          </w:p>
          <w:p w14:paraId="3D2F41E5" w14:textId="77777777" w:rsidR="00051B49" w:rsidRDefault="00CF0A5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w. Platinum</w:t>
            </w:r>
          </w:p>
        </w:tc>
        <w:tc>
          <w:tcPr>
            <w:tcW w:w="1467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FCF99" w14:textId="77777777" w:rsidR="00051B49" w:rsidRDefault="00CF0A5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Amplified </w:t>
            </w:r>
          </w:p>
          <w:p w14:paraId="68CBFF84" w14:textId="77777777" w:rsidR="00051B49" w:rsidRDefault="00CF0A5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w. Phusion</w:t>
            </w:r>
          </w:p>
        </w:tc>
      </w:tr>
      <w:tr w:rsidR="00051B49" w14:paraId="4E32588F" w14:textId="77777777">
        <w:tc>
          <w:tcPr>
            <w:tcW w:w="11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6083C" w14:textId="77777777" w:rsidR="00051B49" w:rsidRDefault="00CF0A52">
            <w:pPr>
              <w:spacing w:before="12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110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6CD93" w14:textId="77777777" w:rsidR="00051B49" w:rsidRDefault="00CF0A52">
            <w:pPr>
              <w:spacing w:before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949E9" w14:textId="77777777" w:rsidR="00051B49" w:rsidRDefault="00CF0A52">
            <w:pPr>
              <w:spacing w:before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9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52A63" w14:textId="77777777" w:rsidR="00051B49" w:rsidRDefault="00CF0A52">
            <w:pPr>
              <w:spacing w:before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80163" w14:textId="77777777" w:rsidR="00051B49" w:rsidRDefault="00CF0A52">
            <w:pPr>
              <w:spacing w:before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46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A22AE" w14:textId="77777777" w:rsidR="00051B49" w:rsidRDefault="00CF0A52">
            <w:pPr>
              <w:spacing w:before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166D1" w14:textId="77777777" w:rsidR="00051B49" w:rsidRDefault="00CF0A52">
            <w:pPr>
              <w:spacing w:before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51B49" w14:paraId="6AA767AC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C50B8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19CD4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A3FC4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D185F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CCA0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E6BDE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D05E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51B49" w14:paraId="669DADC1" w14:textId="77777777"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110A5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857A4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71647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E8A9E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8ADA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AF333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0DE5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4A645DC2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FA745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B2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0D9F5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6685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CBCDF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6A1DB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C4F83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31F4A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0897F85C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DA955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B3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5CACB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187F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9EDB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251CA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87BF6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8747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51B49" w14:paraId="0C4076E3" w14:textId="77777777"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F84B6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32929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EEB14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66.6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D284C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FB0C5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D4225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F515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7E280A67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D94BE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C2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0124B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A95D9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66.6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36E10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2398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6929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37A50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1BCE3559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40C39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C3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5DBD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EDD74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66.6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2A6FF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D683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3EF2E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B9273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51B49" w14:paraId="6034CC74" w14:textId="77777777"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15CA4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BDA17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A8E6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4F9FA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6C463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8D844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D7B6C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18D1D077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45F65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D2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C9D0E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1E32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30F94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96927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39C1C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8DF0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4E8D7381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7176F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D3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ACBA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28BD9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BCBB0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2003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E4F29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FBF5E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51B49" w14:paraId="16BA189D" w14:textId="77777777"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50D88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4E2F0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2E470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2489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7D9FE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2B8F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ED7D0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6A88CCA7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EEE89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E2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2041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4C099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D955C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7B3DA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B8C55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3866C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239B7526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00055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E3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9724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2E15E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CB47B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4AAA7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38595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898D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51B49" w14:paraId="4AD2F7B8" w14:textId="77777777"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A09E0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98C66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BFD7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66.6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7CB5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FE3C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12A5E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34E64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1C0C78FD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619D3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F2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96E2C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4628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66.6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3C48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67A4E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EDC53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73BC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3CB9024E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A50E3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F3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DD92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15C7B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66.6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598F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979F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8005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1279A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51B49" w14:paraId="3360A77D" w14:textId="77777777"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A4F7E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8507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4C2B3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E0719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31B2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59589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697F7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02F16E4A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62833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G2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0F26F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1783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DEBC4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A759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D6B2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4C6F5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54FCB2C0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0B2BA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G3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532A3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4500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E22CF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A047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92119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76F7B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51B49" w14:paraId="06E295D3" w14:textId="77777777"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24D42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AD131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81426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9DD5A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DC6F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6187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666CC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67FA67B4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A80EA" w14:textId="77777777" w:rsidR="00051B49" w:rsidRDefault="00CF0A5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H2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072DD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36AAB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FE8A2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C3F67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9473B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E9A18" w14:textId="77777777" w:rsidR="00051B49" w:rsidRDefault="00CF0A5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51B49" w14:paraId="5D515DDD" w14:textId="77777777"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94E31" w14:textId="77777777" w:rsidR="00051B49" w:rsidRDefault="00CF0A52">
            <w:pPr>
              <w:spacing w:after="24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H3</w:t>
            </w:r>
          </w:p>
        </w:tc>
        <w:tc>
          <w:tcPr>
            <w:tcW w:w="1109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9738F" w14:textId="77777777" w:rsidR="00051B49" w:rsidRDefault="00CF0A52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SM170C</w:t>
            </w:r>
          </w:p>
        </w:tc>
        <w:tc>
          <w:tcPr>
            <w:tcW w:w="1316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312E9" w14:textId="77777777" w:rsidR="00051B49" w:rsidRDefault="00CF0A52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091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945F2" w14:textId="77777777" w:rsidR="00051B49" w:rsidRDefault="00CF0A52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SM3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D0B77" w14:textId="77777777" w:rsidR="00051B49" w:rsidRDefault="00CF0A52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D90B3" w14:textId="77777777" w:rsidR="00051B49" w:rsidRDefault="00CF0A52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4ECE9" w14:textId="77777777" w:rsidR="00051B49" w:rsidRDefault="00CF0A52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158AE278" w14:textId="77777777" w:rsidR="00051B49" w:rsidRDefault="00051B49"/>
    <w:p w14:paraId="0C1EE0C0" w14:textId="77777777" w:rsidR="00051B49" w:rsidRDefault="00051B49"/>
    <w:p w14:paraId="17A0E059" w14:textId="77777777" w:rsidR="00051B49" w:rsidRDefault="00051B49"/>
    <w:p w14:paraId="11CB6B76" w14:textId="77777777" w:rsidR="00051B49" w:rsidRDefault="00051B49"/>
    <w:p w14:paraId="43E63907" w14:textId="77777777" w:rsidR="00051B49" w:rsidRDefault="00051B49">
      <w:pPr>
        <w:rPr>
          <w:b/>
        </w:rPr>
      </w:pPr>
    </w:p>
    <w:p w14:paraId="5F13158C" w14:textId="77777777" w:rsidR="00EB118E" w:rsidRDefault="00EB118E">
      <w:pPr>
        <w:rPr>
          <w:b/>
          <w:sz w:val="20"/>
          <w:szCs w:val="20"/>
        </w:rPr>
      </w:pPr>
      <w:bookmarkStart w:id="0" w:name="_GoBack"/>
      <w:bookmarkEnd w:id="0"/>
    </w:p>
    <w:sectPr w:rsidR="00EB118E">
      <w:headerReference w:type="default" r:id="rId1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3D737B" w14:textId="77777777" w:rsidR="00A7401B" w:rsidRDefault="00A7401B">
      <w:pPr>
        <w:spacing w:line="240" w:lineRule="auto"/>
      </w:pPr>
      <w:r>
        <w:separator/>
      </w:r>
    </w:p>
  </w:endnote>
  <w:endnote w:type="continuationSeparator" w:id="0">
    <w:p w14:paraId="5D43C82B" w14:textId="77777777" w:rsidR="00A7401B" w:rsidRDefault="00A740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C1ACB7" w14:textId="77777777" w:rsidR="00A7401B" w:rsidRDefault="00A7401B">
      <w:pPr>
        <w:spacing w:line="240" w:lineRule="auto"/>
      </w:pPr>
      <w:r>
        <w:separator/>
      </w:r>
    </w:p>
  </w:footnote>
  <w:footnote w:type="continuationSeparator" w:id="0">
    <w:p w14:paraId="1C6A80A9" w14:textId="77777777" w:rsidR="00A7401B" w:rsidRDefault="00A740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EB607D" w14:textId="77777777" w:rsidR="00051B49" w:rsidRDefault="00051B4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B49"/>
    <w:rsid w:val="00051B49"/>
    <w:rsid w:val="00A7401B"/>
    <w:rsid w:val="00CF0A52"/>
    <w:rsid w:val="00E535B4"/>
    <w:rsid w:val="00EB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F6ED064"/>
  <w15:docId w15:val="{95E9A340-AB6C-2C41-B3B3-F6B28AE84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d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756</Words>
  <Characters>4312</Characters>
  <Application>Microsoft Office Word</Application>
  <DocSecurity>0</DocSecurity>
  <Lines>35</Lines>
  <Paragraphs>10</Paragraphs>
  <ScaleCrop>false</ScaleCrop>
  <Company>Aarhus Universitet</Company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 Moeskjær</cp:lastModifiedBy>
  <cp:revision>3</cp:revision>
  <dcterms:created xsi:type="dcterms:W3CDTF">2020-01-09T13:38:00Z</dcterms:created>
  <dcterms:modified xsi:type="dcterms:W3CDTF">2020-01-10T12:29:00Z</dcterms:modified>
</cp:coreProperties>
</file>