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486A2" w14:textId="77777777" w:rsidR="00F847D3" w:rsidRPr="00F847D3" w:rsidRDefault="00F847D3" w:rsidP="00F847D3">
      <w:pPr>
        <w:pStyle w:val="Heading3"/>
      </w:pPr>
      <w:r w:rsidRPr="00F847D3">
        <w:t xml:space="preserve">TABLES: </w:t>
      </w:r>
    </w:p>
    <w:p w14:paraId="29ADE865" w14:textId="77777777" w:rsidR="00F847D3" w:rsidRPr="00F847D3" w:rsidRDefault="00F847D3" w:rsidP="00F847D3">
      <w:pPr>
        <w:pStyle w:val="Heading3"/>
        <w:spacing w:line="240" w:lineRule="auto"/>
        <w:rPr>
          <w:iCs/>
          <w:color w:val="000000" w:themeColor="text1"/>
        </w:rPr>
      </w:pPr>
      <w:bookmarkStart w:id="0" w:name="_Toc8476344"/>
      <w:r w:rsidRPr="00F847D3">
        <w:t>Table 1: PHQ-9 scores, sociodemographic and healthcare-related characteristics of adults in Chitwan District, Nepal, 2013.</w:t>
      </w:r>
      <w:bookmarkEnd w:id="0"/>
    </w:p>
    <w:tbl>
      <w:tblPr>
        <w:tblStyle w:val="PlainTable1"/>
        <w:tblW w:w="883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5"/>
        <w:gridCol w:w="850"/>
        <w:gridCol w:w="1385"/>
        <w:gridCol w:w="1608"/>
        <w:gridCol w:w="1608"/>
      </w:tblGrid>
      <w:tr w:rsidR="00F847D3" w:rsidRPr="00A13215" w14:paraId="6D33D447" w14:textId="77777777" w:rsidTr="00CC47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B9219E" w14:textId="77777777" w:rsidR="00F847D3" w:rsidRPr="004D64E4" w:rsidRDefault="00F847D3" w:rsidP="00CC4798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4C4B6358" w14:textId="77777777" w:rsidR="00F847D3" w:rsidRPr="004D64E4" w:rsidRDefault="00F847D3" w:rsidP="00CC4798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2F029C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83D3C5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Overall</w:t>
            </w:r>
          </w:p>
          <w:p w14:paraId="055FEFC9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(%)</w:t>
            </w:r>
          </w:p>
          <w:p w14:paraId="4C7E9383" w14:textId="77777777" w:rsidR="00F847D3" w:rsidRPr="00A13215" w:rsidRDefault="00F847D3" w:rsidP="00CC47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EDE9D9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PHQ-9 Negative</w:t>
            </w:r>
          </w:p>
          <w:p w14:paraId="7830FAD4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N=1960 (96.41%)</w:t>
            </w:r>
          </w:p>
          <w:p w14:paraId="0A137E6C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E59BD3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PHQ-9 positive </w:t>
            </w:r>
          </w:p>
          <w:p w14:paraId="0B97B609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N=80 (3.56%)</w:t>
            </w:r>
          </w:p>
          <w:p w14:paraId="562F3C94" w14:textId="77777777" w:rsidR="00F847D3" w:rsidRPr="00A13215" w:rsidRDefault="00F847D3" w:rsidP="00CC47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F847D3" w:rsidRPr="00A13215" w14:paraId="42FF8B58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86391D0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PHQ-9 Scores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EDDD9AB" w14:textId="77777777" w:rsidR="00F847D3" w:rsidRPr="0048327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483275">
              <w:rPr>
                <w:rFonts w:ascii="Arial" w:hAnsi="Arial" w:cs="Arial"/>
                <w:b/>
                <w:sz w:val="16"/>
                <w:szCs w:val="16"/>
              </w:rPr>
              <w:t>2040</w:t>
            </w:r>
          </w:p>
        </w:tc>
        <w:tc>
          <w:tcPr>
            <w:tcW w:w="138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FF42766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4984953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141C3C1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79FC5C6B" w14:textId="77777777" w:rsidTr="00CC4798">
        <w:trPr>
          <w:trHeight w:hRule="exact"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  <w:bottom w:val="nil"/>
            </w:tcBorders>
            <w:shd w:val="clear" w:color="auto" w:fill="auto"/>
            <w:tcMar>
              <w:left w:w="227" w:type="dxa"/>
            </w:tcMar>
          </w:tcPr>
          <w:p w14:paraId="60918CB4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Range</w:t>
            </w:r>
          </w:p>
          <w:p w14:paraId="4ACFB825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Median (IQR)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1DD84CB8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tcBorders>
              <w:top w:val="nil"/>
              <w:bottom w:val="nil"/>
            </w:tcBorders>
            <w:shd w:val="clear" w:color="auto" w:fill="auto"/>
          </w:tcPr>
          <w:p w14:paraId="0E03EA31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0-24</w:t>
            </w:r>
          </w:p>
          <w:p w14:paraId="473C07E2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 (0-4)</w:t>
            </w:r>
          </w:p>
          <w:p w14:paraId="650737C6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  <w:p w14:paraId="60F39C7E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  <w:p w14:paraId="7CC76762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  <w:bottom w:val="nil"/>
            </w:tcBorders>
            <w:shd w:val="clear" w:color="auto" w:fill="auto"/>
          </w:tcPr>
          <w:p w14:paraId="08D62419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0-9</w:t>
            </w:r>
          </w:p>
          <w:p w14:paraId="1A33928D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 (0-4)</w:t>
            </w:r>
          </w:p>
          <w:p w14:paraId="4789D8EE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  <w:bottom w:val="nil"/>
            </w:tcBorders>
            <w:shd w:val="clear" w:color="auto" w:fill="auto"/>
          </w:tcPr>
          <w:p w14:paraId="0E53F4A9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10-24</w:t>
            </w:r>
          </w:p>
          <w:p w14:paraId="45DDB4D6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11 (10-14)</w:t>
            </w:r>
          </w:p>
          <w:p w14:paraId="656F4D7B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7E0A9D4C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</w:tcBorders>
            <w:shd w:val="clear" w:color="auto" w:fill="auto"/>
          </w:tcPr>
          <w:p w14:paraId="617274EC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Demographic Characteristics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7EFC6BE7" w14:textId="77777777" w:rsidR="00F847D3" w:rsidRPr="0048327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483275">
              <w:rPr>
                <w:rFonts w:ascii="Arial" w:hAnsi="Arial" w:cs="Arial"/>
                <w:b/>
                <w:sz w:val="16"/>
                <w:szCs w:val="16"/>
              </w:rPr>
              <w:t>2040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</w:tcPr>
          <w:p w14:paraId="34C48BE2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7337267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25CB29A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5B8559CD" w14:textId="77777777" w:rsidTr="00CC4798">
        <w:trPr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108" w:type="dxa"/>
            </w:tcMar>
          </w:tcPr>
          <w:p w14:paraId="78416970" w14:textId="77777777" w:rsidR="00F847D3" w:rsidRPr="000A2D3C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</w:rPr>
              <w:t>Mean a</w:t>
            </w:r>
            <w:r w:rsidRPr="000A2D3C">
              <w:rPr>
                <w:rFonts w:ascii="Arial" w:hAnsi="Arial" w:cs="Arial"/>
                <w:b w:val="0"/>
                <w:sz w:val="16"/>
                <w:szCs w:val="16"/>
              </w:rPr>
              <w:t xml:space="preserve">ge </w:t>
            </w:r>
            <w:r>
              <w:rPr>
                <w:rFonts w:ascii="Arial" w:hAnsi="Arial" w:cs="Arial"/>
                <w:b w:val="0"/>
                <w:sz w:val="16"/>
                <w:szCs w:val="16"/>
              </w:rPr>
              <w:t>(SD)</w:t>
            </w:r>
          </w:p>
        </w:tc>
        <w:tc>
          <w:tcPr>
            <w:tcW w:w="850" w:type="dxa"/>
            <w:shd w:val="clear" w:color="auto" w:fill="auto"/>
          </w:tcPr>
          <w:p w14:paraId="0076DF35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6B5DAEEC" w14:textId="77777777" w:rsidR="00F847D3" w:rsidRPr="0028210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39.77 (15.23)</w:t>
            </w:r>
          </w:p>
        </w:tc>
        <w:tc>
          <w:tcPr>
            <w:tcW w:w="1608" w:type="dxa"/>
            <w:shd w:val="clear" w:color="auto" w:fill="auto"/>
          </w:tcPr>
          <w:p w14:paraId="040C7632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39.</w:t>
            </w:r>
            <w:r>
              <w:rPr>
                <w:rFonts w:ascii="Arial" w:hAnsi="Arial" w:cs="Arial"/>
                <w:sz w:val="16"/>
                <w:szCs w:val="16"/>
              </w:rPr>
              <w:t>54</w:t>
            </w:r>
            <w:r w:rsidRPr="00A13215">
              <w:rPr>
                <w:rFonts w:ascii="Arial" w:hAnsi="Arial" w:cs="Arial"/>
                <w:sz w:val="16"/>
                <w:szCs w:val="16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</w:rPr>
              <w:t>15.06</w:t>
            </w:r>
            <w:r w:rsidRPr="00A13215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608" w:type="dxa"/>
            <w:shd w:val="clear" w:color="auto" w:fill="auto"/>
          </w:tcPr>
          <w:p w14:paraId="6D1F0EBD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45.87 (</w:t>
            </w:r>
            <w:r>
              <w:rPr>
                <w:rFonts w:ascii="Arial" w:hAnsi="Arial" w:cs="Arial"/>
                <w:sz w:val="16"/>
                <w:szCs w:val="16"/>
              </w:rPr>
              <w:t>18.49</w:t>
            </w:r>
            <w:r w:rsidRPr="00A13215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F847D3" w:rsidRPr="00A13215" w14:paraId="05607C99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108" w:type="dxa"/>
            </w:tcMar>
          </w:tcPr>
          <w:p w14:paraId="25D2F21A" w14:textId="77777777" w:rsidR="00F847D3" w:rsidRPr="000A2D3C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0A2D3C">
              <w:rPr>
                <w:rFonts w:ascii="Arial" w:hAnsi="Arial" w:cs="Arial"/>
                <w:b w:val="0"/>
                <w:sz w:val="16"/>
                <w:szCs w:val="16"/>
              </w:rPr>
              <w:t>Female</w:t>
            </w:r>
          </w:p>
        </w:tc>
        <w:tc>
          <w:tcPr>
            <w:tcW w:w="850" w:type="dxa"/>
            <w:shd w:val="clear" w:color="auto" w:fill="auto"/>
          </w:tcPr>
          <w:p w14:paraId="289EA71D" w14:textId="77777777" w:rsidR="00F847D3" w:rsidRPr="00A13215" w:rsidDel="00393060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1336</w:t>
            </w:r>
          </w:p>
        </w:tc>
        <w:tc>
          <w:tcPr>
            <w:tcW w:w="1385" w:type="dxa"/>
            <w:shd w:val="clear" w:color="auto" w:fill="auto"/>
          </w:tcPr>
          <w:p w14:paraId="697DCAF1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59.75</w:t>
            </w:r>
          </w:p>
        </w:tc>
        <w:tc>
          <w:tcPr>
            <w:tcW w:w="1608" w:type="dxa"/>
            <w:shd w:val="clear" w:color="auto" w:fill="auto"/>
          </w:tcPr>
          <w:p w14:paraId="19DF5D5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59.96</w:t>
            </w:r>
          </w:p>
        </w:tc>
        <w:tc>
          <w:tcPr>
            <w:tcW w:w="1608" w:type="dxa"/>
            <w:shd w:val="clear" w:color="auto" w:fill="auto"/>
          </w:tcPr>
          <w:p w14:paraId="290D7C26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59.</w:t>
            </w:r>
            <w:r>
              <w:rPr>
                <w:rFonts w:ascii="Arial" w:hAnsi="Arial" w:cs="Arial"/>
                <w:sz w:val="16"/>
                <w:szCs w:val="16"/>
              </w:rPr>
              <w:t>74</w:t>
            </w:r>
          </w:p>
        </w:tc>
      </w:tr>
      <w:tr w:rsidR="00F847D3" w:rsidRPr="00A13215" w14:paraId="61F3AF57" w14:textId="77777777" w:rsidTr="00CC4798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108" w:type="dxa"/>
            </w:tcMar>
          </w:tcPr>
          <w:p w14:paraId="6198B54C" w14:textId="77777777" w:rsidR="00F847D3" w:rsidRPr="000A2D3C" w:rsidRDefault="00F847D3" w:rsidP="00CC4798">
            <w:pPr>
              <w:rPr>
                <w:rFonts w:ascii="Arial" w:hAnsi="Arial" w:cs="Arial"/>
                <w:bCs w:val="0"/>
                <w:sz w:val="16"/>
                <w:szCs w:val="16"/>
              </w:rPr>
            </w:pPr>
            <w:r w:rsidRPr="000A2D3C">
              <w:rPr>
                <w:rFonts w:ascii="Arial" w:hAnsi="Arial" w:cs="Arial"/>
                <w:b w:val="0"/>
                <w:sz w:val="16"/>
                <w:szCs w:val="16"/>
              </w:rPr>
              <w:t>Educational Status</w:t>
            </w:r>
          </w:p>
        </w:tc>
        <w:tc>
          <w:tcPr>
            <w:tcW w:w="850" w:type="dxa"/>
            <w:shd w:val="clear" w:color="auto" w:fill="auto"/>
          </w:tcPr>
          <w:p w14:paraId="3A701BE5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79EB009F" w14:textId="77777777" w:rsidR="00F847D3" w:rsidRPr="0028210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4783CB33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26172BAF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1EA8FE95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84" w:type="dxa"/>
            </w:tcMar>
          </w:tcPr>
          <w:p w14:paraId="5C9A837B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Sub primary / illiterate</w:t>
            </w:r>
          </w:p>
          <w:p w14:paraId="2EB2EE96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Primary / literate</w:t>
            </w:r>
          </w:p>
          <w:p w14:paraId="2177AF5C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 xml:space="preserve">Secondary or </w:t>
            </w:r>
            <w:r>
              <w:rPr>
                <w:rFonts w:ascii="Arial" w:hAnsi="Arial" w:cs="Arial"/>
                <w:b w:val="0"/>
                <w:sz w:val="16"/>
                <w:szCs w:val="16"/>
              </w:rPr>
              <w:t>higher</w:t>
            </w:r>
          </w:p>
        </w:tc>
        <w:tc>
          <w:tcPr>
            <w:tcW w:w="850" w:type="dxa"/>
            <w:shd w:val="clear" w:color="auto" w:fill="auto"/>
          </w:tcPr>
          <w:p w14:paraId="078F1F1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275</w:t>
            </w:r>
          </w:p>
          <w:p w14:paraId="18A941FA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686</w:t>
            </w:r>
          </w:p>
          <w:p w14:paraId="3054CE4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1079</w:t>
            </w:r>
          </w:p>
        </w:tc>
        <w:tc>
          <w:tcPr>
            <w:tcW w:w="1385" w:type="dxa"/>
            <w:shd w:val="clear" w:color="auto" w:fill="auto"/>
          </w:tcPr>
          <w:p w14:paraId="4079D441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12.83</w:t>
            </w:r>
          </w:p>
          <w:p w14:paraId="1CD09B61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32.68</w:t>
            </w:r>
          </w:p>
          <w:p w14:paraId="09E5A2F2" w14:textId="77777777" w:rsidR="00F847D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82103">
              <w:rPr>
                <w:rFonts w:ascii="Arial" w:hAnsi="Arial" w:cs="Arial"/>
                <w:sz w:val="16"/>
                <w:szCs w:val="16"/>
              </w:rPr>
              <w:t>54.49</w:t>
            </w:r>
          </w:p>
          <w:p w14:paraId="49A8D510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6D0294A9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12.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A13215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170E0D09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32.26</w:t>
            </w:r>
          </w:p>
          <w:p w14:paraId="1116CCA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55.36</w:t>
            </w:r>
          </w:p>
        </w:tc>
        <w:tc>
          <w:tcPr>
            <w:tcW w:w="1608" w:type="dxa"/>
            <w:shd w:val="clear" w:color="auto" w:fill="auto"/>
          </w:tcPr>
          <w:p w14:paraId="32B57629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25.00</w:t>
            </w:r>
          </w:p>
          <w:p w14:paraId="7682E0C7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44.08</w:t>
            </w:r>
          </w:p>
          <w:p w14:paraId="15F622F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31.02</w:t>
            </w:r>
          </w:p>
        </w:tc>
      </w:tr>
      <w:tr w:rsidR="00F847D3" w:rsidRPr="00CD2B84" w14:paraId="058AAFBF" w14:textId="77777777" w:rsidTr="00CC4798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bottom w:val="nil"/>
            </w:tcBorders>
            <w:shd w:val="clear" w:color="auto" w:fill="auto"/>
            <w:tcMar>
              <w:left w:w="108" w:type="dxa"/>
            </w:tcMar>
          </w:tcPr>
          <w:p w14:paraId="543B5638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>Occupation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tcMar>
              <w:left w:w="108" w:type="dxa"/>
            </w:tcMar>
          </w:tcPr>
          <w:p w14:paraId="0367961D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tcBorders>
              <w:bottom w:val="nil"/>
            </w:tcBorders>
            <w:shd w:val="clear" w:color="auto" w:fill="auto"/>
            <w:tcMar>
              <w:left w:w="108" w:type="dxa"/>
            </w:tcMar>
          </w:tcPr>
          <w:p w14:paraId="37F67C00" w14:textId="77777777" w:rsidR="00F847D3" w:rsidRPr="0028210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bottom w:val="nil"/>
            </w:tcBorders>
            <w:shd w:val="clear" w:color="auto" w:fill="auto"/>
            <w:tcMar>
              <w:left w:w="108" w:type="dxa"/>
            </w:tcMar>
          </w:tcPr>
          <w:p w14:paraId="05FFDEF3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bottom w:val="nil"/>
            </w:tcBorders>
            <w:shd w:val="clear" w:color="auto" w:fill="auto"/>
            <w:tcMar>
              <w:left w:w="108" w:type="dxa"/>
            </w:tcMar>
          </w:tcPr>
          <w:p w14:paraId="4418C6AD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6034D87E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bottom w:val="nil"/>
            </w:tcBorders>
            <w:shd w:val="clear" w:color="auto" w:fill="auto"/>
            <w:tcMar>
              <w:left w:w="284" w:type="dxa"/>
            </w:tcMar>
          </w:tcPr>
          <w:p w14:paraId="3484DE25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 xml:space="preserve">Agriculture, Labour or Service </w:t>
            </w:r>
          </w:p>
          <w:p w14:paraId="684B0E47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Business and Service</w:t>
            </w:r>
          </w:p>
          <w:p w14:paraId="226F95A8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Unemployed</w:t>
            </w:r>
          </w:p>
          <w:p w14:paraId="2DCD1C08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 xml:space="preserve">Student </w:t>
            </w:r>
          </w:p>
          <w:p w14:paraId="30B93C1E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Other</w:t>
            </w:r>
          </w:p>
          <w:p w14:paraId="4D44233D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bookmarkStart w:id="1" w:name="_GoBack"/>
            <w:bookmarkEnd w:id="1"/>
          </w:p>
          <w:p w14:paraId="4A08BAEB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14:paraId="4BF7A87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1409</w:t>
            </w:r>
          </w:p>
          <w:p w14:paraId="7706573C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302</w:t>
            </w:r>
          </w:p>
          <w:p w14:paraId="494D849E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94</w:t>
            </w:r>
          </w:p>
          <w:p w14:paraId="3DE589E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161</w:t>
            </w:r>
          </w:p>
          <w:p w14:paraId="29E90B7C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1385" w:type="dxa"/>
            <w:tcBorders>
              <w:bottom w:val="nil"/>
            </w:tcBorders>
            <w:shd w:val="clear" w:color="auto" w:fill="auto"/>
          </w:tcPr>
          <w:p w14:paraId="6C6A6B56" w14:textId="77777777" w:rsidR="00F847D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66.4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  <w:p w14:paraId="49A4B389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15.46</w:t>
            </w:r>
          </w:p>
          <w:p w14:paraId="4E885AD2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4.88</w:t>
            </w:r>
          </w:p>
          <w:p w14:paraId="60111223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9.99</w:t>
            </w:r>
          </w:p>
          <w:p w14:paraId="09F1BF7B" w14:textId="77777777" w:rsidR="00F847D3" w:rsidRPr="0028210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282103">
              <w:rPr>
                <w:rFonts w:ascii="Arial" w:hAnsi="Arial" w:cs="Arial"/>
                <w:sz w:val="16"/>
                <w:szCs w:val="16"/>
              </w:rPr>
              <w:t>3.26</w:t>
            </w:r>
          </w:p>
        </w:tc>
        <w:tc>
          <w:tcPr>
            <w:tcW w:w="1608" w:type="dxa"/>
            <w:tcBorders>
              <w:bottom w:val="nil"/>
            </w:tcBorders>
            <w:shd w:val="clear" w:color="auto" w:fill="auto"/>
          </w:tcPr>
          <w:p w14:paraId="1A4B8157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65.93</w:t>
            </w:r>
          </w:p>
          <w:p w14:paraId="5DADAE29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15.74</w:t>
            </w:r>
          </w:p>
          <w:p w14:paraId="6AFF46A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4.92</w:t>
            </w:r>
          </w:p>
          <w:p w14:paraId="5E45E30F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10.12</w:t>
            </w:r>
          </w:p>
          <w:p w14:paraId="3A249C6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3.29</w:t>
            </w:r>
          </w:p>
        </w:tc>
        <w:tc>
          <w:tcPr>
            <w:tcW w:w="1608" w:type="dxa"/>
            <w:tcBorders>
              <w:bottom w:val="nil"/>
            </w:tcBorders>
            <w:shd w:val="clear" w:color="auto" w:fill="auto"/>
          </w:tcPr>
          <w:p w14:paraId="2991E39B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79.11</w:t>
            </w:r>
          </w:p>
          <w:p w14:paraId="5CD57B43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8.01</w:t>
            </w:r>
          </w:p>
          <w:p w14:paraId="04E69DE6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4.01</w:t>
            </w:r>
          </w:p>
          <w:p w14:paraId="1E442AE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6.33</w:t>
            </w:r>
          </w:p>
          <w:p w14:paraId="382E385B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2.54</w:t>
            </w:r>
          </w:p>
        </w:tc>
      </w:tr>
      <w:tr w:rsidR="00F847D3" w:rsidRPr="00CD2B84" w14:paraId="67E90A94" w14:textId="77777777" w:rsidTr="00CC4798">
        <w:trPr>
          <w:trHeight w:hRule="exact"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  <w:bottom w:val="nil"/>
            </w:tcBorders>
            <w:shd w:val="clear" w:color="auto" w:fill="auto"/>
            <w:tcMar>
              <w:left w:w="108" w:type="dxa"/>
            </w:tcMar>
          </w:tcPr>
          <w:p w14:paraId="66624704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>
              <w:rPr>
                <w:rFonts w:ascii="Arial" w:hAnsi="Arial" w:cs="Arial"/>
                <w:b w:val="0"/>
                <w:sz w:val="16"/>
                <w:szCs w:val="16"/>
              </w:rPr>
              <w:t>Relative wealth</w:t>
            </w: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 w:val="0"/>
                <w:sz w:val="16"/>
                <w:szCs w:val="16"/>
              </w:rPr>
              <w:t>i</w:t>
            </w: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>ndex</w:t>
            </w:r>
            <w:r>
              <w:rPr>
                <w:rFonts w:ascii="Arial" w:hAnsi="Arial" w:cs="Arial"/>
                <w:b w:val="0"/>
                <w:sz w:val="16"/>
                <w:szCs w:val="16"/>
              </w:rPr>
              <w:t>*</w:t>
            </w:r>
          </w:p>
          <w:p w14:paraId="634B5E36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5D6A1DD3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tcBorders>
              <w:top w:val="nil"/>
              <w:bottom w:val="nil"/>
            </w:tcBorders>
            <w:shd w:val="clear" w:color="auto" w:fill="auto"/>
          </w:tcPr>
          <w:p w14:paraId="4B070A2F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  <w:bottom w:val="nil"/>
            </w:tcBorders>
            <w:shd w:val="clear" w:color="auto" w:fill="auto"/>
          </w:tcPr>
          <w:p w14:paraId="681E8171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  <w:bottom w:val="nil"/>
            </w:tcBorders>
            <w:shd w:val="clear" w:color="auto" w:fill="auto"/>
          </w:tcPr>
          <w:p w14:paraId="7558BA1E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F847D3" w:rsidRPr="00A13215" w14:paraId="1F7E9952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  <w:bottom w:val="nil"/>
            </w:tcBorders>
            <w:shd w:val="clear" w:color="auto" w:fill="auto"/>
            <w:tcMar>
              <w:left w:w="227" w:type="dxa"/>
            </w:tcMar>
          </w:tcPr>
          <w:p w14:paraId="7247CF5E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Low</w:t>
            </w:r>
          </w:p>
          <w:p w14:paraId="47EB2FCD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 xml:space="preserve">Average </w:t>
            </w:r>
          </w:p>
          <w:p w14:paraId="24959F9E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High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1B194991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155</w:t>
            </w:r>
          </w:p>
          <w:p w14:paraId="3427F8FF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162</w:t>
            </w:r>
          </w:p>
          <w:p w14:paraId="7C8826C0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161</w:t>
            </w:r>
          </w:p>
        </w:tc>
        <w:tc>
          <w:tcPr>
            <w:tcW w:w="1385" w:type="dxa"/>
            <w:tcBorders>
              <w:top w:val="nil"/>
              <w:bottom w:val="nil"/>
            </w:tcBorders>
            <w:shd w:val="clear" w:color="auto" w:fill="auto"/>
          </w:tcPr>
          <w:p w14:paraId="0E4384F8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22.27</w:t>
            </w:r>
          </w:p>
          <w:p w14:paraId="4F50E341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32.57</w:t>
            </w:r>
          </w:p>
          <w:p w14:paraId="6D2B0130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45.16</w:t>
            </w:r>
          </w:p>
          <w:p w14:paraId="25D980B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  <w:bottom w:val="nil"/>
            </w:tcBorders>
            <w:shd w:val="clear" w:color="auto" w:fill="auto"/>
          </w:tcPr>
          <w:p w14:paraId="242B5362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21.75</w:t>
            </w:r>
          </w:p>
          <w:p w14:paraId="2D2A8FD9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32.75</w:t>
            </w:r>
          </w:p>
          <w:p w14:paraId="54DD48FA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45.49</w:t>
            </w:r>
          </w:p>
        </w:tc>
        <w:tc>
          <w:tcPr>
            <w:tcW w:w="1608" w:type="dxa"/>
            <w:tcBorders>
              <w:top w:val="nil"/>
              <w:bottom w:val="nil"/>
            </w:tcBorders>
            <w:shd w:val="clear" w:color="auto" w:fill="auto"/>
          </w:tcPr>
          <w:p w14:paraId="48459428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35.33</w:t>
            </w:r>
          </w:p>
          <w:p w14:paraId="3051AD9B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28.04</w:t>
            </w:r>
          </w:p>
          <w:p w14:paraId="487DDC70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36.63</w:t>
            </w:r>
          </w:p>
        </w:tc>
      </w:tr>
      <w:tr w:rsidR="00F847D3" w:rsidRPr="00A13215" w14:paraId="7089459F" w14:textId="77777777" w:rsidTr="00CC4798">
        <w:trPr>
          <w:trHeight w:hRule="exact"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</w:tcBorders>
            <w:shd w:val="clear" w:color="auto" w:fill="auto"/>
          </w:tcPr>
          <w:p w14:paraId="56CC9017" w14:textId="77777777" w:rsidR="00F847D3" w:rsidRPr="009F1393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9F1393">
              <w:rPr>
                <w:rFonts w:ascii="Arial" w:hAnsi="Arial" w:cs="Arial"/>
                <w:sz w:val="16"/>
                <w:szCs w:val="16"/>
              </w:rPr>
              <w:t xml:space="preserve">Healthcare </w:t>
            </w:r>
            <w:r>
              <w:rPr>
                <w:rFonts w:ascii="Arial" w:hAnsi="Arial" w:cs="Arial"/>
                <w:sz w:val="16"/>
                <w:szCs w:val="16"/>
              </w:rPr>
              <w:t>Utilization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00C0B021" w14:textId="77777777" w:rsidR="00F847D3" w:rsidRPr="0048327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483275">
              <w:rPr>
                <w:rFonts w:ascii="Arial" w:hAnsi="Arial" w:cs="Arial"/>
                <w:b/>
                <w:sz w:val="16"/>
                <w:szCs w:val="16"/>
              </w:rPr>
              <w:t>479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</w:tcPr>
          <w:p w14:paraId="7B31996F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38D8210D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5678BA20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590ECA6E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</w:tcBorders>
            <w:shd w:val="clear" w:color="auto" w:fill="auto"/>
          </w:tcPr>
          <w:p w14:paraId="5D40E975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 xml:space="preserve">Inpatient </w:t>
            </w:r>
          </w:p>
          <w:p w14:paraId="1E4921B8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769F5F1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</w:tcPr>
          <w:p w14:paraId="5B10E27B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31CD67C5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3012B74D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562D8C7A" w14:textId="77777777" w:rsidTr="00CC4798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27" w:type="dxa"/>
            </w:tcMar>
          </w:tcPr>
          <w:p w14:paraId="2778C66A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Percentage with any admissions</w:t>
            </w:r>
          </w:p>
          <w:p w14:paraId="5F608BED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Median annual number of visits (IQR)</w:t>
            </w:r>
          </w:p>
        </w:tc>
        <w:tc>
          <w:tcPr>
            <w:tcW w:w="850" w:type="dxa"/>
            <w:shd w:val="clear" w:color="auto" w:fill="auto"/>
          </w:tcPr>
          <w:p w14:paraId="15E4DE83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08391226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8.02</w:t>
            </w:r>
          </w:p>
          <w:p w14:paraId="1079E505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0 (0-0)</w:t>
            </w:r>
          </w:p>
        </w:tc>
        <w:tc>
          <w:tcPr>
            <w:tcW w:w="1608" w:type="dxa"/>
            <w:shd w:val="clear" w:color="auto" w:fill="auto"/>
          </w:tcPr>
          <w:p w14:paraId="2F53A08C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7.82</w:t>
            </w:r>
          </w:p>
          <w:p w14:paraId="3642E963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0 (0-0)</w:t>
            </w:r>
          </w:p>
        </w:tc>
        <w:tc>
          <w:tcPr>
            <w:tcW w:w="1608" w:type="dxa"/>
            <w:shd w:val="clear" w:color="auto" w:fill="auto"/>
          </w:tcPr>
          <w:p w14:paraId="40003C3A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15.83</w:t>
            </w:r>
          </w:p>
          <w:p w14:paraId="64135EED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0 (0-0)</w:t>
            </w:r>
          </w:p>
        </w:tc>
      </w:tr>
      <w:tr w:rsidR="00F847D3" w:rsidRPr="00A13215" w14:paraId="4FCE732F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tcBorders>
              <w:top w:val="nil"/>
            </w:tcBorders>
            <w:shd w:val="clear" w:color="auto" w:fill="auto"/>
          </w:tcPr>
          <w:p w14:paraId="2C73111E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 xml:space="preserve">Outpatient </w:t>
            </w:r>
          </w:p>
          <w:p w14:paraId="55647BD9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0AF00668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35327DB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228</w:t>
            </w:r>
          </w:p>
        </w:tc>
        <w:tc>
          <w:tcPr>
            <w:tcW w:w="1385" w:type="dxa"/>
            <w:tcBorders>
              <w:top w:val="nil"/>
            </w:tcBorders>
            <w:shd w:val="clear" w:color="auto" w:fill="auto"/>
          </w:tcPr>
          <w:p w14:paraId="6D0D2586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2C657C4B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tcBorders>
              <w:top w:val="nil"/>
            </w:tcBorders>
            <w:shd w:val="clear" w:color="auto" w:fill="auto"/>
          </w:tcPr>
          <w:p w14:paraId="4C5E1167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A13215" w14:paraId="308930A8" w14:textId="77777777" w:rsidTr="00CC4798">
        <w:trPr>
          <w:trHeight w:hRule="exact"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27" w:type="dxa"/>
            </w:tcMar>
          </w:tcPr>
          <w:p w14:paraId="3E25B8F4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>Percentage with any outpatient visits</w:t>
            </w:r>
          </w:p>
          <w:p w14:paraId="48352B2D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>Median annual number of visits (IQR)</w:t>
            </w:r>
          </w:p>
        </w:tc>
        <w:tc>
          <w:tcPr>
            <w:tcW w:w="850" w:type="dxa"/>
            <w:shd w:val="clear" w:color="auto" w:fill="auto"/>
          </w:tcPr>
          <w:p w14:paraId="3AC64294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62F4EA73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39.99</w:t>
            </w:r>
          </w:p>
          <w:p w14:paraId="68D330F1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 xml:space="preserve">0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A13215">
              <w:rPr>
                <w:rFonts w:ascii="Arial" w:hAnsi="Arial" w:cs="Arial"/>
                <w:sz w:val="16"/>
                <w:szCs w:val="16"/>
              </w:rPr>
              <w:t>0-8)</w:t>
            </w:r>
          </w:p>
        </w:tc>
        <w:tc>
          <w:tcPr>
            <w:tcW w:w="1608" w:type="dxa"/>
            <w:shd w:val="clear" w:color="auto" w:fill="auto"/>
          </w:tcPr>
          <w:p w14:paraId="09096E5D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38.83</w:t>
            </w:r>
          </w:p>
          <w:p w14:paraId="49DB8CF9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0 (0-4)</w:t>
            </w:r>
          </w:p>
        </w:tc>
        <w:tc>
          <w:tcPr>
            <w:tcW w:w="1608" w:type="dxa"/>
            <w:shd w:val="clear" w:color="auto" w:fill="auto"/>
          </w:tcPr>
          <w:p w14:paraId="06BC063A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69.70</w:t>
            </w:r>
          </w:p>
          <w:p w14:paraId="76478368" w14:textId="77777777" w:rsidR="00F847D3" w:rsidRPr="00CD2B8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4 (0-8)</w:t>
            </w:r>
          </w:p>
        </w:tc>
      </w:tr>
      <w:tr w:rsidR="00F847D3" w:rsidRPr="00A13215" w14:paraId="62159B41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</w:tcPr>
          <w:p w14:paraId="1A1C6AE2" w14:textId="77777777" w:rsidR="00F847D3" w:rsidRPr="00CD2B84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CD2B84">
              <w:rPr>
                <w:rFonts w:ascii="Arial" w:hAnsi="Arial" w:cs="Arial"/>
                <w:b w:val="0"/>
                <w:sz w:val="16"/>
                <w:szCs w:val="16"/>
              </w:rPr>
              <w:t xml:space="preserve">Total </w:t>
            </w:r>
          </w:p>
          <w:p w14:paraId="4F3D2F60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794F5674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246</w:t>
            </w:r>
          </w:p>
        </w:tc>
        <w:tc>
          <w:tcPr>
            <w:tcW w:w="1385" w:type="dxa"/>
            <w:shd w:val="clear" w:color="auto" w:fill="auto"/>
          </w:tcPr>
          <w:p w14:paraId="73B4A583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743E78B7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1BA9F480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F847D3" w:rsidRPr="00A13215" w14:paraId="4F2A1A41" w14:textId="77777777" w:rsidTr="00CC4798">
        <w:trPr>
          <w:trHeight w:hRule="exact"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27" w:type="dxa"/>
            </w:tcMar>
          </w:tcPr>
          <w:p w14:paraId="71F1F4C3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 xml:space="preserve">Percentage with any healthcare </w:t>
            </w:r>
            <w:r>
              <w:rPr>
                <w:rFonts w:ascii="Arial" w:hAnsi="Arial" w:cs="Arial"/>
                <w:b w:val="0"/>
                <w:sz w:val="16"/>
                <w:szCs w:val="16"/>
              </w:rPr>
              <w:t>utilization</w:t>
            </w:r>
          </w:p>
          <w:p w14:paraId="6A47C91C" w14:textId="77777777" w:rsidR="00F847D3" w:rsidRPr="00A13215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A13215">
              <w:rPr>
                <w:rFonts w:ascii="Arial" w:hAnsi="Arial" w:cs="Arial"/>
                <w:b w:val="0"/>
                <w:sz w:val="16"/>
                <w:szCs w:val="16"/>
              </w:rPr>
              <w:t>Median annual number of visits (IQR)</w:t>
            </w:r>
          </w:p>
          <w:p w14:paraId="5EFB2324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63801277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435138C5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44.93</w:t>
            </w:r>
          </w:p>
          <w:p w14:paraId="1DFBB9BB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1 (0-8)</w:t>
            </w:r>
          </w:p>
        </w:tc>
        <w:tc>
          <w:tcPr>
            <w:tcW w:w="1608" w:type="dxa"/>
            <w:shd w:val="clear" w:color="auto" w:fill="auto"/>
          </w:tcPr>
          <w:p w14:paraId="5D10FE71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43.91</w:t>
            </w:r>
          </w:p>
          <w:p w14:paraId="6FFE2823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0 (0-5)</w:t>
            </w:r>
          </w:p>
        </w:tc>
        <w:tc>
          <w:tcPr>
            <w:tcW w:w="1608" w:type="dxa"/>
            <w:shd w:val="clear" w:color="auto" w:fill="auto"/>
          </w:tcPr>
          <w:p w14:paraId="0456C6EC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70.85</w:t>
            </w:r>
          </w:p>
          <w:p w14:paraId="1019F71F" w14:textId="77777777" w:rsidR="00F847D3" w:rsidRPr="00A13215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color w:val="000000" w:themeColor="text1"/>
                <w:sz w:val="16"/>
                <w:szCs w:val="16"/>
              </w:rPr>
              <w:t>4 (0-8)</w:t>
            </w:r>
          </w:p>
        </w:tc>
      </w:tr>
      <w:tr w:rsidR="00F847D3" w:rsidRPr="00A13215" w14:paraId="367D4892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</w:tcPr>
          <w:p w14:paraId="1D3E2015" w14:textId="77777777" w:rsidR="00F847D3" w:rsidRPr="00A13215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Healthcare Expenditure</w:t>
            </w:r>
          </w:p>
        </w:tc>
        <w:tc>
          <w:tcPr>
            <w:tcW w:w="850" w:type="dxa"/>
            <w:shd w:val="clear" w:color="auto" w:fill="auto"/>
          </w:tcPr>
          <w:p w14:paraId="736191C1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A13215">
              <w:rPr>
                <w:rFonts w:ascii="Arial" w:hAnsi="Arial" w:cs="Arial"/>
                <w:sz w:val="16"/>
                <w:szCs w:val="16"/>
              </w:rPr>
              <w:t>479</w:t>
            </w:r>
          </w:p>
        </w:tc>
        <w:tc>
          <w:tcPr>
            <w:tcW w:w="1385" w:type="dxa"/>
            <w:shd w:val="clear" w:color="auto" w:fill="auto"/>
          </w:tcPr>
          <w:p w14:paraId="012187F0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7E68A82C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1008A3B6" w14:textId="77777777" w:rsidR="00F847D3" w:rsidRPr="00A13215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780E83" w14:paraId="7424DCD9" w14:textId="77777777" w:rsidTr="00CC4798">
        <w:trPr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</w:tcPr>
          <w:p w14:paraId="7F55DF81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6"/>
              </w:rPr>
              <w:t xml:space="preserve">Inpatient </w:t>
            </w:r>
          </w:p>
          <w:p w14:paraId="1C6C493B" w14:textId="77777777" w:rsidR="00F847D3" w:rsidRPr="00780E83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01422F89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385" w:type="dxa"/>
            <w:shd w:val="clear" w:color="auto" w:fill="auto"/>
          </w:tcPr>
          <w:p w14:paraId="632638BD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4C5B9DAD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71BCD42E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780E83" w14:paraId="71295593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27" w:type="dxa"/>
            </w:tcMar>
          </w:tcPr>
          <w:p w14:paraId="45395FA7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6"/>
              </w:rPr>
              <w:t>Percentage with any expenditure</w:t>
            </w:r>
          </w:p>
          <w:p w14:paraId="45175605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3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3"/>
              </w:rPr>
              <w:t xml:space="preserve">Mean annual expenditure </w:t>
            </w:r>
            <w:r>
              <w:rPr>
                <w:rFonts w:ascii="Arial" w:hAnsi="Arial" w:cs="Arial"/>
                <w:b w:val="0"/>
                <w:sz w:val="16"/>
                <w:szCs w:val="13"/>
              </w:rPr>
              <w:t xml:space="preserve"> in </w:t>
            </w:r>
            <w:r w:rsidRPr="00780E83">
              <w:rPr>
                <w:rFonts w:ascii="Arial" w:hAnsi="Arial" w:cs="Arial"/>
                <w:b w:val="0"/>
                <w:sz w:val="16"/>
                <w:szCs w:val="13"/>
              </w:rPr>
              <w:t>USD (SD)*</w:t>
            </w:r>
            <w:r>
              <w:rPr>
                <w:rFonts w:ascii="Arial" w:hAnsi="Arial" w:cs="Arial"/>
                <w:b w:val="0"/>
                <w:sz w:val="16"/>
                <w:szCs w:val="13"/>
              </w:rPr>
              <w:t>*</w:t>
            </w:r>
          </w:p>
        </w:tc>
        <w:tc>
          <w:tcPr>
            <w:tcW w:w="850" w:type="dxa"/>
            <w:shd w:val="clear" w:color="auto" w:fill="auto"/>
          </w:tcPr>
          <w:p w14:paraId="2B4BDB2E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182433A1" w14:textId="77777777" w:rsidR="00F847D3" w:rsidRPr="00CF02B4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F02B4">
              <w:rPr>
                <w:rFonts w:ascii="Arial" w:hAnsi="Arial" w:cs="Arial"/>
                <w:sz w:val="16"/>
                <w:szCs w:val="16"/>
              </w:rPr>
              <w:t>99.06</w:t>
            </w:r>
          </w:p>
          <w:p w14:paraId="3FDD58A4" w14:textId="77777777" w:rsidR="00F847D3" w:rsidRPr="00CF02B4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F02B4">
              <w:rPr>
                <w:rFonts w:ascii="Arial" w:hAnsi="Arial" w:cs="Arial"/>
                <w:sz w:val="16"/>
                <w:szCs w:val="16"/>
              </w:rPr>
              <w:t>65.94 (766.01)</w:t>
            </w:r>
          </w:p>
        </w:tc>
        <w:tc>
          <w:tcPr>
            <w:tcW w:w="1608" w:type="dxa"/>
            <w:shd w:val="clear" w:color="auto" w:fill="auto"/>
          </w:tcPr>
          <w:p w14:paraId="299E6B6A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99.19</w:t>
            </w:r>
          </w:p>
          <w:p w14:paraId="3D8B8133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color w:val="000000" w:themeColor="text1"/>
                <w:sz w:val="16"/>
                <w:szCs w:val="16"/>
              </w:rPr>
              <w:t>68.12 (820.59)</w:t>
            </w:r>
          </w:p>
        </w:tc>
        <w:tc>
          <w:tcPr>
            <w:tcW w:w="1608" w:type="dxa"/>
            <w:shd w:val="clear" w:color="auto" w:fill="auto"/>
          </w:tcPr>
          <w:p w14:paraId="2BE84424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97.46</w:t>
            </w:r>
          </w:p>
          <w:p w14:paraId="088ADEEA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80E83">
              <w:rPr>
                <w:rFonts w:ascii="Arial" w:hAnsi="Arial" w:cs="Arial"/>
                <w:color w:val="000000" w:themeColor="text1"/>
                <w:sz w:val="16"/>
                <w:szCs w:val="16"/>
              </w:rPr>
              <w:t>53.95 (194.63)</w:t>
            </w:r>
          </w:p>
          <w:p w14:paraId="52967592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47D3" w:rsidRPr="00780E83" w14:paraId="2FB93923" w14:textId="77777777" w:rsidTr="00CC4798">
        <w:trPr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108" w:type="dxa"/>
            </w:tcMar>
          </w:tcPr>
          <w:p w14:paraId="59C4EC0D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6"/>
              </w:rPr>
              <w:t xml:space="preserve">Outpatient </w:t>
            </w:r>
          </w:p>
          <w:p w14:paraId="72A08E1B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1478846B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1385" w:type="dxa"/>
            <w:shd w:val="clear" w:color="auto" w:fill="auto"/>
          </w:tcPr>
          <w:p w14:paraId="6E7CB1D8" w14:textId="77777777" w:rsidR="00F847D3" w:rsidRPr="00CF02B4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40BF956B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10D3FDB8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F847D3" w:rsidRPr="00780E83" w14:paraId="0E459B17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27" w:type="dxa"/>
            </w:tcMar>
          </w:tcPr>
          <w:p w14:paraId="6FD1BD84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6"/>
              </w:rPr>
              <w:t>Percentage with any expenditure</w:t>
            </w:r>
          </w:p>
          <w:p w14:paraId="5C606DEF" w14:textId="77777777" w:rsidR="00F847D3" w:rsidRPr="00780E83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3"/>
              </w:rPr>
              <w:t xml:space="preserve">Mean annual expenditure </w:t>
            </w:r>
            <w:r>
              <w:rPr>
                <w:rFonts w:ascii="Arial" w:hAnsi="Arial" w:cs="Arial"/>
                <w:b w:val="0"/>
                <w:sz w:val="16"/>
                <w:szCs w:val="13"/>
              </w:rPr>
              <w:t xml:space="preserve">in </w:t>
            </w:r>
            <w:r w:rsidRPr="00780E83">
              <w:rPr>
                <w:rFonts w:ascii="Arial" w:hAnsi="Arial" w:cs="Arial"/>
                <w:b w:val="0"/>
                <w:sz w:val="16"/>
                <w:szCs w:val="13"/>
              </w:rPr>
              <w:t>USD (SD)</w:t>
            </w:r>
          </w:p>
        </w:tc>
        <w:tc>
          <w:tcPr>
            <w:tcW w:w="850" w:type="dxa"/>
            <w:shd w:val="clear" w:color="auto" w:fill="auto"/>
          </w:tcPr>
          <w:p w14:paraId="7A6642C3" w14:textId="77777777" w:rsidR="00F847D3" w:rsidRPr="00780E83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401C23FB" w14:textId="77777777" w:rsidR="00F847D3" w:rsidRPr="00CF02B4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F02B4">
              <w:rPr>
                <w:rFonts w:ascii="Arial" w:hAnsi="Arial" w:cs="Arial"/>
                <w:sz w:val="16"/>
                <w:szCs w:val="16"/>
              </w:rPr>
              <w:t>85.58</w:t>
            </w:r>
          </w:p>
          <w:p w14:paraId="129D38D1" w14:textId="77777777" w:rsidR="00F847D3" w:rsidRPr="00CF02B4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F02B4">
              <w:rPr>
                <w:rFonts w:ascii="Arial" w:hAnsi="Arial" w:cs="Arial"/>
                <w:sz w:val="16"/>
                <w:szCs w:val="16"/>
              </w:rPr>
              <w:t>44.85 (130.81)</w:t>
            </w:r>
          </w:p>
        </w:tc>
        <w:tc>
          <w:tcPr>
            <w:tcW w:w="1608" w:type="dxa"/>
            <w:shd w:val="clear" w:color="auto" w:fill="auto"/>
          </w:tcPr>
          <w:p w14:paraId="34995B3B" w14:textId="77777777" w:rsidR="00F847D3" w:rsidRPr="00780E83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85.60</w:t>
            </w:r>
          </w:p>
          <w:p w14:paraId="7A4DADD6" w14:textId="77777777" w:rsidR="00F847D3" w:rsidRPr="00780E83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41.44 </w:t>
            </w:r>
            <w:r w:rsidRPr="00780E83">
              <w:rPr>
                <w:rFonts w:ascii="Arial" w:hAnsi="Arial" w:cs="Arial"/>
                <w:sz w:val="16"/>
                <w:szCs w:val="16"/>
              </w:rPr>
              <w:t>(124.81)</w:t>
            </w:r>
          </w:p>
        </w:tc>
        <w:tc>
          <w:tcPr>
            <w:tcW w:w="1608" w:type="dxa"/>
            <w:shd w:val="clear" w:color="auto" w:fill="auto"/>
          </w:tcPr>
          <w:p w14:paraId="1112EEEB" w14:textId="77777777" w:rsidR="00F847D3" w:rsidRPr="00780E83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88.65</w:t>
            </w:r>
          </w:p>
          <w:p w14:paraId="1E6470BC" w14:textId="77777777" w:rsidR="00F847D3" w:rsidRPr="00780E83" w:rsidRDefault="00F847D3" w:rsidP="00CC479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color w:val="000000" w:themeColor="text1"/>
                <w:sz w:val="16"/>
                <w:szCs w:val="16"/>
              </w:rPr>
              <w:t>63.71 (161.17)</w:t>
            </w:r>
          </w:p>
        </w:tc>
      </w:tr>
      <w:tr w:rsidR="00F847D3" w:rsidRPr="00780E83" w14:paraId="5C421209" w14:textId="77777777" w:rsidTr="00CC4798">
        <w:trPr>
          <w:trHeight w:hRule="exact"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</w:tcPr>
          <w:p w14:paraId="1F5B7D13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6"/>
              </w:rPr>
              <w:t xml:space="preserve">Total </w:t>
            </w:r>
          </w:p>
          <w:p w14:paraId="13DA12D4" w14:textId="77777777" w:rsidR="00F847D3" w:rsidRPr="00780E83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30110916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sz w:val="16"/>
                <w:szCs w:val="16"/>
              </w:rPr>
              <w:t>212</w:t>
            </w:r>
          </w:p>
        </w:tc>
        <w:tc>
          <w:tcPr>
            <w:tcW w:w="1385" w:type="dxa"/>
            <w:shd w:val="clear" w:color="auto" w:fill="auto"/>
          </w:tcPr>
          <w:p w14:paraId="18966211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5C3CEE2E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288A49E8" w14:textId="77777777" w:rsidR="00F847D3" w:rsidRPr="00780E83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847D3" w:rsidRPr="00780E83" w14:paraId="64DA4AA6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5" w:type="dxa"/>
            <w:shd w:val="clear" w:color="auto" w:fill="auto"/>
            <w:tcMar>
              <w:left w:w="227" w:type="dxa"/>
            </w:tcMar>
          </w:tcPr>
          <w:p w14:paraId="6DBACB6B" w14:textId="77777777" w:rsidR="00F847D3" w:rsidRPr="00780E83" w:rsidRDefault="00F847D3" w:rsidP="00CC4798">
            <w:pPr>
              <w:rPr>
                <w:rFonts w:ascii="Arial" w:hAnsi="Arial" w:cs="Arial"/>
                <w:b w:val="0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6"/>
              </w:rPr>
              <w:t>Percentage with any expenditure</w:t>
            </w:r>
          </w:p>
          <w:p w14:paraId="321AB425" w14:textId="77777777" w:rsidR="00F847D3" w:rsidRPr="00780E83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b w:val="0"/>
                <w:sz w:val="16"/>
                <w:szCs w:val="13"/>
              </w:rPr>
              <w:t xml:space="preserve">Mean annual expenditure </w:t>
            </w:r>
            <w:r>
              <w:rPr>
                <w:rFonts w:ascii="Arial" w:hAnsi="Arial" w:cs="Arial"/>
                <w:b w:val="0"/>
                <w:sz w:val="16"/>
                <w:szCs w:val="13"/>
              </w:rPr>
              <w:t xml:space="preserve">in </w:t>
            </w:r>
            <w:r w:rsidRPr="00780E83">
              <w:rPr>
                <w:rFonts w:ascii="Arial" w:hAnsi="Arial" w:cs="Arial"/>
                <w:b w:val="0"/>
                <w:sz w:val="16"/>
                <w:szCs w:val="13"/>
              </w:rPr>
              <w:t>USD (SD)</w:t>
            </w:r>
          </w:p>
        </w:tc>
        <w:tc>
          <w:tcPr>
            <w:tcW w:w="850" w:type="dxa"/>
            <w:shd w:val="clear" w:color="auto" w:fill="auto"/>
          </w:tcPr>
          <w:p w14:paraId="457DB50D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85" w:type="dxa"/>
            <w:shd w:val="clear" w:color="auto" w:fill="auto"/>
          </w:tcPr>
          <w:p w14:paraId="029783C0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87.86</w:t>
            </w:r>
          </w:p>
          <w:p w14:paraId="09A60FEE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sz w:val="16"/>
                <w:szCs w:val="16"/>
              </w:rPr>
              <w:t>110.80 (822.78)</w:t>
            </w:r>
          </w:p>
          <w:p w14:paraId="42BDD343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8" w:type="dxa"/>
            <w:shd w:val="clear" w:color="auto" w:fill="auto"/>
          </w:tcPr>
          <w:p w14:paraId="075E8BD9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87.44</w:t>
            </w:r>
          </w:p>
          <w:p w14:paraId="5127B835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color w:val="000000" w:themeColor="text1"/>
                <w:sz w:val="16"/>
                <w:szCs w:val="16"/>
              </w:rPr>
              <w:t>109.55 (878.97)</w:t>
            </w:r>
          </w:p>
        </w:tc>
        <w:tc>
          <w:tcPr>
            <w:tcW w:w="1608" w:type="dxa"/>
            <w:shd w:val="clear" w:color="auto" w:fill="auto"/>
          </w:tcPr>
          <w:p w14:paraId="7BD2A1D1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97.43</w:t>
            </w:r>
          </w:p>
          <w:p w14:paraId="5A96C396" w14:textId="77777777" w:rsidR="00F847D3" w:rsidRPr="00780E83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780E8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117.66 </w:t>
            </w:r>
            <w:r w:rsidRPr="00780E83">
              <w:rPr>
                <w:rFonts w:ascii="Arial" w:hAnsi="Arial" w:cs="Arial"/>
                <w:sz w:val="16"/>
                <w:szCs w:val="16"/>
              </w:rPr>
              <w:t>(265.46)</w:t>
            </w:r>
          </w:p>
        </w:tc>
      </w:tr>
    </w:tbl>
    <w:p w14:paraId="256EB77F" w14:textId="77777777" w:rsidR="00F847D3" w:rsidRPr="008D471B" w:rsidRDefault="00F847D3" w:rsidP="00F847D3">
      <w:pPr>
        <w:rPr>
          <w:rFonts w:ascii="Arial" w:hAnsi="Arial" w:cs="Arial"/>
          <w:sz w:val="18"/>
          <w:szCs w:val="18"/>
        </w:rPr>
      </w:pPr>
      <w:r w:rsidRPr="008D471B">
        <w:rPr>
          <w:rFonts w:ascii="Arial" w:hAnsi="Arial" w:cs="Arial"/>
          <w:sz w:val="18"/>
          <w:szCs w:val="18"/>
        </w:rPr>
        <w:t>Unless otherwise stated, numbers represent percentages.</w:t>
      </w:r>
    </w:p>
    <w:p w14:paraId="238239E9" w14:textId="77777777" w:rsidR="00F847D3" w:rsidRPr="00F03213" w:rsidRDefault="00F847D3" w:rsidP="00F847D3">
      <w:r w:rsidRPr="008D471B">
        <w:rPr>
          <w:rFonts w:ascii="Arial" w:hAnsi="Arial" w:cs="Arial"/>
          <w:sz w:val="18"/>
          <w:szCs w:val="18"/>
        </w:rPr>
        <w:t>*</w:t>
      </w:r>
      <w:r>
        <w:rPr>
          <w:rFonts w:ascii="Arial" w:hAnsi="Arial" w:cs="Arial"/>
          <w:sz w:val="18"/>
          <w:szCs w:val="18"/>
        </w:rPr>
        <w:t>Relative wealth</w:t>
      </w:r>
      <w:r w:rsidRPr="008D471B">
        <w:rPr>
          <w:rFonts w:ascii="Arial" w:hAnsi="Arial" w:cs="Arial"/>
          <w:sz w:val="18"/>
          <w:szCs w:val="18"/>
        </w:rPr>
        <w:t xml:space="preserve"> index, healthcare </w:t>
      </w:r>
      <w:r>
        <w:rPr>
          <w:rFonts w:ascii="Arial" w:hAnsi="Arial" w:cs="Arial"/>
          <w:sz w:val="18"/>
          <w:szCs w:val="18"/>
        </w:rPr>
        <w:t>utilization</w:t>
      </w:r>
      <w:r w:rsidRPr="008D471B">
        <w:rPr>
          <w:rFonts w:ascii="Arial" w:hAnsi="Arial" w:cs="Arial"/>
          <w:sz w:val="18"/>
          <w:szCs w:val="18"/>
        </w:rPr>
        <w:t xml:space="preserve"> and healthcare expenditure were assessed in 479 of the total 2040 participants who</w:t>
      </w:r>
      <w:r w:rsidRPr="00F03213">
        <w:t xml:space="preserve"> </w:t>
      </w:r>
      <w:r w:rsidRPr="008D471B">
        <w:rPr>
          <w:rFonts w:ascii="Arial" w:hAnsi="Arial" w:cs="Arial"/>
          <w:sz w:val="18"/>
          <w:szCs w:val="18"/>
        </w:rPr>
        <w:t>answered part 2 of the survey</w:t>
      </w:r>
      <w:r>
        <w:rPr>
          <w:rFonts w:ascii="Arial" w:hAnsi="Arial" w:cs="Arial"/>
          <w:sz w:val="18"/>
          <w:szCs w:val="18"/>
        </w:rPr>
        <w:t xml:space="preserve"> and are presented as </w:t>
      </w:r>
      <w:proofErr w:type="spellStart"/>
      <w:r>
        <w:rPr>
          <w:rFonts w:ascii="Arial" w:hAnsi="Arial" w:cs="Arial"/>
          <w:sz w:val="18"/>
          <w:szCs w:val="18"/>
        </w:rPr>
        <w:t>tertiles</w:t>
      </w:r>
      <w:proofErr w:type="spellEnd"/>
      <w:r>
        <w:rPr>
          <w:rFonts w:ascii="Arial" w:hAnsi="Arial" w:cs="Arial"/>
          <w:sz w:val="18"/>
          <w:szCs w:val="18"/>
        </w:rPr>
        <w:t xml:space="preserve"> reflecting low, average and high wealth</w:t>
      </w:r>
      <w:r w:rsidRPr="008D471B">
        <w:rPr>
          <w:rFonts w:ascii="Arial" w:hAnsi="Arial" w:cs="Arial"/>
          <w:sz w:val="18"/>
          <w:szCs w:val="18"/>
        </w:rPr>
        <w:t>.</w:t>
      </w:r>
    </w:p>
    <w:p w14:paraId="55F47104" w14:textId="77777777" w:rsidR="00F847D3" w:rsidRDefault="00F847D3" w:rsidP="00F847D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percentage with any expenditure is calculated for those who consumed that type of healthcare only</w:t>
      </w:r>
    </w:p>
    <w:p w14:paraId="1DA08A56" w14:textId="77777777" w:rsidR="00F847D3" w:rsidRPr="00780E83" w:rsidRDefault="00F847D3" w:rsidP="00F847D3">
      <w:pPr>
        <w:rPr>
          <w:rFonts w:ascii="Arial" w:hAnsi="Arial" w:cs="Arial"/>
          <w:sz w:val="18"/>
          <w:szCs w:val="18"/>
        </w:rPr>
      </w:pPr>
      <w:r w:rsidRPr="00F03213">
        <w:rPr>
          <w:rFonts w:ascii="Arial" w:hAnsi="Arial" w:cs="Arial"/>
          <w:sz w:val="18"/>
          <w:szCs w:val="18"/>
        </w:rPr>
        <w:t xml:space="preserve">All </w:t>
      </w:r>
      <w:r w:rsidRPr="00780E83">
        <w:rPr>
          <w:rFonts w:ascii="Arial" w:hAnsi="Arial" w:cs="Arial"/>
          <w:sz w:val="18"/>
          <w:szCs w:val="18"/>
        </w:rPr>
        <w:t>healthcare expenditures reflect OOP expenditures</w:t>
      </w:r>
      <w:r>
        <w:rPr>
          <w:rFonts w:ascii="Arial" w:hAnsi="Arial" w:cs="Arial"/>
          <w:sz w:val="18"/>
          <w:szCs w:val="18"/>
        </w:rPr>
        <w:t xml:space="preserve"> in US Dollars.</w:t>
      </w:r>
    </w:p>
    <w:p w14:paraId="32E7BD97" w14:textId="77777777" w:rsidR="00F847D3" w:rsidRPr="008D471B" w:rsidRDefault="00F847D3" w:rsidP="00F847D3">
      <w:pPr>
        <w:rPr>
          <w:rFonts w:ascii="Arial" w:hAnsi="Arial" w:cs="Arial"/>
          <w:sz w:val="18"/>
          <w:szCs w:val="18"/>
        </w:rPr>
      </w:pPr>
      <w:r w:rsidRPr="008D471B">
        <w:rPr>
          <w:rFonts w:ascii="Arial" w:hAnsi="Arial" w:cs="Arial"/>
          <w:sz w:val="18"/>
          <w:szCs w:val="18"/>
        </w:rPr>
        <w:t>**SD calculated using bootstrapping techniques with 1000 bootstrap samples.</w:t>
      </w:r>
    </w:p>
    <w:p w14:paraId="7F61141B" w14:textId="77777777" w:rsidR="00F847D3" w:rsidRDefault="00F847D3" w:rsidP="00F847D3">
      <w:pPr>
        <w:spacing w:line="480" w:lineRule="auto"/>
        <w:rPr>
          <w:rStyle w:val="SubtleEmphasis"/>
          <w:rFonts w:ascii="Arial" w:hAnsi="Arial" w:cs="Arial"/>
          <w:i w:val="0"/>
          <w:color w:val="000000" w:themeColor="text1"/>
        </w:rPr>
      </w:pPr>
    </w:p>
    <w:p w14:paraId="4A4D503C" w14:textId="77777777" w:rsidR="00F847D3" w:rsidRDefault="00F847D3" w:rsidP="00F847D3">
      <w:pPr>
        <w:rPr>
          <w:rFonts w:ascii="Arial" w:eastAsiaTheme="majorEastAsia" w:hAnsi="Arial" w:cs="Arial"/>
          <w:b/>
          <w:color w:val="1F3763" w:themeColor="accent1" w:themeShade="7F"/>
          <w:u w:val="single"/>
        </w:rPr>
      </w:pPr>
      <w:bookmarkStart w:id="2" w:name="Table2"/>
      <w:r>
        <w:rPr>
          <w:b/>
          <w:u w:val="single"/>
        </w:rPr>
        <w:br w:type="page"/>
      </w:r>
    </w:p>
    <w:p w14:paraId="130BF487" w14:textId="77777777" w:rsidR="00F847D3" w:rsidRPr="00F847D3" w:rsidRDefault="00F847D3" w:rsidP="00F847D3">
      <w:pPr>
        <w:pStyle w:val="Heading3"/>
        <w:spacing w:line="240" w:lineRule="auto"/>
        <w:rPr>
          <w:bCs/>
        </w:rPr>
      </w:pPr>
      <w:bookmarkStart w:id="3" w:name="_Toc8476345"/>
      <w:r w:rsidRPr="00F847D3">
        <w:rPr>
          <w:bCs/>
          <w:u w:val="single"/>
        </w:rPr>
        <w:lastRenderedPageBreak/>
        <w:t xml:space="preserve">Table 2. </w:t>
      </w:r>
      <w:r w:rsidRPr="00F847D3">
        <w:rPr>
          <w:bCs/>
        </w:rPr>
        <w:t>Associations between PHQ-9 scores and annual healthcare utilization and OOP expenditure among adults in Chitwan district, Nepal, 2013</w:t>
      </w:r>
      <w:bookmarkEnd w:id="3"/>
      <w:r w:rsidRPr="00F847D3">
        <w:rPr>
          <w:bCs/>
        </w:rPr>
        <w:t>.</w:t>
      </w:r>
    </w:p>
    <w:bookmarkEnd w:id="2"/>
    <w:tbl>
      <w:tblPr>
        <w:tblStyle w:val="PlainTabl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8"/>
        <w:gridCol w:w="1515"/>
        <w:gridCol w:w="870"/>
        <w:gridCol w:w="1629"/>
        <w:gridCol w:w="855"/>
      </w:tblGrid>
      <w:tr w:rsidR="00F847D3" w:rsidRPr="00340E4A" w14:paraId="21D131E2" w14:textId="77777777" w:rsidTr="00CC47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CB093A4" w14:textId="77777777" w:rsidR="00F847D3" w:rsidRPr="00340E4A" w:rsidRDefault="00F847D3" w:rsidP="00CC479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D1CE80D" w14:textId="77777777" w:rsidR="00F847D3" w:rsidRPr="00340E4A" w:rsidRDefault="00F847D3" w:rsidP="00CC47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Utilization</w:t>
            </w: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 xml:space="preserve"> (Number of visits)</w:t>
            </w:r>
          </w:p>
          <w:p w14:paraId="48FEFCA9" w14:textId="77777777" w:rsidR="00F847D3" w:rsidRPr="00340E4A" w:rsidRDefault="00F847D3" w:rsidP="00CC47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nil"/>
            </w:tcBorders>
            <w:shd w:val="clear" w:color="auto" w:fill="auto"/>
            <w:noWrap/>
          </w:tcPr>
          <w:p w14:paraId="792FB33C" w14:textId="77777777" w:rsidR="00F847D3" w:rsidRPr="00340E4A" w:rsidRDefault="00F847D3" w:rsidP="00CC47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340E4A">
              <w:rPr>
                <w:rFonts w:ascii="Arial" w:hAnsi="Arial" w:cs="Arial"/>
                <w:sz w:val="16"/>
                <w:szCs w:val="16"/>
              </w:rPr>
              <w:t xml:space="preserve">OOP Expenditure (US </w:t>
            </w:r>
            <w:r>
              <w:rPr>
                <w:rFonts w:ascii="Arial" w:hAnsi="Arial" w:cs="Arial"/>
                <w:sz w:val="16"/>
                <w:szCs w:val="16"/>
              </w:rPr>
              <w:t>d</w:t>
            </w:r>
            <w:r w:rsidRPr="00340E4A">
              <w:rPr>
                <w:rFonts w:ascii="Arial" w:hAnsi="Arial" w:cs="Arial"/>
                <w:sz w:val="16"/>
                <w:szCs w:val="16"/>
              </w:rPr>
              <w:t>ollars)</w:t>
            </w:r>
          </w:p>
          <w:p w14:paraId="35FC0ED1" w14:textId="77777777" w:rsidR="00F847D3" w:rsidRPr="00340E4A" w:rsidRDefault="00F847D3" w:rsidP="00CC47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847D3" w:rsidRPr="00340E4A" w14:paraId="5DE94DBC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3694A" w14:textId="77777777" w:rsidR="00F847D3" w:rsidRPr="00340E4A" w:rsidRDefault="00F847D3" w:rsidP="00CC479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9B32F1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b/>
                <w:color w:val="000000"/>
                <w:sz w:val="16"/>
                <w:szCs w:val="16"/>
              </w:rPr>
              <w:t>IRR (95% CI)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E3985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P</w:t>
            </w:r>
            <w:r w:rsidRPr="00340E4A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value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AF1616E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b/>
                <w:sz w:val="16"/>
                <w:szCs w:val="16"/>
                <w:lang w:val="el-GR"/>
              </w:rPr>
              <w:t>β</w:t>
            </w:r>
            <w:r w:rsidRPr="00340E4A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(95% CI)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33A90E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B75838">
              <w:rPr>
                <w:rFonts w:ascii="Arial" w:hAnsi="Arial" w:cs="Arial"/>
                <w:b/>
                <w:color w:val="000000"/>
                <w:sz w:val="16"/>
                <w:szCs w:val="16"/>
              </w:rPr>
              <w:t>P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340E4A">
              <w:rPr>
                <w:rFonts w:ascii="Arial" w:hAnsi="Arial" w:cs="Arial"/>
                <w:b/>
                <w:color w:val="000000"/>
                <w:sz w:val="16"/>
                <w:szCs w:val="16"/>
              </w:rPr>
              <w:t>value</w:t>
            </w:r>
          </w:p>
        </w:tc>
      </w:tr>
      <w:tr w:rsidR="00F847D3" w:rsidRPr="00340E4A" w14:paraId="16281963" w14:textId="77777777" w:rsidTr="00CC4798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58025B" w14:textId="77777777" w:rsidR="00F847D3" w:rsidRPr="00340E4A" w:rsidRDefault="00F847D3" w:rsidP="00CC479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 xml:space="preserve">Inpatient Admissions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7D5F4DD2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1.07 (0.94, 1.22)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97FA7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0.314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54E30800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4.00 (-1.84, 9.84)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4B6DC24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0.179</w:t>
            </w:r>
          </w:p>
        </w:tc>
      </w:tr>
      <w:tr w:rsidR="00F847D3" w:rsidRPr="00340E4A" w14:paraId="07BD850E" w14:textId="77777777" w:rsidTr="00CC4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  <w:shd w:val="clear" w:color="auto" w:fill="auto"/>
            <w:hideMark/>
          </w:tcPr>
          <w:p w14:paraId="1B62A94F" w14:textId="77777777" w:rsidR="00F847D3" w:rsidRPr="00340E4A" w:rsidRDefault="00F847D3" w:rsidP="00CC479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 xml:space="preserve">Outpatient Consultations </w:t>
            </w: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305F3F9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1.14 (1.06, 1.23)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66D5ABF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C3F0936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5.36 (2.26, 8.47)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9511C76" w14:textId="77777777" w:rsidR="00F847D3" w:rsidRPr="00340E4A" w:rsidRDefault="00F847D3" w:rsidP="00CC47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0.001</w:t>
            </w:r>
          </w:p>
        </w:tc>
      </w:tr>
      <w:tr w:rsidR="00F847D3" w:rsidRPr="00340E4A" w14:paraId="66AB3B8E" w14:textId="77777777" w:rsidTr="00CC4798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A627AE" w14:textId="77777777" w:rsidR="00F847D3" w:rsidRPr="00340E4A" w:rsidRDefault="00F847D3" w:rsidP="00CC479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 xml:space="preserve">Total Healthcare </w:t>
            </w: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4CFD86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1.14 (1.07, 1.22)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6EA2C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7729AC9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9.37 (2.15, 16.58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A8F426" w14:textId="77777777" w:rsidR="00F847D3" w:rsidRPr="00340E4A" w:rsidRDefault="00F847D3" w:rsidP="00CC47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40E4A">
              <w:rPr>
                <w:rFonts w:ascii="Arial" w:hAnsi="Arial" w:cs="Arial"/>
                <w:color w:val="000000"/>
                <w:sz w:val="16"/>
                <w:szCs w:val="16"/>
              </w:rPr>
              <w:t>0.011</w:t>
            </w:r>
          </w:p>
        </w:tc>
      </w:tr>
    </w:tbl>
    <w:p w14:paraId="5218AA0D" w14:textId="77777777" w:rsidR="00F847D3" w:rsidRPr="009D3F6A" w:rsidRDefault="00F847D3" w:rsidP="00F847D3">
      <w:pPr>
        <w:spacing w:line="360" w:lineRule="auto"/>
        <w:rPr>
          <w:rFonts w:ascii="Arial" w:eastAsiaTheme="majorEastAsia" w:hAnsi="Arial" w:cstheme="majorBidi"/>
          <w:color w:val="000000" w:themeColor="text1"/>
          <w:sz w:val="18"/>
          <w:szCs w:val="18"/>
        </w:rPr>
      </w:pPr>
      <w:r w:rsidRPr="009D3F6A">
        <w:rPr>
          <w:rFonts w:ascii="Arial" w:eastAsiaTheme="majorEastAsia" w:hAnsi="Arial" w:cstheme="majorBidi"/>
          <w:color w:val="000000" w:themeColor="text1"/>
          <w:sz w:val="18"/>
          <w:szCs w:val="18"/>
        </w:rPr>
        <w:t>Incidence rate ratios (IRR) 95% CI and p-values estimated using survey</w:t>
      </w: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-</w:t>
      </w:r>
      <w:r w:rsidRPr="009D3F6A">
        <w:rPr>
          <w:rFonts w:ascii="Arial" w:eastAsiaTheme="majorEastAsia" w:hAnsi="Arial" w:cstheme="majorBidi"/>
          <w:color w:val="000000" w:themeColor="text1"/>
          <w:sz w:val="18"/>
          <w:szCs w:val="18"/>
        </w:rPr>
        <w:t>adjusted negative binomial regression</w:t>
      </w: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.</w:t>
      </w:r>
    </w:p>
    <w:p w14:paraId="17408B0B" w14:textId="77777777" w:rsidR="00F847D3" w:rsidRPr="009D3F6A" w:rsidRDefault="00F847D3" w:rsidP="00F847D3">
      <w:pPr>
        <w:spacing w:line="360" w:lineRule="auto"/>
        <w:rPr>
          <w:rFonts w:ascii="Arial" w:eastAsiaTheme="majorEastAsia" w:hAnsi="Arial" w:cstheme="majorBidi"/>
          <w:color w:val="000000" w:themeColor="text1"/>
          <w:sz w:val="18"/>
          <w:szCs w:val="18"/>
        </w:rPr>
      </w:pPr>
      <w:r w:rsidRPr="009D3F6A">
        <w:rPr>
          <w:rFonts w:ascii="Arial" w:hAnsi="Arial" w:cs="Arial"/>
          <w:sz w:val="18"/>
          <w:szCs w:val="18"/>
          <w:lang w:val="el-GR"/>
        </w:rPr>
        <w:t>β</w:t>
      </w:r>
      <w:r w:rsidRPr="009D3F6A">
        <w:rPr>
          <w:rFonts w:ascii="Arial" w:hAnsi="Arial" w:cs="Arial"/>
          <w:sz w:val="18"/>
          <w:szCs w:val="18"/>
        </w:rPr>
        <w:t xml:space="preserve"> coefficients</w:t>
      </w:r>
      <w:r w:rsidRPr="009D3F6A">
        <w:rPr>
          <w:rFonts w:ascii="Arial" w:eastAsiaTheme="majorEastAsia" w:hAnsi="Arial" w:cstheme="majorBidi"/>
          <w:color w:val="000000" w:themeColor="text1"/>
          <w:sz w:val="18"/>
          <w:szCs w:val="18"/>
        </w:rPr>
        <w:t xml:space="preserve">, 95% CI and </w:t>
      </w: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P</w:t>
      </w:r>
      <w:r w:rsidRPr="009D3F6A">
        <w:rPr>
          <w:rFonts w:ascii="Arial" w:eastAsiaTheme="majorEastAsia" w:hAnsi="Arial" w:cstheme="majorBidi"/>
          <w:color w:val="000000" w:themeColor="text1"/>
          <w:sz w:val="18"/>
          <w:szCs w:val="18"/>
        </w:rPr>
        <w:t>-values estimated using adjusted bootstrapped linear regression</w:t>
      </w: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.</w:t>
      </w:r>
    </w:p>
    <w:p w14:paraId="649E5E02" w14:textId="2F475B14" w:rsidR="00F5460D" w:rsidRPr="00F847D3" w:rsidRDefault="00F847D3" w:rsidP="00F847D3">
      <w:pPr>
        <w:spacing w:line="360" w:lineRule="auto"/>
        <w:rPr>
          <w:rFonts w:ascii="Arial" w:hAnsi="Arial" w:cs="Arial"/>
          <w:sz w:val="18"/>
        </w:rPr>
      </w:pP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Estimates</w:t>
      </w:r>
      <w:r w:rsidRPr="009D3F6A">
        <w:rPr>
          <w:rFonts w:ascii="Arial" w:eastAsiaTheme="majorEastAsia" w:hAnsi="Arial" w:cstheme="majorBidi"/>
          <w:color w:val="000000" w:themeColor="text1"/>
          <w:sz w:val="18"/>
          <w:szCs w:val="18"/>
        </w:rPr>
        <w:t xml:space="preserve"> reflect changes associated with a one unit increase in PHQ-9 score </w:t>
      </w: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after adjustment</w:t>
      </w:r>
      <w:r w:rsidRPr="009D3F6A">
        <w:rPr>
          <w:rFonts w:ascii="Arial" w:eastAsiaTheme="majorEastAsia" w:hAnsi="Arial" w:cstheme="majorBidi"/>
          <w:color w:val="000000" w:themeColor="text1"/>
          <w:sz w:val="18"/>
          <w:szCs w:val="18"/>
        </w:rPr>
        <w:t xml:space="preserve"> for age, gender and </w:t>
      </w:r>
      <w:r>
        <w:rPr>
          <w:rFonts w:ascii="Arial" w:eastAsiaTheme="majorEastAsia" w:hAnsi="Arial" w:cstheme="majorBidi"/>
          <w:color w:val="000000" w:themeColor="text1"/>
          <w:sz w:val="18"/>
          <w:szCs w:val="18"/>
        </w:rPr>
        <w:t>relative wealth index.</w:t>
      </w:r>
    </w:p>
    <w:sectPr w:rsidR="00F5460D" w:rsidRPr="00F847D3" w:rsidSect="00E76ABB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BB"/>
    <w:rsid w:val="0021586F"/>
    <w:rsid w:val="005D11A1"/>
    <w:rsid w:val="00B017A0"/>
    <w:rsid w:val="00E170C9"/>
    <w:rsid w:val="00E76ABB"/>
    <w:rsid w:val="00F847D3"/>
    <w:rsid w:val="00FC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8AE26"/>
  <w14:defaultImageDpi w14:val="32767"/>
  <w15:chartTrackingRefBased/>
  <w15:docId w15:val="{8A9FCCCF-CF37-014A-BDC9-1104DD32B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76ABB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47D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6AB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6ABB"/>
    <w:pPr>
      <w:keepNext/>
      <w:keepLines/>
      <w:spacing w:before="40" w:line="480" w:lineRule="auto"/>
      <w:outlineLvl w:val="2"/>
    </w:pPr>
    <w:rPr>
      <w:rFonts w:ascii="Arial" w:eastAsiaTheme="majorEastAsia" w:hAnsi="Arial" w:cs="Arial"/>
      <w:color w:val="1F3763" w:themeColor="accent1" w:themeShade="7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76ABB"/>
    <w:rPr>
      <w:rFonts w:ascii="Arial" w:eastAsiaTheme="majorEastAsia" w:hAnsi="Arial" w:cs="Arial"/>
      <w:color w:val="1F3763" w:themeColor="accent1" w:themeShade="7F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E76ABB"/>
    <w:rPr>
      <w:i/>
      <w:iCs/>
      <w:color w:val="404040" w:themeColor="text1" w:themeTint="BF"/>
    </w:rPr>
  </w:style>
  <w:style w:type="character" w:customStyle="1" w:styleId="Heading2Char">
    <w:name w:val="Heading 2 Char"/>
    <w:basedOn w:val="DefaultParagraphFont"/>
    <w:link w:val="Heading2"/>
    <w:uiPriority w:val="9"/>
    <w:rsid w:val="00E76AB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7D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7D3"/>
    <w:rPr>
      <w:rFonts w:ascii="Times New Roman" w:eastAsia="Times New Roman" w:hAnsi="Times New Roman" w:cs="Times New Roman"/>
      <w:sz w:val="18"/>
      <w:szCs w:val="18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847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PlainTable1">
    <w:name w:val="Plain Table 1"/>
    <w:basedOn w:val="TableNormal"/>
    <w:uiPriority w:val="41"/>
    <w:rsid w:val="00F847D3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474</Words>
  <Characters>2707</Characters>
  <Application>Microsoft Office Word</Application>
  <DocSecurity>0</DocSecurity>
  <Lines>22</Lines>
  <Paragraphs>6</Paragraphs>
  <ScaleCrop>false</ScaleCrop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selina rajan</dc:creator>
  <cp:keywords/>
  <dc:description/>
  <cp:lastModifiedBy>selina rajan</cp:lastModifiedBy>
  <cp:revision>2</cp:revision>
  <dcterms:created xsi:type="dcterms:W3CDTF">2019-08-24T10:50:00Z</dcterms:created>
  <dcterms:modified xsi:type="dcterms:W3CDTF">2019-08-28T14:16:00Z</dcterms:modified>
</cp:coreProperties>
</file>