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3269" w:rsidRDefault="00043269" w:rsidP="00043269">
      <w:pPr>
        <w:spacing w:after="0" w:line="480" w:lineRule="auto"/>
        <w:jc w:val="both"/>
        <w:rPr>
          <w:rFonts w:ascii="Times New Roman" w:hAnsi="Times New Roman"/>
          <w:b/>
          <w:sz w:val="24"/>
          <w:szCs w:val="24"/>
        </w:rPr>
      </w:pPr>
      <w:r w:rsidRPr="00A44B4D">
        <w:rPr>
          <w:rFonts w:ascii="Times New Roman" w:hAnsi="Times New Roman"/>
          <w:b/>
          <w:sz w:val="24"/>
          <w:szCs w:val="24"/>
        </w:rPr>
        <w:t>Appendix</w:t>
      </w:r>
    </w:p>
    <w:p w:rsidR="00043269" w:rsidRPr="00A44B4D" w:rsidRDefault="00043269" w:rsidP="00043269">
      <w:pPr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val="fr-FR" w:eastAsia="fr-FR"/>
        </w:rPr>
        <w:drawing>
          <wp:inline distT="0" distB="0" distL="0" distR="0" wp14:anchorId="377F5493" wp14:editId="2ADC506A">
            <wp:extent cx="5045075" cy="6727137"/>
            <wp:effectExtent l="0" t="0" r="3175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ppendix_S1_Flowchart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7535" cy="67437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3F86" w:rsidRDefault="00863F86" w:rsidP="00863F86">
      <w:pPr>
        <w:spacing w:after="0" w:line="480" w:lineRule="auto"/>
        <w:jc w:val="both"/>
        <w:rPr>
          <w:rFonts w:ascii="Times New Roman" w:hAnsi="Times New Roman"/>
          <w:bCs/>
          <w:sz w:val="24"/>
          <w:szCs w:val="24"/>
        </w:rPr>
      </w:pPr>
      <w:r w:rsidRPr="00E91E9B">
        <w:rPr>
          <w:rFonts w:ascii="Times New Roman" w:hAnsi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/>
          <w:b/>
          <w:bCs/>
          <w:sz w:val="24"/>
          <w:szCs w:val="24"/>
        </w:rPr>
        <w:t>E</w:t>
      </w:r>
      <w:r w:rsidRPr="00E91E9B">
        <w:rPr>
          <w:rFonts w:ascii="Times New Roman" w:hAnsi="Times New Roman"/>
          <w:b/>
          <w:bCs/>
          <w:sz w:val="24"/>
          <w:szCs w:val="24"/>
        </w:rPr>
        <w:t>1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Study flowchart</w:t>
      </w:r>
    </w:p>
    <w:p w:rsidR="00863F86" w:rsidRDefault="00863F86" w:rsidP="00863F86">
      <w:pPr>
        <w:spacing w:after="0" w:line="48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863F86" w:rsidRDefault="00863F86" w:rsidP="00863F86">
      <w:pPr>
        <w:spacing w:after="0" w:line="48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597767" w:rsidRDefault="00597767" w:rsidP="00863F86">
      <w:pPr>
        <w:spacing w:after="0" w:line="48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597767" w:rsidRDefault="00597767">
      <w:pPr>
        <w:spacing w:after="160" w:line="259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br w:type="page"/>
      </w:r>
    </w:p>
    <w:p w:rsidR="001E387A" w:rsidRDefault="001E387A" w:rsidP="00863F86">
      <w:pPr>
        <w:spacing w:after="0" w:line="48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1E387A" w:rsidRDefault="00265B94" w:rsidP="00863F86">
      <w:pPr>
        <w:spacing w:after="0" w:line="480" w:lineRule="auto"/>
        <w:jc w:val="both"/>
        <w:rPr>
          <w:rFonts w:ascii="Times New Roman" w:hAnsi="Times New Roman"/>
          <w:bCs/>
          <w:sz w:val="24"/>
          <w:szCs w:val="16"/>
        </w:rPr>
      </w:pPr>
      <w:r>
        <w:rPr>
          <w:rFonts w:ascii="Times New Roman" w:hAnsi="Times New Roman"/>
          <w:b/>
          <w:bCs/>
          <w:sz w:val="24"/>
          <w:szCs w:val="24"/>
        </w:rPr>
        <w:t>Table</w:t>
      </w:r>
      <w:r w:rsidRPr="00E91E9B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E</w:t>
      </w:r>
      <w:r w:rsidRPr="00E91E9B">
        <w:rPr>
          <w:rFonts w:ascii="Times New Roman" w:hAnsi="Times New Roman"/>
          <w:b/>
          <w:bCs/>
          <w:sz w:val="24"/>
          <w:szCs w:val="24"/>
        </w:rPr>
        <w:t>1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A6035">
        <w:rPr>
          <w:rFonts w:ascii="Times New Roman" w:hAnsi="Times New Roman"/>
          <w:bCs/>
          <w:sz w:val="24"/>
          <w:szCs w:val="24"/>
        </w:rPr>
        <w:t>V</w:t>
      </w:r>
      <w:r w:rsidR="007A6035">
        <w:rPr>
          <w:rFonts w:ascii="Times New Roman" w:hAnsi="Times New Roman"/>
          <w:bCs/>
          <w:sz w:val="24"/>
          <w:szCs w:val="16"/>
        </w:rPr>
        <w:t>olume change</w:t>
      </w:r>
      <w:r w:rsidR="00AB7D95">
        <w:rPr>
          <w:rFonts w:ascii="Times New Roman" w:hAnsi="Times New Roman"/>
          <w:bCs/>
          <w:sz w:val="24"/>
          <w:szCs w:val="16"/>
        </w:rPr>
        <w:t xml:space="preserve"> rate</w:t>
      </w:r>
      <w:r w:rsidRPr="00265B94">
        <w:rPr>
          <w:rFonts w:ascii="Times New Roman" w:hAnsi="Times New Roman"/>
          <w:bCs/>
          <w:sz w:val="24"/>
          <w:szCs w:val="16"/>
        </w:rPr>
        <w:t xml:space="preserve"> per year</w:t>
      </w:r>
      <w:r>
        <w:rPr>
          <w:rFonts w:ascii="Times New Roman" w:hAnsi="Times New Roman"/>
          <w:bCs/>
          <w:sz w:val="24"/>
          <w:szCs w:val="16"/>
        </w:rPr>
        <w:t xml:space="preserve"> in hospitals experiencing volume increase or decrease according to procedures.</w:t>
      </w:r>
    </w:p>
    <w:p w:rsidR="00265B94" w:rsidRPr="00265B94" w:rsidRDefault="00265B94" w:rsidP="00863F86">
      <w:pPr>
        <w:spacing w:after="0" w:line="480" w:lineRule="auto"/>
        <w:jc w:val="both"/>
        <w:rPr>
          <w:rFonts w:ascii="Times New Roman" w:hAnsi="Times New Roman"/>
          <w:bCs/>
          <w:sz w:val="24"/>
          <w:szCs w:val="16"/>
        </w:rPr>
      </w:pPr>
    </w:p>
    <w:tbl>
      <w:tblPr>
        <w:tblStyle w:val="Grilledutableau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90"/>
        <w:gridCol w:w="1085"/>
        <w:gridCol w:w="1085"/>
      </w:tblGrid>
      <w:tr w:rsidR="00265B94" w:rsidRPr="001E387A" w:rsidTr="00265B94">
        <w:trPr>
          <w:jc w:val="center"/>
        </w:trPr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5B94" w:rsidRPr="001E387A" w:rsidRDefault="00265B94" w:rsidP="001E387A">
            <w:pPr>
              <w:spacing w:after="0" w:line="360" w:lineRule="auto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GB" w:eastAsia="fr-FR"/>
              </w:rPr>
            </w:pPr>
          </w:p>
        </w:tc>
        <w:tc>
          <w:tcPr>
            <w:tcW w:w="10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5B94" w:rsidRDefault="00265B94" w:rsidP="001E387A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1E387A">
              <w:rPr>
                <w:rFonts w:ascii="Times New Roman" w:hAnsi="Times New Roman"/>
                <w:bCs/>
                <w:sz w:val="16"/>
                <w:szCs w:val="16"/>
              </w:rPr>
              <w:t>Increased</w:t>
            </w:r>
          </w:p>
          <w:p w:rsidR="00265B94" w:rsidRPr="001E387A" w:rsidRDefault="00265B94" w:rsidP="001E387A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1E387A">
              <w:rPr>
                <w:rFonts w:ascii="Times New Roman" w:hAnsi="Times New Roman"/>
                <w:bCs/>
                <w:sz w:val="16"/>
                <w:szCs w:val="16"/>
              </w:rPr>
              <w:t xml:space="preserve"> (%)</w:t>
            </w:r>
          </w:p>
        </w:tc>
        <w:tc>
          <w:tcPr>
            <w:tcW w:w="10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5B94" w:rsidRDefault="00265B94" w:rsidP="001E387A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1E387A">
              <w:rPr>
                <w:rFonts w:ascii="Times New Roman" w:hAnsi="Times New Roman"/>
                <w:bCs/>
                <w:sz w:val="16"/>
                <w:szCs w:val="16"/>
              </w:rPr>
              <w:t>Decreased</w:t>
            </w:r>
          </w:p>
          <w:p w:rsidR="00265B94" w:rsidRPr="001E387A" w:rsidRDefault="00265B94" w:rsidP="001E387A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1E387A">
              <w:rPr>
                <w:rFonts w:ascii="Times New Roman" w:hAnsi="Times New Roman"/>
                <w:bCs/>
                <w:sz w:val="16"/>
                <w:szCs w:val="16"/>
              </w:rPr>
              <w:t xml:space="preserve"> (%)</w:t>
            </w:r>
          </w:p>
        </w:tc>
      </w:tr>
      <w:tr w:rsidR="00265B94" w:rsidRPr="001E387A" w:rsidTr="00265B94">
        <w:trPr>
          <w:jc w:val="center"/>
        </w:trPr>
        <w:tc>
          <w:tcPr>
            <w:tcW w:w="1890" w:type="dxa"/>
            <w:tcBorders>
              <w:top w:val="single" w:sz="4" w:space="0" w:color="auto"/>
            </w:tcBorders>
            <w:vAlign w:val="center"/>
          </w:tcPr>
          <w:p w:rsidR="00265B94" w:rsidRPr="001E387A" w:rsidRDefault="00265B94" w:rsidP="001E387A">
            <w:pPr>
              <w:spacing w:after="0" w:line="360" w:lineRule="auto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GB" w:eastAsia="fr-FR"/>
              </w:rPr>
            </w:pPr>
            <w:r w:rsidRPr="001E387A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GB" w:eastAsia="fr-FR"/>
              </w:rPr>
              <w:t>Colectomy</w:t>
            </w:r>
          </w:p>
        </w:tc>
        <w:tc>
          <w:tcPr>
            <w:tcW w:w="1085" w:type="dxa"/>
            <w:tcBorders>
              <w:top w:val="single" w:sz="4" w:space="0" w:color="auto"/>
            </w:tcBorders>
            <w:vAlign w:val="center"/>
          </w:tcPr>
          <w:p w:rsidR="00265B94" w:rsidRPr="001E387A" w:rsidRDefault="00265B94" w:rsidP="001E38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fr-FR" w:eastAsia="fr-FR"/>
              </w:rPr>
            </w:pPr>
            <w:r w:rsidRPr="001E387A">
              <w:rPr>
                <w:rFonts w:ascii="Times New Roman" w:eastAsia="Times New Roman" w:hAnsi="Times New Roman"/>
                <w:color w:val="000000"/>
                <w:sz w:val="16"/>
                <w:szCs w:val="16"/>
                <w:lang w:val="fr-FR" w:eastAsia="fr-FR"/>
              </w:rPr>
              <w:t>5</w:t>
            </w: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  <w:lang w:val="fr-FR" w:eastAsia="fr-FR"/>
              </w:rPr>
              <w:t>.6</w:t>
            </w:r>
          </w:p>
        </w:tc>
        <w:tc>
          <w:tcPr>
            <w:tcW w:w="1085" w:type="dxa"/>
            <w:tcBorders>
              <w:top w:val="single" w:sz="4" w:space="0" w:color="auto"/>
            </w:tcBorders>
            <w:vAlign w:val="center"/>
          </w:tcPr>
          <w:p w:rsidR="00265B94" w:rsidRPr="001E387A" w:rsidRDefault="00265B94" w:rsidP="00265B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fr-FR" w:eastAsia="fr-FR"/>
              </w:rPr>
            </w:pPr>
            <w:r w:rsidRPr="001E387A">
              <w:rPr>
                <w:rFonts w:ascii="Times New Roman" w:eastAsia="Times New Roman" w:hAnsi="Times New Roman"/>
                <w:color w:val="000000"/>
                <w:sz w:val="16"/>
                <w:szCs w:val="16"/>
                <w:lang w:val="fr-FR" w:eastAsia="fr-FR"/>
              </w:rPr>
              <w:t>-4</w:t>
            </w: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  <w:lang w:val="fr-FR" w:eastAsia="fr-FR"/>
              </w:rPr>
              <w:t>..6</w:t>
            </w:r>
          </w:p>
        </w:tc>
      </w:tr>
      <w:tr w:rsidR="00265B94" w:rsidRPr="001E387A" w:rsidTr="00265B94">
        <w:trPr>
          <w:jc w:val="center"/>
        </w:trPr>
        <w:tc>
          <w:tcPr>
            <w:tcW w:w="1890" w:type="dxa"/>
            <w:vAlign w:val="center"/>
          </w:tcPr>
          <w:p w:rsidR="00265B94" w:rsidRPr="001E387A" w:rsidRDefault="00265B94" w:rsidP="001E387A">
            <w:pPr>
              <w:spacing w:after="0" w:line="360" w:lineRule="auto"/>
              <w:rPr>
                <w:rFonts w:ascii="Times New Roman" w:hAnsi="Times New Roman"/>
                <w:bCs/>
                <w:sz w:val="16"/>
                <w:szCs w:val="16"/>
                <w:lang w:val="en-GB"/>
              </w:rPr>
            </w:pPr>
            <w:r w:rsidRPr="001E387A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GB" w:eastAsia="fr-FR"/>
              </w:rPr>
              <w:t>Proctectomy</w:t>
            </w:r>
          </w:p>
        </w:tc>
        <w:tc>
          <w:tcPr>
            <w:tcW w:w="1085" w:type="dxa"/>
            <w:vAlign w:val="center"/>
          </w:tcPr>
          <w:p w:rsidR="00265B94" w:rsidRPr="001E387A" w:rsidRDefault="00265B94" w:rsidP="00265B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fr-FR" w:eastAsia="fr-FR"/>
              </w:rPr>
            </w:pPr>
            <w:r w:rsidRPr="001E387A">
              <w:rPr>
                <w:rFonts w:ascii="Times New Roman" w:eastAsia="Times New Roman" w:hAnsi="Times New Roman"/>
                <w:color w:val="000000"/>
                <w:sz w:val="16"/>
                <w:szCs w:val="16"/>
                <w:lang w:val="fr-FR" w:eastAsia="fr-FR"/>
              </w:rPr>
              <w:t>5</w:t>
            </w: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  <w:lang w:val="fr-FR" w:eastAsia="fr-FR"/>
              </w:rPr>
              <w:t>.2</w:t>
            </w:r>
          </w:p>
        </w:tc>
        <w:tc>
          <w:tcPr>
            <w:tcW w:w="1085" w:type="dxa"/>
            <w:vAlign w:val="center"/>
          </w:tcPr>
          <w:p w:rsidR="00265B94" w:rsidRPr="001E387A" w:rsidRDefault="00265B94" w:rsidP="001E38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fr-FR" w:eastAsia="fr-FR"/>
              </w:rPr>
            </w:pPr>
            <w:r w:rsidRPr="001E387A">
              <w:rPr>
                <w:rFonts w:ascii="Times New Roman" w:eastAsia="Times New Roman" w:hAnsi="Times New Roman"/>
                <w:color w:val="000000"/>
                <w:sz w:val="16"/>
                <w:szCs w:val="16"/>
                <w:lang w:val="fr-FR" w:eastAsia="fr-FR"/>
              </w:rPr>
              <w:t>-5</w:t>
            </w: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  <w:lang w:val="fr-FR" w:eastAsia="fr-FR"/>
              </w:rPr>
              <w:t>.7</w:t>
            </w:r>
          </w:p>
        </w:tc>
      </w:tr>
      <w:tr w:rsidR="00265B94" w:rsidRPr="001E387A" w:rsidTr="00265B94">
        <w:trPr>
          <w:jc w:val="center"/>
        </w:trPr>
        <w:tc>
          <w:tcPr>
            <w:tcW w:w="1890" w:type="dxa"/>
            <w:vAlign w:val="center"/>
          </w:tcPr>
          <w:p w:rsidR="00265B94" w:rsidRPr="001E387A" w:rsidRDefault="00265B94" w:rsidP="001E387A">
            <w:pPr>
              <w:spacing w:after="0" w:line="360" w:lineRule="auto"/>
              <w:rPr>
                <w:rFonts w:ascii="Times New Roman" w:hAnsi="Times New Roman"/>
                <w:bCs/>
                <w:sz w:val="16"/>
                <w:szCs w:val="16"/>
                <w:lang w:val="en-GB"/>
              </w:rPr>
            </w:pPr>
            <w:r w:rsidRPr="001E387A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GB" w:eastAsia="fr-FR"/>
              </w:rPr>
              <w:t>Esophagectomy</w:t>
            </w:r>
          </w:p>
        </w:tc>
        <w:tc>
          <w:tcPr>
            <w:tcW w:w="1085" w:type="dxa"/>
            <w:vAlign w:val="center"/>
          </w:tcPr>
          <w:p w:rsidR="00265B94" w:rsidRPr="001E387A" w:rsidRDefault="00265B94" w:rsidP="001E38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fr-FR" w:eastAsia="fr-FR"/>
              </w:rPr>
            </w:pPr>
            <w:r w:rsidRPr="001E387A">
              <w:rPr>
                <w:rFonts w:ascii="Times New Roman" w:eastAsia="Times New Roman" w:hAnsi="Times New Roman"/>
                <w:color w:val="000000"/>
                <w:sz w:val="16"/>
                <w:szCs w:val="16"/>
                <w:lang w:val="fr-FR" w:eastAsia="fr-FR"/>
              </w:rPr>
              <w:t>23</w:t>
            </w: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  <w:lang w:val="fr-FR" w:eastAsia="fr-FR"/>
              </w:rPr>
              <w:t>.1</w:t>
            </w:r>
          </w:p>
        </w:tc>
        <w:tc>
          <w:tcPr>
            <w:tcW w:w="1085" w:type="dxa"/>
            <w:vAlign w:val="center"/>
          </w:tcPr>
          <w:p w:rsidR="00265B94" w:rsidRPr="001E387A" w:rsidRDefault="00265B94" w:rsidP="00265B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fr-FR" w:eastAsia="fr-FR"/>
              </w:rPr>
            </w:pPr>
            <w:r w:rsidRPr="001E387A">
              <w:rPr>
                <w:rFonts w:ascii="Times New Roman" w:eastAsia="Times New Roman" w:hAnsi="Times New Roman"/>
                <w:color w:val="000000"/>
                <w:sz w:val="16"/>
                <w:szCs w:val="16"/>
                <w:lang w:val="fr-FR" w:eastAsia="fr-FR"/>
              </w:rPr>
              <w:t>-2</w:t>
            </w: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  <w:lang w:val="fr-FR" w:eastAsia="fr-FR"/>
              </w:rPr>
              <w:t>.</w:t>
            </w:r>
            <w:r w:rsidRPr="001E387A">
              <w:rPr>
                <w:rFonts w:ascii="Times New Roman" w:eastAsia="Times New Roman" w:hAnsi="Times New Roman"/>
                <w:color w:val="000000"/>
                <w:sz w:val="16"/>
                <w:szCs w:val="16"/>
                <w:lang w:val="fr-FR" w:eastAsia="fr-FR"/>
              </w:rPr>
              <w:t>9</w:t>
            </w:r>
          </w:p>
        </w:tc>
      </w:tr>
      <w:tr w:rsidR="00265B94" w:rsidRPr="001E387A" w:rsidTr="00265B94">
        <w:trPr>
          <w:jc w:val="center"/>
        </w:trPr>
        <w:tc>
          <w:tcPr>
            <w:tcW w:w="1890" w:type="dxa"/>
            <w:vAlign w:val="center"/>
          </w:tcPr>
          <w:p w:rsidR="00265B94" w:rsidRPr="001E387A" w:rsidRDefault="00265B94" w:rsidP="001E387A">
            <w:pPr>
              <w:spacing w:after="0" w:line="360" w:lineRule="auto"/>
              <w:rPr>
                <w:rFonts w:ascii="Times New Roman" w:hAnsi="Times New Roman"/>
                <w:bCs/>
                <w:sz w:val="16"/>
                <w:szCs w:val="16"/>
                <w:lang w:val="en-GB"/>
              </w:rPr>
            </w:pPr>
            <w:r w:rsidRPr="001E387A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GB" w:eastAsia="fr-FR"/>
              </w:rPr>
              <w:t>Gastrectomy</w:t>
            </w:r>
          </w:p>
        </w:tc>
        <w:tc>
          <w:tcPr>
            <w:tcW w:w="1085" w:type="dxa"/>
            <w:vAlign w:val="center"/>
          </w:tcPr>
          <w:p w:rsidR="00265B94" w:rsidRPr="001E387A" w:rsidRDefault="00265B94" w:rsidP="001E38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fr-FR" w:eastAsia="fr-FR"/>
              </w:rPr>
            </w:pPr>
            <w:r w:rsidRPr="001E387A">
              <w:rPr>
                <w:rFonts w:ascii="Times New Roman" w:eastAsia="Times New Roman" w:hAnsi="Times New Roman"/>
                <w:color w:val="000000"/>
                <w:sz w:val="16"/>
                <w:szCs w:val="16"/>
                <w:lang w:val="fr-FR" w:eastAsia="fr-FR"/>
              </w:rPr>
              <w:t>2</w:t>
            </w: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  <w:lang w:val="fr-FR" w:eastAsia="fr-FR"/>
              </w:rPr>
              <w:t>.4</w:t>
            </w:r>
          </w:p>
        </w:tc>
        <w:tc>
          <w:tcPr>
            <w:tcW w:w="1085" w:type="dxa"/>
            <w:vAlign w:val="center"/>
          </w:tcPr>
          <w:p w:rsidR="00265B94" w:rsidRPr="001E387A" w:rsidRDefault="00265B94" w:rsidP="00265B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fr-FR" w:eastAsia="fr-FR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  <w:lang w:val="fr-FR" w:eastAsia="fr-FR"/>
              </w:rPr>
              <w:t>-1.0</w:t>
            </w:r>
          </w:p>
        </w:tc>
      </w:tr>
      <w:tr w:rsidR="00265B94" w:rsidRPr="001E387A" w:rsidTr="00265B94">
        <w:trPr>
          <w:jc w:val="center"/>
        </w:trPr>
        <w:tc>
          <w:tcPr>
            <w:tcW w:w="1890" w:type="dxa"/>
            <w:vAlign w:val="center"/>
          </w:tcPr>
          <w:p w:rsidR="00265B94" w:rsidRPr="001E387A" w:rsidRDefault="00265B94" w:rsidP="001E387A">
            <w:pPr>
              <w:spacing w:after="0" w:line="360" w:lineRule="auto"/>
              <w:rPr>
                <w:rFonts w:ascii="Times New Roman" w:hAnsi="Times New Roman"/>
                <w:bCs/>
                <w:sz w:val="16"/>
                <w:szCs w:val="16"/>
                <w:lang w:val="en-GB"/>
              </w:rPr>
            </w:pPr>
            <w:r w:rsidRPr="001E387A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GB" w:eastAsia="fr-FR"/>
              </w:rPr>
              <w:t>Pancreatectomy</w:t>
            </w:r>
          </w:p>
        </w:tc>
        <w:tc>
          <w:tcPr>
            <w:tcW w:w="1085" w:type="dxa"/>
            <w:vAlign w:val="center"/>
          </w:tcPr>
          <w:p w:rsidR="00265B94" w:rsidRPr="001E387A" w:rsidRDefault="00265B94" w:rsidP="001E38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fr-FR" w:eastAsia="fr-FR"/>
              </w:rPr>
            </w:pPr>
            <w:r w:rsidRPr="001E387A">
              <w:rPr>
                <w:rFonts w:ascii="Times New Roman" w:eastAsia="Times New Roman" w:hAnsi="Times New Roman"/>
                <w:color w:val="000000"/>
                <w:sz w:val="16"/>
                <w:szCs w:val="16"/>
                <w:lang w:val="fr-FR" w:eastAsia="fr-FR"/>
              </w:rPr>
              <w:t>9</w:t>
            </w: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  <w:lang w:val="fr-FR" w:eastAsia="fr-FR"/>
              </w:rPr>
              <w:t>.9</w:t>
            </w:r>
          </w:p>
        </w:tc>
        <w:tc>
          <w:tcPr>
            <w:tcW w:w="1085" w:type="dxa"/>
            <w:vAlign w:val="center"/>
          </w:tcPr>
          <w:p w:rsidR="00265B94" w:rsidRPr="001E387A" w:rsidRDefault="00265B94" w:rsidP="001E38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fr-FR" w:eastAsia="fr-FR"/>
              </w:rPr>
            </w:pPr>
            <w:r w:rsidRPr="001E387A">
              <w:rPr>
                <w:rFonts w:ascii="Times New Roman" w:eastAsia="Times New Roman" w:hAnsi="Times New Roman"/>
                <w:color w:val="000000"/>
                <w:sz w:val="16"/>
                <w:szCs w:val="16"/>
                <w:lang w:val="fr-FR" w:eastAsia="fr-FR"/>
              </w:rPr>
              <w:t>-4</w:t>
            </w: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  <w:lang w:val="fr-FR" w:eastAsia="fr-FR"/>
              </w:rPr>
              <w:t>.3</w:t>
            </w:r>
          </w:p>
        </w:tc>
      </w:tr>
      <w:tr w:rsidR="00265B94" w:rsidRPr="001E387A" w:rsidTr="00265B94">
        <w:trPr>
          <w:jc w:val="center"/>
        </w:trPr>
        <w:tc>
          <w:tcPr>
            <w:tcW w:w="1890" w:type="dxa"/>
            <w:vAlign w:val="center"/>
          </w:tcPr>
          <w:p w:rsidR="00265B94" w:rsidRPr="001E387A" w:rsidRDefault="00265B94" w:rsidP="001E387A">
            <w:pPr>
              <w:spacing w:after="0" w:line="360" w:lineRule="auto"/>
              <w:rPr>
                <w:rFonts w:ascii="Times New Roman" w:hAnsi="Times New Roman"/>
                <w:bCs/>
                <w:sz w:val="16"/>
                <w:szCs w:val="16"/>
                <w:lang w:val="en-GB"/>
              </w:rPr>
            </w:pPr>
            <w:r w:rsidRPr="001E387A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GB" w:eastAsia="fr-FR"/>
              </w:rPr>
              <w:t>PCI</w:t>
            </w:r>
          </w:p>
        </w:tc>
        <w:tc>
          <w:tcPr>
            <w:tcW w:w="1085" w:type="dxa"/>
            <w:vAlign w:val="center"/>
          </w:tcPr>
          <w:p w:rsidR="00265B94" w:rsidRPr="001E387A" w:rsidRDefault="00265B94" w:rsidP="001E38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fr-FR" w:eastAsia="fr-FR"/>
              </w:rPr>
            </w:pPr>
            <w:r w:rsidRPr="001E387A">
              <w:rPr>
                <w:rFonts w:ascii="Times New Roman" w:eastAsia="Times New Roman" w:hAnsi="Times New Roman"/>
                <w:color w:val="000000"/>
                <w:sz w:val="16"/>
                <w:szCs w:val="16"/>
                <w:lang w:val="fr-FR" w:eastAsia="fr-FR"/>
              </w:rPr>
              <w:t>30</w:t>
            </w: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  <w:lang w:val="fr-FR" w:eastAsia="fr-FR"/>
              </w:rPr>
              <w:t>.2</w:t>
            </w:r>
          </w:p>
        </w:tc>
        <w:tc>
          <w:tcPr>
            <w:tcW w:w="1085" w:type="dxa"/>
            <w:vAlign w:val="center"/>
          </w:tcPr>
          <w:p w:rsidR="00265B94" w:rsidRPr="001E387A" w:rsidRDefault="00265B94" w:rsidP="00265B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fr-FR" w:eastAsia="fr-FR"/>
              </w:rPr>
            </w:pPr>
            <w:r w:rsidRPr="001E387A">
              <w:rPr>
                <w:rFonts w:ascii="Times New Roman" w:eastAsia="Times New Roman" w:hAnsi="Times New Roman"/>
                <w:color w:val="000000"/>
                <w:sz w:val="16"/>
                <w:szCs w:val="16"/>
                <w:lang w:val="fr-FR" w:eastAsia="fr-FR"/>
              </w:rPr>
              <w:t>-1</w:t>
            </w: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  <w:lang w:val="fr-FR" w:eastAsia="fr-FR"/>
              </w:rPr>
              <w:t>4.0</w:t>
            </w:r>
          </w:p>
        </w:tc>
      </w:tr>
      <w:tr w:rsidR="00265B94" w:rsidRPr="001E387A" w:rsidTr="00265B94">
        <w:trPr>
          <w:jc w:val="center"/>
        </w:trPr>
        <w:tc>
          <w:tcPr>
            <w:tcW w:w="1890" w:type="dxa"/>
            <w:vAlign w:val="center"/>
          </w:tcPr>
          <w:p w:rsidR="00265B94" w:rsidRPr="001E387A" w:rsidRDefault="00265B94" w:rsidP="001E387A">
            <w:pPr>
              <w:spacing w:after="0" w:line="360" w:lineRule="auto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GB" w:eastAsia="fr-FR"/>
              </w:rPr>
            </w:pPr>
            <w:r w:rsidRPr="001E387A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GB" w:eastAsia="fr-FR"/>
              </w:rPr>
              <w:t>CABG</w:t>
            </w:r>
          </w:p>
        </w:tc>
        <w:tc>
          <w:tcPr>
            <w:tcW w:w="1085" w:type="dxa"/>
            <w:vAlign w:val="center"/>
          </w:tcPr>
          <w:p w:rsidR="00265B94" w:rsidRPr="001E387A" w:rsidRDefault="00265B94" w:rsidP="001E38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fr-FR" w:eastAsia="fr-FR"/>
              </w:rPr>
            </w:pPr>
            <w:r w:rsidRPr="001E387A">
              <w:rPr>
                <w:rFonts w:ascii="Times New Roman" w:eastAsia="Times New Roman" w:hAnsi="Times New Roman"/>
                <w:color w:val="000000"/>
                <w:sz w:val="16"/>
                <w:szCs w:val="16"/>
                <w:lang w:val="fr-FR" w:eastAsia="fr-FR"/>
              </w:rPr>
              <w:t>34</w:t>
            </w: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  <w:lang w:val="fr-FR" w:eastAsia="fr-FR"/>
              </w:rPr>
              <w:t>.45</w:t>
            </w:r>
          </w:p>
        </w:tc>
        <w:tc>
          <w:tcPr>
            <w:tcW w:w="1085" w:type="dxa"/>
            <w:vAlign w:val="center"/>
          </w:tcPr>
          <w:p w:rsidR="00265B94" w:rsidRPr="001E387A" w:rsidRDefault="00265B94" w:rsidP="00265B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fr-FR" w:eastAsia="fr-FR"/>
              </w:rPr>
            </w:pPr>
            <w:r w:rsidRPr="001E387A">
              <w:rPr>
                <w:rFonts w:ascii="Times New Roman" w:eastAsia="Times New Roman" w:hAnsi="Times New Roman"/>
                <w:color w:val="000000"/>
                <w:sz w:val="16"/>
                <w:szCs w:val="16"/>
                <w:lang w:val="fr-FR" w:eastAsia="fr-FR"/>
              </w:rPr>
              <w:t>-32</w:t>
            </w: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  <w:lang w:val="fr-FR" w:eastAsia="fr-FR"/>
              </w:rPr>
              <w:t>.</w:t>
            </w:r>
            <w:r w:rsidRPr="001E387A">
              <w:rPr>
                <w:rFonts w:ascii="Times New Roman" w:eastAsia="Times New Roman" w:hAnsi="Times New Roman"/>
                <w:color w:val="000000"/>
                <w:sz w:val="16"/>
                <w:szCs w:val="16"/>
                <w:lang w:val="fr-FR" w:eastAsia="fr-FR"/>
              </w:rPr>
              <w:t>7</w:t>
            </w:r>
          </w:p>
        </w:tc>
      </w:tr>
      <w:tr w:rsidR="00265B94" w:rsidRPr="001E387A" w:rsidTr="00265B94">
        <w:trPr>
          <w:jc w:val="center"/>
        </w:trPr>
        <w:tc>
          <w:tcPr>
            <w:tcW w:w="1890" w:type="dxa"/>
            <w:vAlign w:val="center"/>
          </w:tcPr>
          <w:p w:rsidR="00265B94" w:rsidRPr="001E387A" w:rsidRDefault="00265B94" w:rsidP="001E387A">
            <w:pPr>
              <w:spacing w:after="0" w:line="360" w:lineRule="auto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GB" w:eastAsia="fr-FR"/>
              </w:rPr>
            </w:pPr>
            <w:r w:rsidRPr="001E387A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GB" w:eastAsia="fr-FR"/>
              </w:rPr>
              <w:t>AAA repair</w:t>
            </w:r>
          </w:p>
        </w:tc>
        <w:tc>
          <w:tcPr>
            <w:tcW w:w="1085" w:type="dxa"/>
            <w:vAlign w:val="center"/>
          </w:tcPr>
          <w:p w:rsidR="00265B94" w:rsidRPr="001E387A" w:rsidRDefault="00265B94" w:rsidP="001E38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fr-FR" w:eastAsia="fr-FR"/>
              </w:rPr>
            </w:pPr>
            <w:r w:rsidRPr="001E387A">
              <w:rPr>
                <w:rFonts w:ascii="Times New Roman" w:eastAsia="Times New Roman" w:hAnsi="Times New Roman"/>
                <w:color w:val="000000"/>
                <w:sz w:val="16"/>
                <w:szCs w:val="16"/>
                <w:lang w:val="fr-FR" w:eastAsia="fr-FR"/>
              </w:rPr>
              <w:t>16</w:t>
            </w: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  <w:lang w:val="fr-FR" w:eastAsia="fr-FR"/>
              </w:rPr>
              <w:t>.6</w:t>
            </w:r>
          </w:p>
        </w:tc>
        <w:tc>
          <w:tcPr>
            <w:tcW w:w="1085" w:type="dxa"/>
            <w:vAlign w:val="center"/>
          </w:tcPr>
          <w:p w:rsidR="00265B94" w:rsidRPr="001E387A" w:rsidRDefault="00265B94" w:rsidP="00265B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fr-FR" w:eastAsia="fr-FR"/>
              </w:rPr>
            </w:pPr>
            <w:r w:rsidRPr="001E387A">
              <w:rPr>
                <w:rFonts w:ascii="Times New Roman" w:eastAsia="Times New Roman" w:hAnsi="Times New Roman"/>
                <w:color w:val="000000"/>
                <w:sz w:val="16"/>
                <w:szCs w:val="16"/>
                <w:lang w:val="fr-FR" w:eastAsia="fr-FR"/>
              </w:rPr>
              <w:t>-9</w:t>
            </w: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  <w:lang w:val="fr-FR" w:eastAsia="fr-FR"/>
              </w:rPr>
              <w:t>.9</w:t>
            </w:r>
          </w:p>
        </w:tc>
      </w:tr>
      <w:tr w:rsidR="00265B94" w:rsidRPr="001E387A" w:rsidTr="00265B94">
        <w:trPr>
          <w:jc w:val="center"/>
        </w:trPr>
        <w:tc>
          <w:tcPr>
            <w:tcW w:w="1890" w:type="dxa"/>
            <w:vAlign w:val="center"/>
          </w:tcPr>
          <w:p w:rsidR="00265B94" w:rsidRPr="001E387A" w:rsidRDefault="00265B94" w:rsidP="001E387A">
            <w:pPr>
              <w:spacing w:after="0" w:line="360" w:lineRule="auto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GB" w:eastAsia="fr-FR"/>
              </w:rPr>
            </w:pPr>
            <w:r w:rsidRPr="001E387A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GB" w:eastAsia="fr-FR"/>
              </w:rPr>
              <w:t>Carotid endarterectomy</w:t>
            </w:r>
          </w:p>
        </w:tc>
        <w:tc>
          <w:tcPr>
            <w:tcW w:w="1085" w:type="dxa"/>
            <w:vAlign w:val="center"/>
          </w:tcPr>
          <w:p w:rsidR="00265B94" w:rsidRPr="001E387A" w:rsidRDefault="00265B94" w:rsidP="001E38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fr-FR" w:eastAsia="fr-FR"/>
              </w:rPr>
            </w:pPr>
            <w:r w:rsidRPr="001E387A">
              <w:rPr>
                <w:rFonts w:ascii="Times New Roman" w:eastAsia="Times New Roman" w:hAnsi="Times New Roman"/>
                <w:color w:val="000000"/>
                <w:sz w:val="16"/>
                <w:szCs w:val="16"/>
                <w:lang w:val="fr-FR" w:eastAsia="fr-FR"/>
              </w:rPr>
              <w:t>9</w:t>
            </w: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  <w:lang w:val="fr-FR" w:eastAsia="fr-FR"/>
              </w:rPr>
              <w:t>.4</w:t>
            </w:r>
          </w:p>
        </w:tc>
        <w:tc>
          <w:tcPr>
            <w:tcW w:w="1085" w:type="dxa"/>
            <w:vAlign w:val="center"/>
          </w:tcPr>
          <w:p w:rsidR="00265B94" w:rsidRPr="001E387A" w:rsidRDefault="00265B94" w:rsidP="00265B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fr-FR" w:eastAsia="fr-FR"/>
              </w:rPr>
            </w:pPr>
            <w:r w:rsidRPr="001E387A">
              <w:rPr>
                <w:rFonts w:ascii="Times New Roman" w:eastAsia="Times New Roman" w:hAnsi="Times New Roman"/>
                <w:color w:val="000000"/>
                <w:sz w:val="16"/>
                <w:szCs w:val="16"/>
                <w:lang w:val="fr-FR" w:eastAsia="fr-FR"/>
              </w:rPr>
              <w:t>-14</w:t>
            </w: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  <w:lang w:val="fr-FR" w:eastAsia="fr-FR"/>
              </w:rPr>
              <w:t>.</w:t>
            </w:r>
            <w:r w:rsidRPr="001E387A">
              <w:rPr>
                <w:rFonts w:ascii="Times New Roman" w:eastAsia="Times New Roman" w:hAnsi="Times New Roman"/>
                <w:color w:val="000000"/>
                <w:sz w:val="16"/>
                <w:szCs w:val="16"/>
                <w:lang w:val="fr-FR" w:eastAsia="fr-FR"/>
              </w:rPr>
              <w:t>5</w:t>
            </w:r>
          </w:p>
        </w:tc>
      </w:tr>
      <w:tr w:rsidR="00265B94" w:rsidRPr="001E387A" w:rsidTr="00265B94">
        <w:trPr>
          <w:jc w:val="center"/>
        </w:trPr>
        <w:tc>
          <w:tcPr>
            <w:tcW w:w="1890" w:type="dxa"/>
            <w:tcBorders>
              <w:bottom w:val="single" w:sz="4" w:space="0" w:color="auto"/>
            </w:tcBorders>
            <w:vAlign w:val="center"/>
          </w:tcPr>
          <w:p w:rsidR="00265B94" w:rsidRPr="001E387A" w:rsidRDefault="00265B94" w:rsidP="001E387A">
            <w:pPr>
              <w:spacing w:after="0" w:line="360" w:lineRule="auto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GB" w:eastAsia="fr-FR"/>
              </w:rPr>
            </w:pPr>
            <w:r w:rsidRPr="001E387A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en-GB" w:eastAsia="fr-FR"/>
              </w:rPr>
              <w:t>Hip fracture repair</w:t>
            </w:r>
          </w:p>
        </w:tc>
        <w:tc>
          <w:tcPr>
            <w:tcW w:w="1085" w:type="dxa"/>
            <w:tcBorders>
              <w:bottom w:val="single" w:sz="4" w:space="0" w:color="auto"/>
            </w:tcBorders>
            <w:vAlign w:val="center"/>
          </w:tcPr>
          <w:p w:rsidR="00265B94" w:rsidRPr="001E387A" w:rsidRDefault="00265B94" w:rsidP="00265B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fr-FR" w:eastAsia="fr-FR"/>
              </w:rPr>
            </w:pPr>
            <w:r w:rsidRPr="001E387A">
              <w:rPr>
                <w:rFonts w:ascii="Times New Roman" w:eastAsia="Times New Roman" w:hAnsi="Times New Roman"/>
                <w:color w:val="000000"/>
                <w:sz w:val="16"/>
                <w:szCs w:val="16"/>
                <w:lang w:val="fr-FR" w:eastAsia="fr-FR"/>
              </w:rPr>
              <w:t>37</w:t>
            </w: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  <w:lang w:val="fr-FR" w:eastAsia="fr-FR"/>
              </w:rPr>
              <w:t>.</w:t>
            </w:r>
            <w:r w:rsidRPr="001E387A">
              <w:rPr>
                <w:rFonts w:ascii="Times New Roman" w:eastAsia="Times New Roman" w:hAnsi="Times New Roman"/>
                <w:color w:val="000000"/>
                <w:sz w:val="16"/>
                <w:szCs w:val="16"/>
                <w:lang w:val="fr-FR" w:eastAsia="fr-FR"/>
              </w:rPr>
              <w:t>4</w:t>
            </w:r>
          </w:p>
        </w:tc>
        <w:tc>
          <w:tcPr>
            <w:tcW w:w="1085" w:type="dxa"/>
            <w:tcBorders>
              <w:bottom w:val="single" w:sz="4" w:space="0" w:color="auto"/>
            </w:tcBorders>
            <w:vAlign w:val="center"/>
          </w:tcPr>
          <w:p w:rsidR="00265B94" w:rsidRPr="001E387A" w:rsidRDefault="00265B94" w:rsidP="00265B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fr-FR" w:eastAsia="fr-FR"/>
              </w:rPr>
            </w:pPr>
            <w:r w:rsidRPr="001E387A">
              <w:rPr>
                <w:rFonts w:ascii="Times New Roman" w:eastAsia="Times New Roman" w:hAnsi="Times New Roman"/>
                <w:color w:val="000000"/>
                <w:sz w:val="16"/>
                <w:szCs w:val="16"/>
                <w:lang w:val="fr-FR" w:eastAsia="fr-FR"/>
              </w:rPr>
              <w:t>-10</w:t>
            </w: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  <w:lang w:val="fr-FR" w:eastAsia="fr-FR"/>
              </w:rPr>
              <w:t>.</w:t>
            </w:r>
            <w:r w:rsidRPr="001E387A">
              <w:rPr>
                <w:rFonts w:ascii="Times New Roman" w:eastAsia="Times New Roman" w:hAnsi="Times New Roman"/>
                <w:color w:val="000000"/>
                <w:sz w:val="16"/>
                <w:szCs w:val="16"/>
                <w:lang w:val="fr-FR" w:eastAsia="fr-FR"/>
              </w:rPr>
              <w:t>9</w:t>
            </w:r>
          </w:p>
        </w:tc>
      </w:tr>
    </w:tbl>
    <w:p w:rsidR="001E387A" w:rsidRDefault="001E387A" w:rsidP="00863F86">
      <w:pPr>
        <w:spacing w:after="0" w:line="48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1E387A" w:rsidRDefault="001E387A" w:rsidP="00863F86">
      <w:pPr>
        <w:spacing w:after="0" w:line="48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1E387A" w:rsidRDefault="001E387A" w:rsidP="00863F86">
      <w:pPr>
        <w:spacing w:after="0" w:line="480" w:lineRule="auto"/>
        <w:jc w:val="both"/>
        <w:rPr>
          <w:rFonts w:ascii="Times New Roman" w:hAnsi="Times New Roman"/>
          <w:bCs/>
          <w:sz w:val="24"/>
          <w:szCs w:val="24"/>
        </w:rPr>
        <w:sectPr w:rsidR="001E387A" w:rsidSect="00A44B4D"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863F86" w:rsidRDefault="005358D0" w:rsidP="00863F86">
      <w:pPr>
        <w:spacing w:after="0" w:line="48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noProof/>
          <w:sz w:val="24"/>
          <w:szCs w:val="24"/>
          <w:lang w:val="fr-FR" w:eastAsia="fr-FR"/>
        </w:rPr>
        <w:lastRenderedPageBreak/>
        <w:drawing>
          <wp:inline distT="0" distB="0" distL="0" distR="0">
            <wp:extent cx="7366719" cy="4143600"/>
            <wp:effectExtent l="0" t="0" r="5715" b="952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_SI2.ti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66719" cy="41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2609" w:rsidRDefault="00863F86" w:rsidP="00863F86">
      <w:pPr>
        <w:spacing w:after="0" w:line="480" w:lineRule="auto"/>
        <w:jc w:val="both"/>
        <w:rPr>
          <w:rFonts w:ascii="Times New Roman" w:hAnsi="Times New Roman"/>
          <w:bCs/>
          <w:sz w:val="24"/>
          <w:szCs w:val="24"/>
        </w:rPr>
      </w:pPr>
      <w:r w:rsidRPr="00E91E9B">
        <w:rPr>
          <w:rFonts w:ascii="Times New Roman" w:hAnsi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/>
          <w:b/>
          <w:bCs/>
          <w:sz w:val="24"/>
          <w:szCs w:val="24"/>
        </w:rPr>
        <w:t>E</w:t>
      </w:r>
      <w:r w:rsidR="00E70DBC">
        <w:rPr>
          <w:rFonts w:ascii="Times New Roman" w:hAnsi="Times New Roman"/>
          <w:b/>
          <w:bCs/>
          <w:sz w:val="24"/>
          <w:szCs w:val="24"/>
        </w:rPr>
        <w:t>2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202609">
        <w:rPr>
          <w:rFonts w:ascii="Times New Roman" w:hAnsi="Times New Roman"/>
          <w:sz w:val="24"/>
          <w:szCs w:val="24"/>
        </w:rPr>
        <w:t>Reoperation difference and learning effect between volume trend groups according to procedures</w:t>
      </w:r>
      <w:r w:rsidR="00265B94">
        <w:rPr>
          <w:rFonts w:ascii="Times New Roman" w:hAnsi="Times New Roman"/>
          <w:sz w:val="24"/>
          <w:szCs w:val="24"/>
        </w:rPr>
        <w:t>.</w:t>
      </w:r>
      <w:r w:rsidR="00202609">
        <w:rPr>
          <w:rFonts w:ascii="Times New Roman" w:hAnsi="Times New Roman"/>
          <w:sz w:val="24"/>
          <w:szCs w:val="24"/>
        </w:rPr>
        <w:t xml:space="preserve"> between 2010 and 2014.</w:t>
      </w:r>
      <w:r w:rsidR="00AD760D">
        <w:rPr>
          <w:rFonts w:ascii="Times New Roman" w:hAnsi="Times New Roman"/>
          <w:bCs/>
          <w:sz w:val="24"/>
          <w:szCs w:val="24"/>
        </w:rPr>
        <w:t xml:space="preserve"> </w:t>
      </w:r>
      <w:r w:rsidR="00202609" w:rsidRPr="00E91E9B">
        <w:rPr>
          <w:rFonts w:ascii="Times New Roman" w:hAnsi="Times New Roman"/>
          <w:bCs/>
          <w:sz w:val="24"/>
          <w:szCs w:val="24"/>
        </w:rPr>
        <w:t>CABG coronary artery bypass grafting</w:t>
      </w:r>
      <w:r w:rsidR="00265B94">
        <w:rPr>
          <w:rFonts w:ascii="Times New Roman" w:hAnsi="Times New Roman"/>
          <w:bCs/>
          <w:sz w:val="24"/>
          <w:szCs w:val="24"/>
        </w:rPr>
        <w:t>.</w:t>
      </w:r>
      <w:r w:rsidR="00202609" w:rsidRPr="00E91E9B">
        <w:rPr>
          <w:rFonts w:ascii="Times New Roman" w:hAnsi="Times New Roman"/>
          <w:bCs/>
          <w:sz w:val="24"/>
          <w:szCs w:val="24"/>
        </w:rPr>
        <w:t xml:space="preserve"> AAA abdominal aortic aneurysm</w:t>
      </w:r>
      <w:r w:rsidR="00265B94">
        <w:rPr>
          <w:rFonts w:ascii="Times New Roman" w:hAnsi="Times New Roman"/>
          <w:bCs/>
          <w:sz w:val="24"/>
          <w:szCs w:val="24"/>
        </w:rPr>
        <w:t>.</w:t>
      </w:r>
      <w:r w:rsidR="00202609" w:rsidRPr="00E91E9B">
        <w:rPr>
          <w:rFonts w:ascii="Times New Roman" w:hAnsi="Times New Roman"/>
          <w:bCs/>
          <w:sz w:val="24"/>
          <w:szCs w:val="24"/>
        </w:rPr>
        <w:t xml:space="preserve"> PCI percutaneous coronary intervention.</w:t>
      </w:r>
      <w:r w:rsidR="00202609" w:rsidRPr="00E91E9B">
        <w:rPr>
          <w:rFonts w:ascii="Times New Roman" w:hAnsi="Times New Roman"/>
          <w:color w:val="808080"/>
          <w:sz w:val="24"/>
          <w:szCs w:val="24"/>
        </w:rPr>
        <w:t xml:space="preserve"> </w:t>
      </w:r>
      <w:r w:rsidR="00202609" w:rsidRPr="00202609">
        <w:rPr>
          <w:rFonts w:ascii="Times New Roman" w:hAnsi="Times New Roman"/>
          <w:sz w:val="24"/>
          <w:szCs w:val="24"/>
          <w:vertAlign w:val="superscript"/>
        </w:rPr>
        <w:t>a</w:t>
      </w:r>
      <w:r w:rsidR="00202609" w:rsidRPr="00202609">
        <w:rPr>
          <w:rFonts w:ascii="Times New Roman" w:hAnsi="Times New Roman"/>
          <w:sz w:val="24"/>
          <w:szCs w:val="24"/>
        </w:rPr>
        <w:t xml:space="preserve"> Hazard-ratios estimated </w:t>
      </w:r>
      <w:r w:rsidR="00202609">
        <w:rPr>
          <w:rFonts w:ascii="Times New Roman" w:hAnsi="Times New Roman"/>
          <w:sz w:val="24"/>
          <w:szCs w:val="24"/>
        </w:rPr>
        <w:t xml:space="preserve">from </w:t>
      </w:r>
      <w:r w:rsidR="00202609" w:rsidRPr="00202609">
        <w:rPr>
          <w:rFonts w:ascii="Times New Roman" w:hAnsi="Times New Roman"/>
          <w:sz w:val="24"/>
          <w:szCs w:val="24"/>
        </w:rPr>
        <w:t>Fine and Gray’s competing risk model</w:t>
      </w:r>
      <w:r w:rsidR="00202609">
        <w:rPr>
          <w:rFonts w:ascii="Times New Roman" w:hAnsi="Times New Roman"/>
          <w:sz w:val="24"/>
          <w:szCs w:val="24"/>
        </w:rPr>
        <w:t xml:space="preserve"> </w:t>
      </w:r>
      <w:r w:rsidR="00202609" w:rsidRPr="00202609">
        <w:rPr>
          <w:rFonts w:ascii="Times New Roman" w:hAnsi="Times New Roman"/>
          <w:sz w:val="24"/>
          <w:szCs w:val="24"/>
        </w:rPr>
        <w:t>considering patient characteristics (age</w:t>
      </w:r>
      <w:r w:rsidR="00265B94">
        <w:rPr>
          <w:rFonts w:ascii="Times New Roman" w:hAnsi="Times New Roman"/>
          <w:sz w:val="24"/>
          <w:szCs w:val="24"/>
        </w:rPr>
        <w:t>.</w:t>
      </w:r>
      <w:r w:rsidR="00202609" w:rsidRPr="00202609">
        <w:rPr>
          <w:rFonts w:ascii="Times New Roman" w:hAnsi="Times New Roman"/>
          <w:sz w:val="24"/>
          <w:szCs w:val="24"/>
        </w:rPr>
        <w:t xml:space="preserve"> gender</w:t>
      </w:r>
      <w:r w:rsidR="00265B94">
        <w:rPr>
          <w:rFonts w:ascii="Times New Roman" w:hAnsi="Times New Roman"/>
          <w:sz w:val="24"/>
          <w:szCs w:val="24"/>
        </w:rPr>
        <w:t>.</w:t>
      </w:r>
      <w:r w:rsidR="00202609" w:rsidRPr="00202609">
        <w:rPr>
          <w:rFonts w:ascii="Times New Roman" w:hAnsi="Times New Roman"/>
          <w:sz w:val="24"/>
          <w:szCs w:val="24"/>
        </w:rPr>
        <w:t xml:space="preserve"> Elixhauser list of comorbidities</w:t>
      </w:r>
      <w:r w:rsidR="00265B94">
        <w:rPr>
          <w:rFonts w:ascii="Times New Roman" w:hAnsi="Times New Roman"/>
          <w:sz w:val="24"/>
          <w:szCs w:val="24"/>
        </w:rPr>
        <w:t>.</w:t>
      </w:r>
      <w:r w:rsidR="00202609" w:rsidRPr="00202609">
        <w:rPr>
          <w:rFonts w:ascii="Times New Roman" w:hAnsi="Times New Roman"/>
          <w:sz w:val="24"/>
          <w:szCs w:val="24"/>
        </w:rPr>
        <w:t xml:space="preserve"> type and year of procedure</w:t>
      </w:r>
      <w:r w:rsidR="00265B94">
        <w:rPr>
          <w:rFonts w:ascii="Times New Roman" w:hAnsi="Times New Roman"/>
          <w:sz w:val="24"/>
          <w:szCs w:val="24"/>
        </w:rPr>
        <w:t>.</w:t>
      </w:r>
      <w:r w:rsidR="00202609" w:rsidRPr="00202609">
        <w:rPr>
          <w:rFonts w:ascii="Times New Roman" w:hAnsi="Times New Roman"/>
          <w:sz w:val="24"/>
          <w:szCs w:val="24"/>
        </w:rPr>
        <w:t xml:space="preserve"> transfer</w:t>
      </w:r>
      <w:r w:rsidR="00265B94">
        <w:rPr>
          <w:rFonts w:ascii="Times New Roman" w:hAnsi="Times New Roman"/>
          <w:sz w:val="24"/>
          <w:szCs w:val="24"/>
        </w:rPr>
        <w:t>.</w:t>
      </w:r>
      <w:r w:rsidR="00202609" w:rsidRPr="00202609">
        <w:rPr>
          <w:rFonts w:ascii="Times New Roman" w:hAnsi="Times New Roman"/>
          <w:sz w:val="24"/>
          <w:szCs w:val="24"/>
        </w:rPr>
        <w:t xml:space="preserve"> emergency admission</w:t>
      </w:r>
      <w:r w:rsidR="00265B94">
        <w:rPr>
          <w:rFonts w:ascii="Times New Roman" w:hAnsi="Times New Roman"/>
          <w:sz w:val="24"/>
          <w:szCs w:val="24"/>
        </w:rPr>
        <w:t>.</w:t>
      </w:r>
      <w:r w:rsidR="00202609" w:rsidRPr="00202609">
        <w:rPr>
          <w:rFonts w:ascii="Times New Roman" w:hAnsi="Times New Roman"/>
          <w:sz w:val="24"/>
          <w:szCs w:val="24"/>
        </w:rPr>
        <w:t xml:space="preserve"> and median income) and hospital characteristics (hospital status</w:t>
      </w:r>
      <w:r w:rsidR="00265B94">
        <w:rPr>
          <w:rFonts w:ascii="Times New Roman" w:hAnsi="Times New Roman"/>
          <w:sz w:val="24"/>
          <w:szCs w:val="24"/>
        </w:rPr>
        <w:t>.</w:t>
      </w:r>
      <w:r w:rsidR="00202609" w:rsidRPr="00202609">
        <w:rPr>
          <w:rFonts w:ascii="Times New Roman" w:hAnsi="Times New Roman"/>
          <w:sz w:val="24"/>
          <w:szCs w:val="24"/>
        </w:rPr>
        <w:t xml:space="preserve"> volume of procedures</w:t>
      </w:r>
      <w:r w:rsidR="00265B94">
        <w:rPr>
          <w:rFonts w:ascii="Times New Roman" w:hAnsi="Times New Roman"/>
          <w:sz w:val="24"/>
          <w:szCs w:val="24"/>
        </w:rPr>
        <w:t>.</w:t>
      </w:r>
      <w:r w:rsidR="00202609" w:rsidRPr="00202609">
        <w:rPr>
          <w:rFonts w:ascii="Times New Roman" w:hAnsi="Times New Roman"/>
          <w:sz w:val="24"/>
          <w:szCs w:val="24"/>
        </w:rPr>
        <w:t xml:space="preserve"> specialization degree</w:t>
      </w:r>
      <w:r w:rsidR="00265B94">
        <w:rPr>
          <w:rFonts w:ascii="Times New Roman" w:hAnsi="Times New Roman"/>
          <w:sz w:val="24"/>
          <w:szCs w:val="24"/>
        </w:rPr>
        <w:t>.</w:t>
      </w:r>
      <w:r w:rsidR="00202609" w:rsidRPr="00202609">
        <w:rPr>
          <w:rFonts w:ascii="Times New Roman" w:hAnsi="Times New Roman"/>
          <w:sz w:val="24"/>
          <w:szCs w:val="24"/>
        </w:rPr>
        <w:t xml:space="preserve"> and attraction rate). The clustering effect of patients within hospitals was taken into account with robust variance estimator.</w:t>
      </w:r>
      <w:r w:rsidR="00AD760D">
        <w:rPr>
          <w:rFonts w:ascii="Times New Roman" w:hAnsi="Times New Roman"/>
          <w:bCs/>
          <w:sz w:val="24"/>
          <w:szCs w:val="24"/>
        </w:rPr>
        <w:t xml:space="preserve"> </w:t>
      </w:r>
      <w:r w:rsidR="00202609" w:rsidRPr="00202609">
        <w:rPr>
          <w:rFonts w:ascii="Times New Roman" w:hAnsi="Times New Roman"/>
          <w:sz w:val="24"/>
          <w:szCs w:val="24"/>
          <w:vertAlign w:val="superscript"/>
        </w:rPr>
        <w:t>b</w:t>
      </w:r>
      <w:r w:rsidR="00202609" w:rsidRPr="00202609">
        <w:rPr>
          <w:rFonts w:ascii="Times New Roman" w:hAnsi="Times New Roman"/>
          <w:sz w:val="24"/>
          <w:szCs w:val="24"/>
        </w:rPr>
        <w:t xml:space="preserve"> Analyze to determine if patient </w:t>
      </w:r>
      <w:r w:rsidR="00202609">
        <w:rPr>
          <w:rFonts w:ascii="Times New Roman" w:hAnsi="Times New Roman"/>
          <w:sz w:val="24"/>
          <w:szCs w:val="24"/>
        </w:rPr>
        <w:t>reoperation</w:t>
      </w:r>
      <w:r w:rsidR="00202609" w:rsidRPr="00905317">
        <w:rPr>
          <w:rFonts w:ascii="Times New Roman" w:hAnsi="Times New Roman"/>
          <w:sz w:val="24"/>
          <w:szCs w:val="24"/>
        </w:rPr>
        <w:t xml:space="preserve"> in hospitals with procedure volume increas</w:t>
      </w:r>
      <w:r w:rsidR="00202609">
        <w:rPr>
          <w:rFonts w:ascii="Times New Roman" w:hAnsi="Times New Roman"/>
          <w:sz w:val="24"/>
          <w:szCs w:val="24"/>
        </w:rPr>
        <w:t>e or decrease over time was altered</w:t>
      </w:r>
      <w:r w:rsidR="00202609" w:rsidRPr="00905317">
        <w:rPr>
          <w:rFonts w:ascii="Times New Roman" w:hAnsi="Times New Roman"/>
          <w:sz w:val="24"/>
          <w:szCs w:val="24"/>
        </w:rPr>
        <w:t xml:space="preserve"> from those in hospitals with unchanged volume.</w:t>
      </w:r>
      <w:r w:rsidR="00202609">
        <w:rPr>
          <w:rFonts w:ascii="Times New Roman" w:hAnsi="Times New Roman"/>
          <w:sz w:val="24"/>
          <w:szCs w:val="24"/>
        </w:rPr>
        <w:t xml:space="preserve"> </w:t>
      </w:r>
      <w:r w:rsidR="00202609" w:rsidRPr="00E40615">
        <w:rPr>
          <w:rFonts w:ascii="Times New Roman" w:hAnsi="Times New Roman"/>
          <w:sz w:val="24"/>
          <w:szCs w:val="24"/>
          <w:vertAlign w:val="superscript"/>
        </w:rPr>
        <w:t>c</w:t>
      </w:r>
      <w:r w:rsidR="00202609">
        <w:rPr>
          <w:rFonts w:ascii="Times New Roman" w:hAnsi="Times New Roman"/>
          <w:sz w:val="24"/>
          <w:szCs w:val="24"/>
        </w:rPr>
        <w:t xml:space="preserve"> </w:t>
      </w:r>
      <w:r w:rsidR="00AB7D95" w:rsidRPr="00A32CF1">
        <w:rPr>
          <w:rFonts w:ascii="Times New Roman" w:hAnsi="Times New Roman"/>
          <w:sz w:val="24"/>
          <w:szCs w:val="24"/>
          <w:lang w:val="en-GB"/>
        </w:rPr>
        <w:t>Analyse</w:t>
      </w:r>
      <w:r w:rsidR="00AB7D95" w:rsidRPr="00BB6C1B">
        <w:rPr>
          <w:rFonts w:ascii="Times New Roman" w:hAnsi="Times New Roman"/>
          <w:sz w:val="24"/>
          <w:szCs w:val="24"/>
          <w:lang w:val="en-GB"/>
        </w:rPr>
        <w:t xml:space="preserve"> to determine if </w:t>
      </w:r>
      <w:r w:rsidR="00AB7D95">
        <w:rPr>
          <w:rFonts w:ascii="Times New Roman" w:hAnsi="Times New Roman"/>
          <w:sz w:val="24"/>
          <w:szCs w:val="24"/>
          <w:lang w:val="en-GB"/>
        </w:rPr>
        <w:t xml:space="preserve">mortality improve or diminish over time </w:t>
      </w:r>
      <w:r w:rsidR="00AB7D95" w:rsidRPr="00BB6C1B">
        <w:rPr>
          <w:rFonts w:ascii="Times New Roman" w:hAnsi="Times New Roman"/>
          <w:sz w:val="24"/>
          <w:szCs w:val="24"/>
          <w:lang w:val="en-GB"/>
        </w:rPr>
        <w:t>with an increasing or decreasing volume of procedures</w:t>
      </w:r>
      <w:r w:rsidR="00AB7D95">
        <w:rPr>
          <w:rFonts w:ascii="Times New Roman" w:hAnsi="Times New Roman"/>
          <w:sz w:val="24"/>
          <w:szCs w:val="24"/>
          <w:lang w:val="en-GB"/>
        </w:rPr>
        <w:t>.</w:t>
      </w:r>
      <w:bookmarkStart w:id="0" w:name="_GoBack"/>
      <w:bookmarkEnd w:id="0"/>
    </w:p>
    <w:p w:rsidR="00863F86" w:rsidRDefault="005358D0" w:rsidP="00863F86">
      <w:pPr>
        <w:spacing w:after="0" w:line="48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noProof/>
          <w:sz w:val="24"/>
          <w:szCs w:val="24"/>
          <w:lang w:val="fr-FR" w:eastAsia="fr-FR"/>
        </w:rPr>
        <w:lastRenderedPageBreak/>
        <w:drawing>
          <wp:inline distT="0" distB="0" distL="0" distR="0">
            <wp:extent cx="7366719" cy="4143600"/>
            <wp:effectExtent l="0" t="0" r="5715" b="9525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_SI3.t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66719" cy="41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2609" w:rsidRPr="00202609" w:rsidRDefault="00202609" w:rsidP="00202609">
      <w:pPr>
        <w:spacing w:after="0" w:line="480" w:lineRule="auto"/>
        <w:jc w:val="both"/>
        <w:rPr>
          <w:rFonts w:ascii="Times New Roman" w:hAnsi="Times New Roman"/>
          <w:bCs/>
          <w:sz w:val="24"/>
          <w:szCs w:val="24"/>
        </w:rPr>
      </w:pPr>
      <w:r w:rsidRPr="00E91E9B">
        <w:rPr>
          <w:rFonts w:ascii="Times New Roman" w:hAnsi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/>
          <w:b/>
          <w:bCs/>
          <w:sz w:val="24"/>
          <w:szCs w:val="24"/>
        </w:rPr>
        <w:t>E</w:t>
      </w:r>
      <w:r w:rsidR="00E70DBC">
        <w:rPr>
          <w:rFonts w:ascii="Times New Roman" w:hAnsi="Times New Roman"/>
          <w:b/>
          <w:bCs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 xml:space="preserve"> Unplanned hospital readmission difference and learning effect between volume trend groups according to procedures</w:t>
      </w:r>
      <w:r w:rsidR="00265B94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between 2010 and 2014.</w:t>
      </w:r>
    </w:p>
    <w:p w:rsidR="00863F86" w:rsidRPr="00AD760D" w:rsidRDefault="00202609" w:rsidP="00202609">
      <w:pPr>
        <w:spacing w:after="0" w:line="480" w:lineRule="auto"/>
        <w:jc w:val="both"/>
        <w:rPr>
          <w:rFonts w:ascii="Times New Roman" w:hAnsi="Times New Roman"/>
          <w:color w:val="808080"/>
          <w:sz w:val="24"/>
          <w:szCs w:val="24"/>
        </w:rPr>
      </w:pPr>
      <w:r w:rsidRPr="00E91E9B">
        <w:rPr>
          <w:rFonts w:ascii="Times New Roman" w:hAnsi="Times New Roman"/>
          <w:bCs/>
          <w:sz w:val="24"/>
          <w:szCs w:val="24"/>
        </w:rPr>
        <w:t>CABG coronary artery bypass grafting</w:t>
      </w:r>
      <w:r w:rsidR="00265B94">
        <w:rPr>
          <w:rFonts w:ascii="Times New Roman" w:hAnsi="Times New Roman"/>
          <w:bCs/>
          <w:sz w:val="24"/>
          <w:szCs w:val="24"/>
        </w:rPr>
        <w:t>.</w:t>
      </w:r>
      <w:r w:rsidRPr="00E91E9B">
        <w:rPr>
          <w:rFonts w:ascii="Times New Roman" w:hAnsi="Times New Roman"/>
          <w:bCs/>
          <w:sz w:val="24"/>
          <w:szCs w:val="24"/>
        </w:rPr>
        <w:t xml:space="preserve"> AAA abdominal aortic aneurysm</w:t>
      </w:r>
      <w:r w:rsidR="00265B94">
        <w:rPr>
          <w:rFonts w:ascii="Times New Roman" w:hAnsi="Times New Roman"/>
          <w:bCs/>
          <w:sz w:val="24"/>
          <w:szCs w:val="24"/>
        </w:rPr>
        <w:t>.</w:t>
      </w:r>
      <w:r w:rsidRPr="00E91E9B">
        <w:rPr>
          <w:rFonts w:ascii="Times New Roman" w:hAnsi="Times New Roman"/>
          <w:bCs/>
          <w:sz w:val="24"/>
          <w:szCs w:val="24"/>
        </w:rPr>
        <w:t xml:space="preserve"> PCI percutaneous coronary intervention.</w:t>
      </w:r>
      <w:r w:rsidRPr="00E91E9B">
        <w:rPr>
          <w:rFonts w:ascii="Times New Roman" w:hAnsi="Times New Roman"/>
          <w:color w:val="808080"/>
          <w:sz w:val="24"/>
          <w:szCs w:val="24"/>
        </w:rPr>
        <w:t xml:space="preserve"> </w:t>
      </w:r>
      <w:r w:rsidRPr="00202609">
        <w:rPr>
          <w:rFonts w:ascii="Times New Roman" w:hAnsi="Times New Roman"/>
          <w:sz w:val="24"/>
          <w:szCs w:val="24"/>
          <w:vertAlign w:val="superscript"/>
        </w:rPr>
        <w:t>a</w:t>
      </w:r>
      <w:r w:rsidRPr="00202609">
        <w:rPr>
          <w:rFonts w:ascii="Times New Roman" w:hAnsi="Times New Roman"/>
          <w:sz w:val="24"/>
          <w:szCs w:val="24"/>
        </w:rPr>
        <w:t xml:space="preserve"> Hazard-ratios estimated </w:t>
      </w:r>
      <w:r>
        <w:rPr>
          <w:rFonts w:ascii="Times New Roman" w:hAnsi="Times New Roman"/>
          <w:sz w:val="24"/>
          <w:szCs w:val="24"/>
        </w:rPr>
        <w:t xml:space="preserve">from </w:t>
      </w:r>
      <w:r w:rsidRPr="00202609">
        <w:rPr>
          <w:rFonts w:ascii="Times New Roman" w:hAnsi="Times New Roman"/>
          <w:sz w:val="24"/>
          <w:szCs w:val="24"/>
        </w:rPr>
        <w:t>Fine and Gray’s competing risk model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2609">
        <w:rPr>
          <w:rFonts w:ascii="Times New Roman" w:hAnsi="Times New Roman"/>
          <w:sz w:val="24"/>
          <w:szCs w:val="24"/>
        </w:rPr>
        <w:t>considering patient characteristics (age</w:t>
      </w:r>
      <w:r w:rsidR="00265B94">
        <w:rPr>
          <w:rFonts w:ascii="Times New Roman" w:hAnsi="Times New Roman"/>
          <w:sz w:val="24"/>
          <w:szCs w:val="24"/>
        </w:rPr>
        <w:t>.</w:t>
      </w:r>
      <w:r w:rsidRPr="00202609">
        <w:rPr>
          <w:rFonts w:ascii="Times New Roman" w:hAnsi="Times New Roman"/>
          <w:sz w:val="24"/>
          <w:szCs w:val="24"/>
        </w:rPr>
        <w:t xml:space="preserve"> gender</w:t>
      </w:r>
      <w:r w:rsidR="00265B94">
        <w:rPr>
          <w:rFonts w:ascii="Times New Roman" w:hAnsi="Times New Roman"/>
          <w:sz w:val="24"/>
          <w:szCs w:val="24"/>
        </w:rPr>
        <w:t>.</w:t>
      </w:r>
      <w:r w:rsidRPr="00202609">
        <w:rPr>
          <w:rFonts w:ascii="Times New Roman" w:hAnsi="Times New Roman"/>
          <w:sz w:val="24"/>
          <w:szCs w:val="24"/>
        </w:rPr>
        <w:t xml:space="preserve"> Elixhauser list of comorbidities</w:t>
      </w:r>
      <w:r w:rsidR="00265B94">
        <w:rPr>
          <w:rFonts w:ascii="Times New Roman" w:hAnsi="Times New Roman"/>
          <w:sz w:val="24"/>
          <w:szCs w:val="24"/>
        </w:rPr>
        <w:t>.</w:t>
      </w:r>
      <w:r w:rsidRPr="00202609">
        <w:rPr>
          <w:rFonts w:ascii="Times New Roman" w:hAnsi="Times New Roman"/>
          <w:sz w:val="24"/>
          <w:szCs w:val="24"/>
        </w:rPr>
        <w:t xml:space="preserve"> type and year of procedure</w:t>
      </w:r>
      <w:r w:rsidR="00265B94">
        <w:rPr>
          <w:rFonts w:ascii="Times New Roman" w:hAnsi="Times New Roman"/>
          <w:sz w:val="24"/>
          <w:szCs w:val="24"/>
        </w:rPr>
        <w:t>.</w:t>
      </w:r>
      <w:r w:rsidRPr="00202609">
        <w:rPr>
          <w:rFonts w:ascii="Times New Roman" w:hAnsi="Times New Roman"/>
          <w:sz w:val="24"/>
          <w:szCs w:val="24"/>
        </w:rPr>
        <w:t xml:space="preserve"> transfer</w:t>
      </w:r>
      <w:r w:rsidR="00265B94">
        <w:rPr>
          <w:rFonts w:ascii="Times New Roman" w:hAnsi="Times New Roman"/>
          <w:sz w:val="24"/>
          <w:szCs w:val="24"/>
        </w:rPr>
        <w:t>.</w:t>
      </w:r>
      <w:r w:rsidRPr="00202609">
        <w:rPr>
          <w:rFonts w:ascii="Times New Roman" w:hAnsi="Times New Roman"/>
          <w:sz w:val="24"/>
          <w:szCs w:val="24"/>
        </w:rPr>
        <w:t xml:space="preserve"> emergency admission</w:t>
      </w:r>
      <w:r w:rsidR="00265B94">
        <w:rPr>
          <w:rFonts w:ascii="Times New Roman" w:hAnsi="Times New Roman"/>
          <w:sz w:val="24"/>
          <w:szCs w:val="24"/>
        </w:rPr>
        <w:t>.</w:t>
      </w:r>
      <w:r w:rsidRPr="00202609">
        <w:rPr>
          <w:rFonts w:ascii="Times New Roman" w:hAnsi="Times New Roman"/>
          <w:sz w:val="24"/>
          <w:szCs w:val="24"/>
        </w:rPr>
        <w:t xml:space="preserve"> and median income) and hospital characteristics (hospital status</w:t>
      </w:r>
      <w:r w:rsidR="00265B94">
        <w:rPr>
          <w:rFonts w:ascii="Times New Roman" w:hAnsi="Times New Roman"/>
          <w:sz w:val="24"/>
          <w:szCs w:val="24"/>
        </w:rPr>
        <w:t>.</w:t>
      </w:r>
      <w:r w:rsidRPr="00202609">
        <w:rPr>
          <w:rFonts w:ascii="Times New Roman" w:hAnsi="Times New Roman"/>
          <w:sz w:val="24"/>
          <w:szCs w:val="24"/>
        </w:rPr>
        <w:t xml:space="preserve"> volume of procedures</w:t>
      </w:r>
      <w:r w:rsidR="00265B94">
        <w:rPr>
          <w:rFonts w:ascii="Times New Roman" w:hAnsi="Times New Roman"/>
          <w:sz w:val="24"/>
          <w:szCs w:val="24"/>
        </w:rPr>
        <w:t>.</w:t>
      </w:r>
      <w:r w:rsidRPr="00202609">
        <w:rPr>
          <w:rFonts w:ascii="Times New Roman" w:hAnsi="Times New Roman"/>
          <w:sz w:val="24"/>
          <w:szCs w:val="24"/>
        </w:rPr>
        <w:t xml:space="preserve"> specialization degree</w:t>
      </w:r>
      <w:r w:rsidR="00265B94">
        <w:rPr>
          <w:rFonts w:ascii="Times New Roman" w:hAnsi="Times New Roman"/>
          <w:sz w:val="24"/>
          <w:szCs w:val="24"/>
        </w:rPr>
        <w:t>.</w:t>
      </w:r>
      <w:r w:rsidRPr="00202609">
        <w:rPr>
          <w:rFonts w:ascii="Times New Roman" w:hAnsi="Times New Roman"/>
          <w:sz w:val="24"/>
          <w:szCs w:val="24"/>
        </w:rPr>
        <w:t xml:space="preserve"> and attraction rate). The clustering effect of patients within hospitals was taken into account with robust variance estimator.</w:t>
      </w:r>
      <w:r w:rsidR="00AD760D">
        <w:rPr>
          <w:rFonts w:ascii="Times New Roman" w:hAnsi="Times New Roman"/>
          <w:color w:val="808080"/>
          <w:sz w:val="24"/>
          <w:szCs w:val="24"/>
        </w:rPr>
        <w:t xml:space="preserve"> </w:t>
      </w:r>
      <w:r w:rsidRPr="00202609">
        <w:rPr>
          <w:rFonts w:ascii="Times New Roman" w:hAnsi="Times New Roman"/>
          <w:sz w:val="24"/>
          <w:szCs w:val="24"/>
          <w:vertAlign w:val="superscript"/>
        </w:rPr>
        <w:t>b</w:t>
      </w:r>
      <w:r w:rsidRPr="00202609">
        <w:rPr>
          <w:rFonts w:ascii="Times New Roman" w:hAnsi="Times New Roman"/>
          <w:sz w:val="24"/>
          <w:szCs w:val="24"/>
        </w:rPr>
        <w:t xml:space="preserve"> Analyze to determine if patient </w:t>
      </w:r>
      <w:r>
        <w:rPr>
          <w:rFonts w:ascii="Times New Roman" w:hAnsi="Times New Roman"/>
          <w:sz w:val="24"/>
          <w:szCs w:val="24"/>
        </w:rPr>
        <w:t>unplanned hospital readmission</w:t>
      </w:r>
      <w:r w:rsidRPr="00905317">
        <w:rPr>
          <w:rFonts w:ascii="Times New Roman" w:hAnsi="Times New Roman"/>
          <w:sz w:val="24"/>
          <w:szCs w:val="24"/>
        </w:rPr>
        <w:t xml:space="preserve"> in hospitals with procedure volume increas</w:t>
      </w:r>
      <w:r>
        <w:rPr>
          <w:rFonts w:ascii="Times New Roman" w:hAnsi="Times New Roman"/>
          <w:sz w:val="24"/>
          <w:szCs w:val="24"/>
        </w:rPr>
        <w:t>e or decrease over time was altered</w:t>
      </w:r>
      <w:r w:rsidRPr="00905317">
        <w:rPr>
          <w:rFonts w:ascii="Times New Roman" w:hAnsi="Times New Roman"/>
          <w:sz w:val="24"/>
          <w:szCs w:val="24"/>
        </w:rPr>
        <w:t xml:space="preserve"> from those in hospitals with unchanged volume.</w:t>
      </w:r>
      <w:r>
        <w:rPr>
          <w:rFonts w:ascii="Times New Roman" w:hAnsi="Times New Roman"/>
          <w:sz w:val="24"/>
          <w:szCs w:val="24"/>
        </w:rPr>
        <w:t xml:space="preserve"> </w:t>
      </w:r>
      <w:r w:rsidRPr="00E40615">
        <w:rPr>
          <w:rFonts w:ascii="Times New Roman" w:hAnsi="Times New Roman"/>
          <w:sz w:val="24"/>
          <w:szCs w:val="24"/>
          <w:vertAlign w:val="superscript"/>
        </w:rPr>
        <w:t>c</w:t>
      </w:r>
      <w:r>
        <w:rPr>
          <w:rFonts w:ascii="Times New Roman" w:hAnsi="Times New Roman"/>
          <w:sz w:val="24"/>
          <w:szCs w:val="24"/>
        </w:rPr>
        <w:t xml:space="preserve"> </w:t>
      </w:r>
      <w:r w:rsidR="00AB7D95" w:rsidRPr="00A32CF1">
        <w:rPr>
          <w:rFonts w:ascii="Times New Roman" w:hAnsi="Times New Roman"/>
          <w:sz w:val="24"/>
          <w:szCs w:val="24"/>
          <w:lang w:val="en-GB"/>
        </w:rPr>
        <w:t>Analyse</w:t>
      </w:r>
      <w:r w:rsidR="00AB7D95" w:rsidRPr="00BB6C1B">
        <w:rPr>
          <w:rFonts w:ascii="Times New Roman" w:hAnsi="Times New Roman"/>
          <w:sz w:val="24"/>
          <w:szCs w:val="24"/>
          <w:lang w:val="en-GB"/>
        </w:rPr>
        <w:t xml:space="preserve"> to determine if </w:t>
      </w:r>
      <w:r w:rsidR="00AB7D95">
        <w:rPr>
          <w:rFonts w:ascii="Times New Roman" w:hAnsi="Times New Roman"/>
          <w:sz w:val="24"/>
          <w:szCs w:val="24"/>
          <w:lang w:val="en-GB"/>
        </w:rPr>
        <w:t xml:space="preserve">mortality improve or diminish over time </w:t>
      </w:r>
      <w:r w:rsidR="00AB7D95" w:rsidRPr="00BB6C1B">
        <w:rPr>
          <w:rFonts w:ascii="Times New Roman" w:hAnsi="Times New Roman"/>
          <w:sz w:val="24"/>
          <w:szCs w:val="24"/>
          <w:lang w:val="en-GB"/>
        </w:rPr>
        <w:t>with an increasing or decreasing volume of procedures</w:t>
      </w:r>
      <w:r w:rsidR="00AB7D95">
        <w:rPr>
          <w:rFonts w:ascii="Times New Roman" w:hAnsi="Times New Roman"/>
          <w:sz w:val="24"/>
          <w:szCs w:val="24"/>
          <w:lang w:val="en-GB"/>
        </w:rPr>
        <w:t>.</w:t>
      </w:r>
    </w:p>
    <w:sectPr w:rsidR="00863F86" w:rsidRPr="00AD760D" w:rsidSect="00AD760D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3269"/>
    <w:rsid w:val="00043269"/>
    <w:rsid w:val="001E387A"/>
    <w:rsid w:val="00202609"/>
    <w:rsid w:val="00265B94"/>
    <w:rsid w:val="005358D0"/>
    <w:rsid w:val="00597767"/>
    <w:rsid w:val="007A6035"/>
    <w:rsid w:val="00863F86"/>
    <w:rsid w:val="00875273"/>
    <w:rsid w:val="00AB7D95"/>
    <w:rsid w:val="00AD760D"/>
    <w:rsid w:val="00E70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47FA283-6674-43FC-A9A2-3A4FD7A56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43269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5977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1E38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E387A"/>
    <w:rPr>
      <w:rFonts w:ascii="Segoe UI" w:eastAsia="Calibr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54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1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"/><Relationship Id="rId5" Type="http://schemas.openxmlformats.org/officeDocument/2006/relationships/image" Target="media/image2.ti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4</Pages>
  <Words>374</Words>
  <Characters>2060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Hospices Civils de Lyon</Company>
  <LinksUpToDate>false</LinksUpToDate>
  <CharactersWithSpaces>2430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PAYET, Cecile</dc:creator>
  <cp:keywords/>
  <dc:description/>
  <cp:lastModifiedBy>PAYET, Cecile</cp:lastModifiedBy>
  <cp:revision>7</cp:revision>
  <dcterms:created xsi:type="dcterms:W3CDTF">2018-09-27T08:51:00Z</dcterms:created>
  <dcterms:modified xsi:type="dcterms:W3CDTF">2019-10-14T08:49:00Z</dcterms:modified>
</cp:coreProperties>
</file>