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19A7E9" w14:textId="097131A6" w:rsidR="00BD158D" w:rsidRPr="00947C37" w:rsidRDefault="00226639" w:rsidP="00226639">
      <w:pPr>
        <w:rPr>
          <w:rFonts w:ascii="Optima" w:hAnsi="Optima"/>
          <w:b/>
          <w:sz w:val="36"/>
          <w:szCs w:val="28"/>
          <w:lang w:val="en-GB"/>
        </w:rPr>
      </w:pPr>
      <w:r w:rsidRPr="00947C37">
        <w:rPr>
          <w:rFonts w:ascii="Optima" w:hAnsi="Optima"/>
          <w:b/>
          <w:sz w:val="36"/>
          <w:szCs w:val="28"/>
          <w:lang w:val="en-GB"/>
        </w:rPr>
        <w:t>Supplementa</w:t>
      </w:r>
      <w:r w:rsidR="00EB1010">
        <w:rPr>
          <w:rFonts w:ascii="Optima" w:hAnsi="Optima"/>
          <w:b/>
          <w:sz w:val="36"/>
          <w:szCs w:val="28"/>
          <w:lang w:val="en-GB"/>
        </w:rPr>
        <w:t>ry</w:t>
      </w:r>
      <w:r w:rsidRPr="00947C37">
        <w:rPr>
          <w:rFonts w:ascii="Optima" w:hAnsi="Optima"/>
          <w:b/>
          <w:sz w:val="36"/>
          <w:szCs w:val="28"/>
          <w:lang w:val="en-GB"/>
        </w:rPr>
        <w:t xml:space="preserve"> </w:t>
      </w:r>
      <w:r w:rsidR="00BD158D" w:rsidRPr="00947C37">
        <w:rPr>
          <w:rFonts w:ascii="Optima" w:hAnsi="Optima"/>
          <w:b/>
          <w:sz w:val="36"/>
          <w:szCs w:val="28"/>
          <w:lang w:val="en-GB"/>
        </w:rPr>
        <w:t>material</w:t>
      </w:r>
    </w:p>
    <w:p w14:paraId="454B7E9E" w14:textId="77777777" w:rsidR="00BD158D" w:rsidRPr="00947C37" w:rsidRDefault="00BD158D" w:rsidP="00BD158D">
      <w:pPr>
        <w:jc w:val="both"/>
        <w:rPr>
          <w:rFonts w:ascii="Optima" w:hAnsi="Optima" w:cs="Times New Roman"/>
          <w:b/>
          <w:sz w:val="28"/>
          <w:szCs w:val="28"/>
          <w:lang w:val="en-GB"/>
        </w:rPr>
      </w:pPr>
    </w:p>
    <w:p w14:paraId="5DC4B258" w14:textId="77777777" w:rsidR="00F62DA6" w:rsidRPr="00947C37" w:rsidRDefault="00F62DA6" w:rsidP="00F62DA6">
      <w:pPr>
        <w:rPr>
          <w:rFonts w:ascii="Optima" w:eastAsia="Times New Roman" w:hAnsi="Optima"/>
          <w:b/>
          <w:bCs/>
          <w:color w:val="1C1E29"/>
          <w:sz w:val="28"/>
          <w:szCs w:val="28"/>
          <w:lang w:val="en-GB"/>
        </w:rPr>
      </w:pPr>
      <w:r w:rsidRPr="00947C37">
        <w:rPr>
          <w:rStyle w:val="Textoennegrita"/>
          <w:rFonts w:ascii="Optima" w:eastAsia="Times New Roman" w:hAnsi="Optima"/>
          <w:color w:val="1C1E29"/>
          <w:sz w:val="28"/>
          <w:szCs w:val="28"/>
          <w:lang w:val="en-GB"/>
        </w:rPr>
        <w:t>Persistently high levels of immune activation and their correlation with the HIV-1 proviral DNA and 2-LTR circles loads, in a cohort of Mexican individuals following long-term and fully suppressive treatment.</w:t>
      </w:r>
    </w:p>
    <w:p w14:paraId="0C740F05" w14:textId="77777777" w:rsidR="00BD158D" w:rsidRPr="00947C37" w:rsidRDefault="00BD158D" w:rsidP="00BD158D">
      <w:pPr>
        <w:rPr>
          <w:rFonts w:ascii="Optima" w:hAnsi="Optima" w:cs="Times New Roman"/>
          <w:b/>
          <w:lang w:val="en-GB"/>
        </w:rPr>
      </w:pPr>
    </w:p>
    <w:p w14:paraId="5642065E" w14:textId="77777777" w:rsidR="00F62DA6" w:rsidRPr="00947C37" w:rsidRDefault="00F62DA6" w:rsidP="00516309">
      <w:pPr>
        <w:pStyle w:val="NormalWeb"/>
        <w:spacing w:before="0" w:beforeAutospacing="0" w:after="0" w:afterAutospacing="0"/>
        <w:jc w:val="both"/>
        <w:rPr>
          <w:rFonts w:ascii="Optima" w:hAnsi="Optima"/>
          <w:lang w:val="en-GB"/>
        </w:rPr>
      </w:pPr>
      <w:r w:rsidRPr="00947C37">
        <w:rPr>
          <w:rStyle w:val="Textoennegrita"/>
          <w:rFonts w:ascii="Optima" w:hAnsi="Optima"/>
          <w:lang w:val="en-GB"/>
        </w:rPr>
        <w:t>Blood collection and cell separation</w:t>
      </w:r>
    </w:p>
    <w:p w14:paraId="3DFB28B4" w14:textId="77777777" w:rsidR="00F62DA6" w:rsidRPr="00947C37" w:rsidRDefault="00F62DA6" w:rsidP="00516309">
      <w:pPr>
        <w:pStyle w:val="NormalWeb"/>
        <w:spacing w:before="0" w:beforeAutospacing="0" w:after="0" w:afterAutospacing="0"/>
        <w:jc w:val="both"/>
        <w:rPr>
          <w:rFonts w:ascii="Optima" w:hAnsi="Optima"/>
          <w:lang w:val="en-GB"/>
        </w:rPr>
      </w:pPr>
      <w:r w:rsidRPr="00947C37">
        <w:rPr>
          <w:rFonts w:ascii="Optima" w:hAnsi="Optima"/>
          <w:lang w:val="en-GB"/>
        </w:rPr>
        <w:t xml:space="preserve">Thirty-millilitre blood samples were collected in EDTA tubes from each patient. After centrifugation, plasma was immediately separated from the peripheral blood mononuclear cells (PBMCs) and kept at -80°C until use. PBMCs were isolated by </w:t>
      </w:r>
      <w:proofErr w:type="spellStart"/>
      <w:r w:rsidRPr="00947C37">
        <w:rPr>
          <w:rFonts w:ascii="Optima" w:hAnsi="Optima"/>
          <w:lang w:val="en-GB"/>
        </w:rPr>
        <w:t>Lympoprep</w:t>
      </w:r>
      <w:proofErr w:type="spellEnd"/>
      <w:r w:rsidRPr="00947C37">
        <w:rPr>
          <w:rFonts w:ascii="Optima" w:hAnsi="Optima"/>
          <w:lang w:val="en-GB"/>
        </w:rPr>
        <w:t>® density gradient media (Abbot Diagnostic Technologies AS, Oslo, Norway).</w:t>
      </w:r>
    </w:p>
    <w:p w14:paraId="53AADD45" w14:textId="77777777" w:rsidR="00055D13" w:rsidRPr="00947C37" w:rsidRDefault="00055D13" w:rsidP="00BD158D">
      <w:pPr>
        <w:jc w:val="both"/>
        <w:outlineLvl w:val="0"/>
        <w:rPr>
          <w:rFonts w:ascii="Optima" w:hAnsi="Optima" w:cs="Times New Roman"/>
          <w:lang w:val="en-GB"/>
        </w:rPr>
      </w:pPr>
    </w:p>
    <w:p w14:paraId="5CF78D76" w14:textId="73E24362" w:rsidR="00055D13" w:rsidRPr="00947C37" w:rsidRDefault="00A878AE" w:rsidP="00BD158D">
      <w:pPr>
        <w:jc w:val="both"/>
        <w:outlineLvl w:val="0"/>
        <w:rPr>
          <w:rFonts w:ascii="Optima" w:hAnsi="Optima" w:cs="Times New Roman"/>
          <w:b/>
          <w:lang w:val="en-GB"/>
        </w:rPr>
      </w:pPr>
      <w:r w:rsidRPr="00947C37">
        <w:rPr>
          <w:rFonts w:ascii="Optima" w:hAnsi="Optima" w:cs="Times New Roman"/>
          <w:b/>
          <w:lang w:val="en-GB"/>
        </w:rPr>
        <w:t>Quantification</w:t>
      </w:r>
      <w:r w:rsidR="00055D13" w:rsidRPr="00947C37">
        <w:rPr>
          <w:rFonts w:ascii="Optima" w:hAnsi="Optima" w:cs="Times New Roman"/>
          <w:b/>
          <w:lang w:val="en-GB"/>
        </w:rPr>
        <w:t xml:space="preserve"> of HIV-1 proviral</w:t>
      </w:r>
      <w:r w:rsidR="00055D13" w:rsidRPr="00947C37" w:rsidDel="00CB6384">
        <w:rPr>
          <w:rFonts w:ascii="Optima" w:hAnsi="Optima" w:cs="Times New Roman"/>
          <w:b/>
          <w:lang w:val="en-GB"/>
        </w:rPr>
        <w:t xml:space="preserve"> </w:t>
      </w:r>
      <w:r w:rsidR="00055D13" w:rsidRPr="00947C37">
        <w:rPr>
          <w:rFonts w:ascii="Optima" w:hAnsi="Optima" w:cs="Times New Roman"/>
          <w:b/>
          <w:lang w:val="en-GB"/>
        </w:rPr>
        <w:t xml:space="preserve">DNA by </w:t>
      </w:r>
      <w:r w:rsidR="0057547B" w:rsidRPr="00947C37">
        <w:rPr>
          <w:rFonts w:ascii="Optima" w:hAnsi="Optima" w:cs="Times New Roman"/>
          <w:b/>
          <w:lang w:val="en-GB"/>
        </w:rPr>
        <w:t>Real-</w:t>
      </w:r>
      <w:r w:rsidR="00055D13" w:rsidRPr="00947C37">
        <w:rPr>
          <w:rFonts w:ascii="Optima" w:hAnsi="Optima" w:cs="Times New Roman"/>
          <w:b/>
          <w:lang w:val="en-GB"/>
        </w:rPr>
        <w:t>time PCR</w:t>
      </w:r>
    </w:p>
    <w:p w14:paraId="1FFAC934" w14:textId="1654D788" w:rsidR="00055D13" w:rsidRPr="00947C37" w:rsidRDefault="00055D13" w:rsidP="00BD158D">
      <w:pPr>
        <w:jc w:val="both"/>
        <w:rPr>
          <w:rFonts w:ascii="Optima" w:hAnsi="Optima" w:cs="Times New Roman"/>
          <w:lang w:val="en-GB" w:eastAsia="es-ES_tradnl"/>
        </w:rPr>
      </w:pPr>
      <w:r w:rsidRPr="00947C37">
        <w:rPr>
          <w:rFonts w:ascii="Optima" w:hAnsi="Optima" w:cs="Times New Roman"/>
          <w:lang w:val="en-GB" w:eastAsia="es-ES_tradnl"/>
        </w:rPr>
        <w:t xml:space="preserve">Total DNA was extracted from PBMCs using a </w:t>
      </w:r>
      <w:proofErr w:type="spellStart"/>
      <w:r w:rsidRPr="00947C37">
        <w:rPr>
          <w:rFonts w:ascii="Optima" w:hAnsi="Optima" w:cs="Times New Roman"/>
          <w:lang w:val="en-GB" w:eastAsia="es-ES_tradnl"/>
        </w:rPr>
        <w:t>QIAamp</w:t>
      </w:r>
      <w:proofErr w:type="spellEnd"/>
      <w:r w:rsidRPr="00947C37">
        <w:rPr>
          <w:rFonts w:ascii="Optima" w:hAnsi="Optima" w:cs="Times New Roman"/>
          <w:lang w:val="en-GB" w:eastAsia="es-ES_tradnl"/>
        </w:rPr>
        <w:t xml:space="preserve"> DNA Blood Mini Kit (QIAGEN, GmbH, Hilden, Germany) following the manufacturer's instructions. The </w:t>
      </w:r>
      <w:r w:rsidRPr="00947C37">
        <w:rPr>
          <w:rFonts w:ascii="Optima" w:hAnsi="Optima" w:cs="Arial"/>
          <w:lang w:val="en-GB"/>
        </w:rPr>
        <w:t xml:space="preserve">DNA concentration of each sample was determined at 260/280 nm using a </w:t>
      </w:r>
      <w:proofErr w:type="spellStart"/>
      <w:r w:rsidRPr="00947C37">
        <w:rPr>
          <w:rFonts w:ascii="Optima" w:hAnsi="Optima" w:cs="Arial"/>
          <w:lang w:val="en-GB"/>
        </w:rPr>
        <w:t>NanoDrop</w:t>
      </w:r>
      <w:proofErr w:type="spellEnd"/>
      <w:r w:rsidRPr="00947C37">
        <w:rPr>
          <w:rFonts w:ascii="Optima" w:hAnsi="Optima" w:cs="Arial"/>
          <w:lang w:val="en-GB"/>
        </w:rPr>
        <w:t xml:space="preserve"> One spectrophotometer (</w:t>
      </w:r>
      <w:proofErr w:type="spellStart"/>
      <w:r w:rsidRPr="00947C37">
        <w:rPr>
          <w:rFonts w:ascii="Optima" w:hAnsi="Optima" w:cs="Arial"/>
          <w:lang w:val="en-GB"/>
        </w:rPr>
        <w:t>ThermoFisher</w:t>
      </w:r>
      <w:proofErr w:type="spellEnd"/>
      <w:r w:rsidRPr="00947C37">
        <w:rPr>
          <w:rFonts w:ascii="Optima" w:hAnsi="Optima" w:cs="Arial"/>
          <w:lang w:val="en-GB"/>
        </w:rPr>
        <w:t xml:space="preserve"> Scientific) and DNA extracts were stored at -20°C.  </w:t>
      </w:r>
      <w:r w:rsidRPr="00947C37">
        <w:rPr>
          <w:rFonts w:ascii="Optima" w:hAnsi="Optima" w:cs="Times New Roman"/>
          <w:lang w:val="en-GB" w:eastAsia="es-ES_tradnl"/>
        </w:rPr>
        <w:t xml:space="preserve">HIV-1 DNA proviral levels were determined by endpoint Alu-PCR in 25 </w:t>
      </w:r>
      <w:proofErr w:type="spellStart"/>
      <w:r w:rsidRPr="00947C37">
        <w:rPr>
          <w:rFonts w:ascii="Calibri" w:eastAsia="Calibri" w:hAnsi="Calibri" w:cs="Calibri"/>
          <w:lang w:val="en-GB"/>
        </w:rPr>
        <w:t>μ</w:t>
      </w:r>
      <w:r w:rsidRPr="00947C37">
        <w:rPr>
          <w:rFonts w:ascii="Optima" w:hAnsi="Optima" w:cs="Times New Roman"/>
          <w:lang w:val="en-GB" w:eastAsia="es-ES_tradnl"/>
        </w:rPr>
        <w:t>l</w:t>
      </w:r>
      <w:proofErr w:type="spellEnd"/>
      <w:r w:rsidRPr="00947C37">
        <w:rPr>
          <w:rFonts w:ascii="Optima" w:hAnsi="Optima" w:cs="Times New Roman"/>
          <w:lang w:val="en-GB" w:eastAsia="es-ES_tradnl"/>
        </w:rPr>
        <w:t xml:space="preserve"> PCR mixture volume standardized with 500 ng of total genomic DNA using primers for Alu and LTR, and a probe (FAM) (Table </w:t>
      </w:r>
      <w:r w:rsidR="00BC4C95" w:rsidRPr="00947C37">
        <w:rPr>
          <w:rFonts w:ascii="Optima" w:hAnsi="Optima" w:cs="Times New Roman"/>
          <w:lang w:val="en-GB" w:eastAsia="es-ES_tradnl"/>
        </w:rPr>
        <w:t>S1</w:t>
      </w:r>
      <w:r w:rsidRPr="00947C37">
        <w:rPr>
          <w:rFonts w:ascii="Optima" w:hAnsi="Optima" w:cs="Times New Roman"/>
          <w:lang w:val="en-GB" w:eastAsia="es-ES_tradnl"/>
        </w:rPr>
        <w:t xml:space="preserve">). </w:t>
      </w:r>
    </w:p>
    <w:p w14:paraId="7305817E" w14:textId="77777777" w:rsidR="00055D13" w:rsidRPr="00947C37" w:rsidRDefault="00055D13" w:rsidP="00BD158D">
      <w:pPr>
        <w:jc w:val="both"/>
        <w:rPr>
          <w:rFonts w:ascii="Optima" w:hAnsi="Optima" w:cs="Times New Roman"/>
          <w:lang w:val="en-GB" w:eastAsia="es-ES_tradnl"/>
        </w:rPr>
      </w:pPr>
    </w:p>
    <w:p w14:paraId="3545A20E" w14:textId="7B70DC4A" w:rsidR="00055D13" w:rsidRPr="00947C37" w:rsidRDefault="00055D13" w:rsidP="00BD158D">
      <w:pPr>
        <w:jc w:val="both"/>
        <w:rPr>
          <w:rFonts w:ascii="Optima" w:hAnsi="Optima" w:cs="Times New Roman"/>
          <w:lang w:val="en-GB"/>
        </w:rPr>
      </w:pPr>
      <w:r w:rsidRPr="00947C37">
        <w:rPr>
          <w:rFonts w:ascii="Optima" w:hAnsi="Optima" w:cs="Times New Roman"/>
          <w:b/>
          <w:bCs/>
          <w:lang w:val="en-GB"/>
        </w:rPr>
        <w:t xml:space="preserve">Table </w:t>
      </w:r>
      <w:r w:rsidR="00226639" w:rsidRPr="00947C37">
        <w:rPr>
          <w:rFonts w:ascii="Optima" w:hAnsi="Optima" w:cs="Times New Roman"/>
          <w:b/>
          <w:bCs/>
          <w:lang w:val="en-GB"/>
        </w:rPr>
        <w:t>S1</w:t>
      </w:r>
      <w:r w:rsidRPr="00947C37">
        <w:rPr>
          <w:rFonts w:ascii="Optima" w:hAnsi="Optima" w:cs="Times New Roman"/>
          <w:b/>
          <w:bCs/>
          <w:lang w:val="en-GB"/>
        </w:rPr>
        <w:t xml:space="preserve">. </w:t>
      </w:r>
      <w:r w:rsidRPr="00947C37">
        <w:rPr>
          <w:rFonts w:ascii="Optima" w:hAnsi="Optima" w:cs="Times New Roman"/>
          <w:b/>
          <w:lang w:val="en-GB"/>
        </w:rPr>
        <w:t>Sequences of the primers for the amplification of HIV-1 DNA by Alu-PCR.</w:t>
      </w:r>
    </w:p>
    <w:tbl>
      <w:tblPr>
        <w:tblW w:w="90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20"/>
        <w:gridCol w:w="7620"/>
      </w:tblGrid>
      <w:tr w:rsidR="00055D13" w:rsidRPr="00947C37" w14:paraId="7300C21A" w14:textId="77777777" w:rsidTr="001668C0">
        <w:tc>
          <w:tcPr>
            <w:tcW w:w="14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B66C07D" w14:textId="77777777" w:rsidR="00055D13" w:rsidRPr="00947C37" w:rsidRDefault="00055D13" w:rsidP="00BD158D">
            <w:pPr>
              <w:jc w:val="both"/>
              <w:rPr>
                <w:rFonts w:ascii="Optima" w:hAnsi="Optima" w:cs="Times New Roman"/>
                <w:b/>
                <w:lang w:val="en-GB"/>
              </w:rPr>
            </w:pPr>
            <w:r w:rsidRPr="00947C37">
              <w:rPr>
                <w:rFonts w:ascii="Optima" w:hAnsi="Optima" w:cs="Times New Roman"/>
                <w:b/>
                <w:bCs/>
                <w:lang w:val="en-GB"/>
              </w:rPr>
              <w:t>Name</w:t>
            </w:r>
          </w:p>
        </w:tc>
        <w:tc>
          <w:tcPr>
            <w:tcW w:w="76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FF3473D" w14:textId="77777777" w:rsidR="00055D13" w:rsidRPr="00947C37" w:rsidRDefault="00055D13" w:rsidP="00BD158D">
            <w:pPr>
              <w:jc w:val="both"/>
              <w:rPr>
                <w:rFonts w:ascii="Optima" w:hAnsi="Optima" w:cs="Times New Roman"/>
                <w:b/>
                <w:lang w:val="en-GB"/>
              </w:rPr>
            </w:pPr>
            <w:proofErr w:type="spellStart"/>
            <w:r w:rsidRPr="00947C37">
              <w:rPr>
                <w:rFonts w:ascii="Optima" w:hAnsi="Optima" w:cs="Times New Roman"/>
                <w:b/>
                <w:bCs/>
                <w:lang w:val="en-GB"/>
              </w:rPr>
              <w:t>Secuence</w:t>
            </w:r>
            <w:proofErr w:type="spellEnd"/>
            <w:r w:rsidRPr="00947C37">
              <w:rPr>
                <w:rFonts w:ascii="Optima" w:hAnsi="Optima" w:cs="Times New Roman"/>
                <w:b/>
                <w:bCs/>
                <w:lang w:val="en-GB"/>
              </w:rPr>
              <w:t xml:space="preserve"> (5’-3’)</w:t>
            </w:r>
          </w:p>
        </w:tc>
      </w:tr>
      <w:tr w:rsidR="00055D13" w:rsidRPr="00FF7C8C" w14:paraId="2DD215C3" w14:textId="77777777" w:rsidTr="001668C0">
        <w:tc>
          <w:tcPr>
            <w:tcW w:w="14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F236291" w14:textId="77777777" w:rsidR="00055D13" w:rsidRPr="00947C37" w:rsidRDefault="00055D13" w:rsidP="00BD158D">
            <w:pPr>
              <w:jc w:val="both"/>
              <w:rPr>
                <w:rFonts w:ascii="Optima" w:hAnsi="Optima" w:cs="Times New Roman"/>
                <w:lang w:val="en-GB"/>
              </w:rPr>
            </w:pPr>
            <w:r w:rsidRPr="00947C37">
              <w:rPr>
                <w:rFonts w:ascii="Optima" w:hAnsi="Optima" w:cs="Times New Roman"/>
                <w:lang w:val="en-GB"/>
              </w:rPr>
              <w:t>Alu 1</w:t>
            </w:r>
          </w:p>
        </w:tc>
        <w:tc>
          <w:tcPr>
            <w:tcW w:w="76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B895016" w14:textId="77777777" w:rsidR="00055D13" w:rsidRPr="00947C37" w:rsidRDefault="00055D13" w:rsidP="00BD158D">
            <w:pPr>
              <w:jc w:val="both"/>
              <w:rPr>
                <w:rFonts w:ascii="Optima" w:hAnsi="Optima" w:cs="Times New Roman"/>
                <w:lang w:val="en-GB"/>
              </w:rPr>
            </w:pPr>
            <w:r w:rsidRPr="00947C37">
              <w:rPr>
                <w:rFonts w:ascii="Optima" w:hAnsi="Optima" w:cs="Times New Roman"/>
                <w:lang w:val="en-GB"/>
              </w:rPr>
              <w:t>TCC CAG CTA CTG GGG AGG CTG AGG</w:t>
            </w:r>
          </w:p>
        </w:tc>
      </w:tr>
      <w:tr w:rsidR="00055D13" w:rsidRPr="00FF7C8C" w14:paraId="4C4F9A0D" w14:textId="77777777" w:rsidTr="001668C0"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F99B566" w14:textId="77777777" w:rsidR="00055D13" w:rsidRPr="00947C37" w:rsidRDefault="00055D13" w:rsidP="00BD158D">
            <w:pPr>
              <w:jc w:val="both"/>
              <w:rPr>
                <w:rFonts w:ascii="Optima" w:hAnsi="Optima" w:cs="Times New Roman"/>
                <w:lang w:val="en-GB"/>
              </w:rPr>
            </w:pPr>
            <w:r w:rsidRPr="00947C37">
              <w:rPr>
                <w:rFonts w:ascii="Optima" w:hAnsi="Optima" w:cs="Times New Roman"/>
                <w:lang w:val="en-GB"/>
              </w:rPr>
              <w:t>Alu 2</w:t>
            </w:r>
          </w:p>
        </w:tc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6D108E8" w14:textId="77777777" w:rsidR="00055D13" w:rsidRPr="00947C37" w:rsidRDefault="00055D13" w:rsidP="00BD158D">
            <w:pPr>
              <w:jc w:val="both"/>
              <w:rPr>
                <w:rFonts w:ascii="Optima" w:hAnsi="Optima" w:cs="Times New Roman"/>
                <w:lang w:val="en-GB"/>
              </w:rPr>
            </w:pPr>
            <w:r w:rsidRPr="00947C37">
              <w:rPr>
                <w:rFonts w:ascii="Optima" w:hAnsi="Optima" w:cs="Times New Roman"/>
                <w:lang w:val="en-GB"/>
              </w:rPr>
              <w:t>GCC TCC CAA AGT GCT GGG ATT ACA G</w:t>
            </w:r>
          </w:p>
        </w:tc>
      </w:tr>
      <w:tr w:rsidR="00055D13" w:rsidRPr="00FF7C8C" w14:paraId="4FA1D208" w14:textId="77777777" w:rsidTr="001668C0"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4D5C29C" w14:textId="77777777" w:rsidR="00055D13" w:rsidRPr="00947C37" w:rsidRDefault="00055D13" w:rsidP="00BD158D">
            <w:pPr>
              <w:jc w:val="both"/>
              <w:rPr>
                <w:rFonts w:ascii="Optima" w:hAnsi="Optima" w:cs="Times New Roman"/>
                <w:lang w:val="en-GB"/>
              </w:rPr>
            </w:pPr>
            <w:r w:rsidRPr="00947C37">
              <w:rPr>
                <w:rFonts w:ascii="Optima" w:hAnsi="Optima" w:cs="Times New Roman"/>
                <w:lang w:val="en-GB"/>
              </w:rPr>
              <w:t>F8</w:t>
            </w:r>
          </w:p>
        </w:tc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797A500" w14:textId="77777777" w:rsidR="00055D13" w:rsidRPr="00947C37" w:rsidRDefault="00055D13" w:rsidP="00BD158D">
            <w:pPr>
              <w:jc w:val="both"/>
              <w:rPr>
                <w:rFonts w:ascii="Optima" w:hAnsi="Optima" w:cs="Times New Roman"/>
                <w:lang w:val="en-GB"/>
              </w:rPr>
            </w:pPr>
            <w:r w:rsidRPr="00947C37">
              <w:rPr>
                <w:rFonts w:ascii="Optima" w:hAnsi="Optima" w:cs="Times New Roman"/>
                <w:lang w:val="en-GB"/>
              </w:rPr>
              <w:t>GGC TAA CTA GGG AAC CCA CTG</w:t>
            </w:r>
          </w:p>
        </w:tc>
      </w:tr>
      <w:tr w:rsidR="00055D13" w:rsidRPr="00FF7C8C" w14:paraId="4AA13D44" w14:textId="77777777" w:rsidTr="001668C0"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E035F5E" w14:textId="77777777" w:rsidR="00055D13" w:rsidRPr="00947C37" w:rsidRDefault="00055D13" w:rsidP="00BD158D">
            <w:pPr>
              <w:jc w:val="both"/>
              <w:rPr>
                <w:rFonts w:ascii="Optima" w:hAnsi="Optima" w:cs="Times New Roman"/>
                <w:lang w:val="en-GB"/>
              </w:rPr>
            </w:pPr>
            <w:r w:rsidRPr="00947C37">
              <w:rPr>
                <w:rFonts w:ascii="Optima" w:hAnsi="Optima" w:cs="Times New Roman"/>
                <w:lang w:val="en-GB"/>
              </w:rPr>
              <w:t>R8</w:t>
            </w:r>
          </w:p>
        </w:tc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26E4030" w14:textId="77777777" w:rsidR="00055D13" w:rsidRPr="00947C37" w:rsidRDefault="00055D13" w:rsidP="00BD158D">
            <w:pPr>
              <w:jc w:val="both"/>
              <w:rPr>
                <w:rFonts w:ascii="Optima" w:hAnsi="Optima" w:cs="Times New Roman"/>
                <w:lang w:val="en-GB"/>
              </w:rPr>
            </w:pPr>
            <w:r w:rsidRPr="00947C37">
              <w:rPr>
                <w:rFonts w:ascii="Optima" w:hAnsi="Optima" w:cs="Times New Roman"/>
                <w:lang w:val="en-GB"/>
              </w:rPr>
              <w:t>GCT AGA GAT TTT CCA CAC TGA CTA A</w:t>
            </w:r>
          </w:p>
        </w:tc>
      </w:tr>
      <w:tr w:rsidR="00055D13" w:rsidRPr="00FF7C8C" w14:paraId="44E99612" w14:textId="77777777" w:rsidTr="001668C0">
        <w:trPr>
          <w:trHeight w:val="49"/>
        </w:trPr>
        <w:tc>
          <w:tcPr>
            <w:tcW w:w="14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6B82CA7" w14:textId="77777777" w:rsidR="00055D13" w:rsidRPr="00947C37" w:rsidRDefault="00055D13" w:rsidP="00BD158D">
            <w:pPr>
              <w:jc w:val="both"/>
              <w:rPr>
                <w:rFonts w:ascii="Optima" w:hAnsi="Optima" w:cs="Times New Roman"/>
                <w:lang w:val="en-GB"/>
              </w:rPr>
            </w:pPr>
            <w:r w:rsidRPr="00947C37">
              <w:rPr>
                <w:rFonts w:ascii="Optima" w:hAnsi="Optima" w:cs="Times New Roman"/>
                <w:lang w:val="en-GB"/>
              </w:rPr>
              <w:t>Probe</w:t>
            </w:r>
          </w:p>
        </w:tc>
        <w:tc>
          <w:tcPr>
            <w:tcW w:w="76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295B912" w14:textId="77777777" w:rsidR="00055D13" w:rsidRPr="00947C37" w:rsidRDefault="00055D13" w:rsidP="00BD158D">
            <w:pPr>
              <w:jc w:val="both"/>
              <w:rPr>
                <w:rFonts w:ascii="Optima" w:hAnsi="Optima" w:cs="Times New Roman"/>
                <w:lang w:val="en-GB"/>
              </w:rPr>
            </w:pPr>
            <w:r w:rsidRPr="00947C37">
              <w:rPr>
                <w:rFonts w:ascii="Optima" w:hAnsi="Optima" w:cs="Times New Roman"/>
                <w:lang w:val="en-GB"/>
              </w:rPr>
              <w:t>56 FAM CCA CAG TCA CAC AAC AGA CGG GCA CA 36 TMA</w:t>
            </w:r>
          </w:p>
        </w:tc>
      </w:tr>
    </w:tbl>
    <w:p w14:paraId="33C00B7A" w14:textId="77777777" w:rsidR="00226639" w:rsidRPr="00947C37" w:rsidRDefault="00226639" w:rsidP="00BD158D">
      <w:pPr>
        <w:jc w:val="both"/>
        <w:rPr>
          <w:rFonts w:ascii="Optima" w:hAnsi="Optima" w:cs="Times New Roman"/>
          <w:lang w:val="en-GB" w:eastAsia="es-ES_tradnl"/>
        </w:rPr>
      </w:pPr>
    </w:p>
    <w:p w14:paraId="3686013C" w14:textId="6D60E303" w:rsidR="00055D13" w:rsidRPr="00947C37" w:rsidRDefault="00055D13" w:rsidP="00BD158D">
      <w:pPr>
        <w:jc w:val="both"/>
        <w:rPr>
          <w:rFonts w:ascii="Optima" w:hAnsi="Optima" w:cs="Times New Roman"/>
          <w:b/>
          <w:bCs/>
          <w:lang w:val="en-GB"/>
        </w:rPr>
      </w:pPr>
      <w:r w:rsidRPr="00947C37">
        <w:rPr>
          <w:rFonts w:ascii="Optima" w:hAnsi="Optima" w:cs="Times New Roman"/>
          <w:lang w:val="en-GB" w:eastAsia="es-ES_tradnl"/>
        </w:rPr>
        <w:t xml:space="preserve">The PCR reaction was carried out using </w:t>
      </w:r>
      <w:r w:rsidRPr="00947C37">
        <w:rPr>
          <w:rFonts w:ascii="Optima" w:hAnsi="Optima" w:cs="Times New Roman"/>
          <w:lang w:val="en-GB"/>
        </w:rPr>
        <w:t xml:space="preserve">Platinum </w:t>
      </w:r>
      <w:proofErr w:type="spellStart"/>
      <w:r w:rsidRPr="00947C37">
        <w:rPr>
          <w:rFonts w:ascii="Optima" w:hAnsi="Optima" w:cs="Times New Roman"/>
          <w:lang w:val="en-GB"/>
        </w:rPr>
        <w:t>Taq</w:t>
      </w:r>
      <w:proofErr w:type="spellEnd"/>
      <w:r w:rsidRPr="00947C37">
        <w:rPr>
          <w:rFonts w:ascii="Optima" w:hAnsi="Optima" w:cs="Times New Roman"/>
          <w:i/>
          <w:lang w:val="en-GB"/>
        </w:rPr>
        <w:t xml:space="preserve"> </w:t>
      </w:r>
      <w:r w:rsidRPr="00947C37">
        <w:rPr>
          <w:rFonts w:ascii="Optima" w:hAnsi="Optima" w:cs="Times New Roman"/>
          <w:lang w:val="en-GB"/>
        </w:rPr>
        <w:t>DNA Polymerase High Fidelity (</w:t>
      </w:r>
      <w:proofErr w:type="spellStart"/>
      <w:r w:rsidRPr="00947C37">
        <w:rPr>
          <w:rFonts w:ascii="Optima" w:hAnsi="Optima" w:cs="Times New Roman"/>
          <w:lang w:val="en-GB"/>
        </w:rPr>
        <w:t>ThermoFisher</w:t>
      </w:r>
      <w:proofErr w:type="spellEnd"/>
      <w:r w:rsidRPr="00947C37">
        <w:rPr>
          <w:rFonts w:ascii="Optima" w:hAnsi="Optima" w:cs="Times New Roman"/>
          <w:lang w:val="en-GB"/>
        </w:rPr>
        <w:t xml:space="preserve"> Scientific) </w:t>
      </w:r>
      <w:r w:rsidRPr="00947C37">
        <w:rPr>
          <w:rFonts w:ascii="Optima" w:hAnsi="Optima" w:cs="Times New Roman"/>
          <w:lang w:val="en-GB" w:eastAsia="es-ES_tradnl"/>
        </w:rPr>
        <w:t xml:space="preserve">following cycling conditions: 2 minutes at 95°C; 15 cycles of three stages: 15 seconds at 95ºC, 15 seconds at 60ºC and 3.5 minutes at 68ºC, to finish with 7 minutes at 68ºC. In a second step, a qPCR reaction was performed in 25 </w:t>
      </w:r>
      <w:proofErr w:type="spellStart"/>
      <w:r w:rsidRPr="00947C37">
        <w:rPr>
          <w:rFonts w:ascii="Calibri" w:eastAsia="Calibri" w:hAnsi="Calibri" w:cs="Calibri"/>
          <w:lang w:val="en-GB"/>
        </w:rPr>
        <w:t>μ</w:t>
      </w:r>
      <w:r w:rsidRPr="00947C37">
        <w:rPr>
          <w:rFonts w:ascii="Optima" w:hAnsi="Optima" w:cs="Times New Roman"/>
          <w:lang w:val="en-GB" w:eastAsia="es-ES_tradnl"/>
        </w:rPr>
        <w:t>l</w:t>
      </w:r>
      <w:proofErr w:type="spellEnd"/>
      <w:r w:rsidRPr="00947C37">
        <w:rPr>
          <w:rFonts w:ascii="Optima" w:hAnsi="Optima" w:cs="Times New Roman"/>
          <w:lang w:val="en-GB" w:eastAsia="es-ES_tradnl"/>
        </w:rPr>
        <w:t xml:space="preserve"> PCR mixture volume containing a pre-made mixture of Platinum Quantitative PCR </w:t>
      </w:r>
      <w:proofErr w:type="spellStart"/>
      <w:r w:rsidRPr="00947C37">
        <w:rPr>
          <w:rFonts w:ascii="Optima" w:hAnsi="Optima" w:cs="Times New Roman"/>
          <w:lang w:val="en-GB" w:eastAsia="es-ES_tradnl"/>
        </w:rPr>
        <w:t>SuperMix</w:t>
      </w:r>
      <w:proofErr w:type="spellEnd"/>
      <w:r w:rsidRPr="00947C37">
        <w:rPr>
          <w:rFonts w:ascii="Optima" w:hAnsi="Optima" w:cs="Times New Roman"/>
          <w:lang w:val="en-GB" w:eastAsia="es-ES_tradnl"/>
        </w:rPr>
        <w:t>-UDG (</w:t>
      </w:r>
      <w:proofErr w:type="spellStart"/>
      <w:r w:rsidRPr="00947C37">
        <w:rPr>
          <w:rFonts w:ascii="Optima" w:hAnsi="Optima" w:cs="Times New Roman"/>
          <w:lang w:val="en-GB" w:eastAsia="es-ES_tradnl"/>
        </w:rPr>
        <w:t>ThermoFisher</w:t>
      </w:r>
      <w:proofErr w:type="spellEnd"/>
      <w:r w:rsidRPr="00947C37">
        <w:rPr>
          <w:rFonts w:ascii="Optima" w:hAnsi="Optima" w:cs="Times New Roman"/>
          <w:lang w:val="en-GB" w:eastAsia="es-ES_tradnl"/>
        </w:rPr>
        <w:t>, Foster City, CA, USA), according to the manufacturer’s instructions. These reactions were performed in duplicate in a 7500 Real-Time PCR System (Applied Biosystems, Austin, TX, USA) following cycling conditions: 10 minute</w:t>
      </w:r>
      <w:r w:rsidR="00F62DA6" w:rsidRPr="00947C37">
        <w:rPr>
          <w:rFonts w:ascii="Optima" w:hAnsi="Optima" w:cs="Times New Roman"/>
          <w:lang w:val="en-GB" w:eastAsia="es-ES_tradnl"/>
        </w:rPr>
        <w:t>s</w:t>
      </w:r>
      <w:r w:rsidRPr="00947C37">
        <w:rPr>
          <w:rFonts w:ascii="Optima" w:hAnsi="Optima" w:cs="Times New Roman"/>
          <w:lang w:val="en-GB" w:eastAsia="es-ES_tradnl"/>
        </w:rPr>
        <w:t xml:space="preserve"> at 95°C followed by 40 cycles of two steps: 15 seconds at 95°C and 1 minute at 60°C. Amplification, data acquisition and analysis were carried out using a 7500 Fast System SDS Software v1.4.0.25. For each run, a standard curve was generated from a dilution series of DNA extracted from 8E5LAV lymphoblastoid cell line carrying </w:t>
      </w:r>
      <w:r w:rsidRPr="00947C37">
        <w:rPr>
          <w:rFonts w:ascii="Optima" w:hAnsi="Optima" w:cs="Times New Roman"/>
          <w:lang w:val="en-GB" w:eastAsia="es-ES_tradnl"/>
        </w:rPr>
        <w:lastRenderedPageBreak/>
        <w:t>a single copy of integrated HIV-1 genome per cell.  HIV-1 DNA load was expressed as copies per 10</w:t>
      </w:r>
      <w:r w:rsidRPr="00947C37">
        <w:rPr>
          <w:rFonts w:ascii="Optima" w:hAnsi="Optima" w:cs="Times New Roman"/>
          <w:vertAlign w:val="superscript"/>
          <w:lang w:val="en-GB" w:eastAsia="es-ES_tradnl"/>
        </w:rPr>
        <w:t>6</w:t>
      </w:r>
      <w:r w:rsidRPr="00947C37">
        <w:rPr>
          <w:rFonts w:ascii="Optima" w:hAnsi="Optima" w:cs="Times New Roman"/>
          <w:lang w:val="en-GB" w:eastAsia="es-ES_tradnl"/>
        </w:rPr>
        <w:t xml:space="preserve"> PBMCs and the detection limit of the standard curve was 1 HIV-DNA copy/</w:t>
      </w:r>
      <w:proofErr w:type="spellStart"/>
      <w:r w:rsidRPr="00947C37">
        <w:rPr>
          <w:rFonts w:ascii="Optima" w:hAnsi="Optima" w:cs="Times New Roman"/>
          <w:lang w:val="en-GB" w:eastAsia="es-ES_tradnl"/>
        </w:rPr>
        <w:t>mL.</w:t>
      </w:r>
      <w:proofErr w:type="spellEnd"/>
    </w:p>
    <w:p w14:paraId="4DEA2D98" w14:textId="77777777" w:rsidR="00055D13" w:rsidRPr="00947C37" w:rsidRDefault="00055D13" w:rsidP="00BD158D">
      <w:pPr>
        <w:jc w:val="both"/>
        <w:rPr>
          <w:rFonts w:ascii="Optima" w:hAnsi="Optima" w:cs="Times New Roman"/>
          <w:b/>
          <w:lang w:val="en-GB"/>
        </w:rPr>
      </w:pPr>
    </w:p>
    <w:p w14:paraId="2BE3EF0B" w14:textId="30306398" w:rsidR="00055D13" w:rsidRPr="00947C37" w:rsidRDefault="00055D13" w:rsidP="00BD158D">
      <w:pPr>
        <w:jc w:val="both"/>
        <w:outlineLvl w:val="0"/>
        <w:rPr>
          <w:rFonts w:ascii="Optima" w:hAnsi="Optima" w:cs="Times New Roman"/>
          <w:b/>
          <w:lang w:val="en-GB"/>
        </w:rPr>
      </w:pPr>
      <w:r w:rsidRPr="00947C37">
        <w:rPr>
          <w:rFonts w:ascii="Optima" w:hAnsi="Optima" w:cs="Times New Roman"/>
          <w:b/>
          <w:lang w:val="en-GB"/>
        </w:rPr>
        <w:t xml:space="preserve">Determination of </w:t>
      </w:r>
      <w:r w:rsidR="0057547B" w:rsidRPr="00947C37">
        <w:rPr>
          <w:rFonts w:ascii="Optima" w:hAnsi="Optima" w:cs="Times New Roman"/>
          <w:b/>
          <w:lang w:val="en-GB"/>
        </w:rPr>
        <w:t>2-LTR circles using SYBR Green R</w:t>
      </w:r>
      <w:r w:rsidRPr="00947C37">
        <w:rPr>
          <w:rFonts w:ascii="Optima" w:hAnsi="Optima" w:cs="Times New Roman"/>
          <w:b/>
          <w:lang w:val="en-GB"/>
        </w:rPr>
        <w:t>eal</w:t>
      </w:r>
      <w:r w:rsidR="0057547B" w:rsidRPr="00947C37">
        <w:rPr>
          <w:rFonts w:ascii="Optima" w:hAnsi="Optima" w:cs="Times New Roman"/>
          <w:b/>
          <w:lang w:val="en-GB"/>
        </w:rPr>
        <w:t>-</w:t>
      </w:r>
      <w:r w:rsidRPr="00947C37">
        <w:rPr>
          <w:rFonts w:ascii="Optima" w:hAnsi="Optima" w:cs="Times New Roman"/>
          <w:b/>
          <w:lang w:val="en-GB"/>
        </w:rPr>
        <w:t>time PCR</w:t>
      </w:r>
    </w:p>
    <w:p w14:paraId="62565621" w14:textId="333CB966" w:rsidR="00055D13" w:rsidRPr="00947C37" w:rsidRDefault="00055D13" w:rsidP="00BD158D">
      <w:pPr>
        <w:jc w:val="both"/>
        <w:rPr>
          <w:rFonts w:ascii="Optima" w:hAnsi="Optima" w:cs="Times New Roman"/>
          <w:lang w:val="en-GB" w:eastAsia="es-ES_tradnl"/>
        </w:rPr>
      </w:pPr>
      <w:r w:rsidRPr="00947C37">
        <w:rPr>
          <w:rFonts w:ascii="Optima" w:hAnsi="Optima" w:cs="Times New Roman"/>
          <w:lang w:val="en-GB"/>
        </w:rPr>
        <w:t xml:space="preserve">The PCR assay was performed in a final volume of 25 </w:t>
      </w:r>
      <w:proofErr w:type="spellStart"/>
      <w:r w:rsidRPr="00947C37">
        <w:rPr>
          <w:rFonts w:ascii="Calibri" w:eastAsia="Calibri" w:hAnsi="Calibri" w:cs="Calibri"/>
          <w:lang w:val="en-GB"/>
        </w:rPr>
        <w:t>μ</w:t>
      </w:r>
      <w:r w:rsidRPr="00947C37">
        <w:rPr>
          <w:rFonts w:ascii="Optima" w:hAnsi="Optima" w:cs="Times New Roman"/>
          <w:lang w:val="en-GB"/>
        </w:rPr>
        <w:t>l</w:t>
      </w:r>
      <w:proofErr w:type="spellEnd"/>
      <w:r w:rsidRPr="00947C37">
        <w:rPr>
          <w:rFonts w:ascii="Optima" w:hAnsi="Optima" w:cs="Times New Roman"/>
          <w:lang w:val="en-GB"/>
        </w:rPr>
        <w:t xml:space="preserve">, using SYBR Green PCR Master Mix (Applied Biosystems, </w:t>
      </w:r>
      <w:r w:rsidRPr="00947C37">
        <w:rPr>
          <w:rFonts w:ascii="Optima" w:hAnsi="Optima" w:cs="Times New Roman"/>
          <w:lang w:val="en-GB" w:eastAsia="es-ES_tradnl"/>
        </w:rPr>
        <w:t>Austin, TX, USA</w:t>
      </w:r>
      <w:r w:rsidRPr="00947C37">
        <w:rPr>
          <w:rFonts w:ascii="Optima" w:hAnsi="Optima" w:cs="Times New Roman"/>
          <w:lang w:val="en-GB"/>
        </w:rPr>
        <w:t xml:space="preserve">) containing 400 </w:t>
      </w:r>
      <w:proofErr w:type="spellStart"/>
      <w:r w:rsidRPr="00947C37">
        <w:rPr>
          <w:rFonts w:ascii="Optima" w:hAnsi="Optima" w:cs="Times New Roman"/>
          <w:lang w:val="en-GB"/>
        </w:rPr>
        <w:t>nM</w:t>
      </w:r>
      <w:proofErr w:type="spellEnd"/>
      <w:r w:rsidRPr="00947C37">
        <w:rPr>
          <w:rFonts w:ascii="Optima" w:hAnsi="Optima" w:cs="Times New Roman"/>
          <w:lang w:val="en-GB"/>
        </w:rPr>
        <w:t xml:space="preserve"> of each oligonucleotide primer and 500 ng of DNA extracted from clinical samples. The sequen</w:t>
      </w:r>
      <w:r w:rsidR="00F62DA6" w:rsidRPr="00947C37">
        <w:rPr>
          <w:rFonts w:ascii="Optima" w:hAnsi="Optima" w:cs="Times New Roman"/>
          <w:lang w:val="en-GB"/>
        </w:rPr>
        <w:t>ce of 2-LTR circles primers are</w:t>
      </w:r>
      <w:r w:rsidRPr="00947C37">
        <w:rPr>
          <w:rFonts w:ascii="Optima" w:hAnsi="Optima" w:cs="Times New Roman"/>
          <w:lang w:val="en-GB"/>
        </w:rPr>
        <w:t xml:space="preserve"> 5’-GAA TTC TGG AAG GGC TAA TTC ACT CC-3’ and 5’GAA TTC TGC TAG AGA TTT TCC ACA CTG-3’. This set of primers generates a product of 513 bp. 2-LTR amplification was carried out following cycling conditions: 10 minutes at 95°C, 50 cycles each consisting of 15 seconds at 95°C and 1 minute at 60°C. A standard curve was generated using DNA serial dilutions of </w:t>
      </w:r>
      <w:r w:rsidR="00F62DA6" w:rsidRPr="00947C37">
        <w:rPr>
          <w:rFonts w:ascii="Optima" w:hAnsi="Optima" w:cs="Times New Roman"/>
          <w:lang w:val="en-GB"/>
        </w:rPr>
        <w:t xml:space="preserve">the </w:t>
      </w:r>
      <w:r w:rsidRPr="00947C37">
        <w:rPr>
          <w:rFonts w:ascii="Optima" w:hAnsi="Optima" w:cs="Times New Roman"/>
          <w:lang w:val="en-GB"/>
        </w:rPr>
        <w:t>plasmid (from 1 to 10</w:t>
      </w:r>
      <w:r w:rsidRPr="00947C37">
        <w:rPr>
          <w:rFonts w:ascii="Optima" w:hAnsi="Optima" w:cs="Times New Roman"/>
          <w:vertAlign w:val="superscript"/>
          <w:lang w:val="en-GB"/>
        </w:rPr>
        <w:t>6</w:t>
      </w:r>
      <w:r w:rsidRPr="00947C37">
        <w:rPr>
          <w:rFonts w:ascii="Optima" w:hAnsi="Optima" w:cs="Times New Roman"/>
          <w:lang w:val="en-GB"/>
        </w:rPr>
        <w:t xml:space="preserve"> copies) containing 2-LTR circles junction HIV-1 DNA fragment.  Results are expressed as 2-LTR circles copies/10</w:t>
      </w:r>
      <w:r w:rsidRPr="00947C37">
        <w:rPr>
          <w:rFonts w:ascii="Optima" w:hAnsi="Optima" w:cs="Times New Roman"/>
          <w:vertAlign w:val="superscript"/>
          <w:lang w:val="en-GB"/>
        </w:rPr>
        <w:t>6</w:t>
      </w:r>
      <w:r w:rsidRPr="00947C37">
        <w:rPr>
          <w:rFonts w:ascii="Optima" w:hAnsi="Optima" w:cs="Times New Roman"/>
          <w:lang w:val="en-GB"/>
        </w:rPr>
        <w:t xml:space="preserve"> PBMCs </w:t>
      </w:r>
      <w:r w:rsidRPr="00947C37">
        <w:rPr>
          <w:rFonts w:ascii="Optima" w:hAnsi="Optima" w:cs="Times New Roman"/>
          <w:lang w:val="en-GB" w:eastAsia="es-ES_tradnl"/>
        </w:rPr>
        <w:t>and the detection limit of the standard curve was 1 HIV-DNA copy/</w:t>
      </w:r>
      <w:proofErr w:type="spellStart"/>
      <w:r w:rsidRPr="00947C37">
        <w:rPr>
          <w:rFonts w:ascii="Optima" w:hAnsi="Optima" w:cs="Times New Roman"/>
          <w:lang w:val="en-GB" w:eastAsia="es-ES_tradnl"/>
        </w:rPr>
        <w:t>mL.</w:t>
      </w:r>
      <w:proofErr w:type="spellEnd"/>
    </w:p>
    <w:p w14:paraId="253327BA" w14:textId="77777777" w:rsidR="00055D13" w:rsidRPr="00947C37" w:rsidRDefault="00055D13" w:rsidP="00BD158D">
      <w:pPr>
        <w:jc w:val="both"/>
        <w:rPr>
          <w:rFonts w:ascii="Optima" w:hAnsi="Optima" w:cs="Times New Roman"/>
          <w:b/>
          <w:lang w:val="en-GB"/>
        </w:rPr>
      </w:pPr>
    </w:p>
    <w:p w14:paraId="3687C816" w14:textId="77777777" w:rsidR="00055D13" w:rsidRPr="00947C37" w:rsidRDefault="00055D13" w:rsidP="00BD158D">
      <w:pPr>
        <w:jc w:val="both"/>
        <w:outlineLvl w:val="0"/>
        <w:rPr>
          <w:rFonts w:ascii="Optima" w:hAnsi="Optima" w:cs="Times New Roman"/>
          <w:b/>
          <w:lang w:val="en-GB"/>
        </w:rPr>
      </w:pPr>
      <w:r w:rsidRPr="00947C37">
        <w:rPr>
          <w:rFonts w:ascii="Optima" w:hAnsi="Optima" w:cs="Times New Roman"/>
          <w:b/>
          <w:lang w:val="en-GB"/>
        </w:rPr>
        <w:t>Analysis of CD38 and Ki67 biomarkers by flow cytometry</w:t>
      </w:r>
    </w:p>
    <w:p w14:paraId="1213D2B4" w14:textId="2DA0D83E" w:rsidR="00055D13" w:rsidRPr="00947C37" w:rsidRDefault="00055D13" w:rsidP="00BD158D">
      <w:pPr>
        <w:jc w:val="both"/>
        <w:rPr>
          <w:rFonts w:ascii="Optima" w:hAnsi="Optima" w:cs="Times New Roman"/>
          <w:lang w:val="en-GB"/>
        </w:rPr>
      </w:pPr>
      <w:r w:rsidRPr="00947C37">
        <w:rPr>
          <w:rFonts w:ascii="Optima" w:hAnsi="Optima" w:cs="Times New Roman"/>
          <w:lang w:val="en-GB" w:eastAsia="es-MX"/>
        </w:rPr>
        <w:t>The levels of CD38 and Ki-67 expression on CD4+ and CD8+ T cells were determined by multiparametric flow cytometry.  PBMCs were obtained immediately after sampling and 10</w:t>
      </w:r>
      <w:r w:rsidRPr="00947C37">
        <w:rPr>
          <w:rFonts w:ascii="Optima" w:hAnsi="Optima" w:cs="Times New Roman"/>
          <w:vertAlign w:val="superscript"/>
          <w:lang w:val="en-GB" w:eastAsia="es-MX"/>
        </w:rPr>
        <w:t>6</w:t>
      </w:r>
      <w:r w:rsidRPr="00947C37">
        <w:rPr>
          <w:rFonts w:ascii="Optima" w:hAnsi="Optima" w:cs="Times New Roman"/>
          <w:lang w:val="en-GB" w:eastAsia="es-MX"/>
        </w:rPr>
        <w:t xml:space="preserve"> cells were washed for 5 min at 4°C with </w:t>
      </w:r>
      <w:r w:rsidR="006600CB" w:rsidRPr="00947C37">
        <w:rPr>
          <w:rFonts w:ascii="Optima" w:hAnsi="Optima" w:cs="Times New Roman"/>
          <w:lang w:val="en-GB" w:eastAsia="es-MX"/>
        </w:rPr>
        <w:t xml:space="preserve">a </w:t>
      </w:r>
      <w:r w:rsidRPr="00947C37">
        <w:rPr>
          <w:rFonts w:ascii="Optima" w:hAnsi="Optima" w:cs="Times New Roman"/>
          <w:lang w:val="en-GB" w:eastAsia="es-MX"/>
        </w:rPr>
        <w:t>cold phosphate-buffered solution containing 10% bovine serum albumin (PBA).</w:t>
      </w:r>
      <w:r w:rsidR="00FF7C8C">
        <w:rPr>
          <w:rFonts w:ascii="Optima" w:hAnsi="Optima" w:cs="Times New Roman"/>
          <w:lang w:val="en-GB" w:eastAsia="es-MX"/>
        </w:rPr>
        <w:t xml:space="preserve"> </w:t>
      </w:r>
      <w:bookmarkStart w:id="0" w:name="_GoBack"/>
      <w:bookmarkEnd w:id="0"/>
      <w:r w:rsidRPr="00947C37">
        <w:rPr>
          <w:rFonts w:ascii="Optima" w:hAnsi="Optima" w:cs="Times New Roman"/>
          <w:lang w:val="en-GB" w:eastAsia="es-MX"/>
        </w:rPr>
        <w:t xml:space="preserve">FMO (fluorescence minus one) fluorescence controls were used for Ki-67 and CD38, while unstained (auto-fluorescence) and mono-stained PBMCs were used as compensation controls. Cells were stained with titrated anti-CD3-PeCF594, anti-CD4-APC, anti-CD8-APC Cy7 and anti-CD38-phycoerythrin (PE) antibodies (Becton Dickinson Biosciences, San Jose, CA, USA) for 30 minutes at 4°C in dark.  Cells were then centrifuged and washed twice with cold PBA and once with cold 1X PBS at 453 x g for 5 minutes at 4°C and the supernatant discarded. </w:t>
      </w:r>
      <w:r w:rsidRPr="00947C37">
        <w:rPr>
          <w:rFonts w:ascii="Optima" w:hAnsi="Optima" w:cs="Times New Roman"/>
          <w:lang w:val="en-GB"/>
        </w:rPr>
        <w:t xml:space="preserve">The FMO-Ki67 and unstained controls were re-suspended in 250 </w:t>
      </w:r>
      <w:proofErr w:type="spellStart"/>
      <w:r w:rsidRPr="00947C37">
        <w:rPr>
          <w:rFonts w:ascii="Calibri" w:eastAsia="Calibri" w:hAnsi="Calibri" w:cs="Calibri"/>
          <w:lang w:val="en-GB"/>
        </w:rPr>
        <w:t>μ</w:t>
      </w:r>
      <w:r w:rsidRPr="00947C37">
        <w:rPr>
          <w:rFonts w:ascii="Optima" w:hAnsi="Optima" w:cs="Times New Roman"/>
          <w:lang w:val="en-GB"/>
        </w:rPr>
        <w:t>l</w:t>
      </w:r>
      <w:proofErr w:type="spellEnd"/>
      <w:r w:rsidRPr="00947C37">
        <w:rPr>
          <w:rFonts w:ascii="Optima" w:hAnsi="Optima" w:cs="Times New Roman"/>
          <w:lang w:val="en-GB"/>
        </w:rPr>
        <w:t xml:space="preserve"> of BD </w:t>
      </w:r>
      <w:proofErr w:type="spellStart"/>
      <w:r w:rsidRPr="00947C37">
        <w:rPr>
          <w:rFonts w:ascii="Optima" w:hAnsi="Optima" w:cs="Times New Roman"/>
          <w:lang w:val="en-GB"/>
        </w:rPr>
        <w:t>Cytofix</w:t>
      </w:r>
      <w:proofErr w:type="spellEnd"/>
      <w:r w:rsidRPr="00947C37">
        <w:rPr>
          <w:rFonts w:ascii="Optima" w:hAnsi="Optima" w:cs="Times New Roman"/>
          <w:lang w:val="en-GB"/>
        </w:rPr>
        <w:t xml:space="preserve"> fixation buffer (Becton Dickinson Biosciences, San Jose, CA, USA), incubated 30 minutes in dark on ice, washed twice with cold 1X PBS at 453 x g for 5 minutes at 4°C, re-suspended in 350 µl Stain Buffer (Becton Dickinson Biosciences, San Jose, CA, USA) and stored at 4°C in dark. Cells from FMO-CD38 and multi-stained samples were permeabilized using 250 </w:t>
      </w:r>
      <w:proofErr w:type="spellStart"/>
      <w:r w:rsidRPr="00947C37">
        <w:rPr>
          <w:rFonts w:ascii="Calibri" w:eastAsia="Calibri" w:hAnsi="Calibri" w:cs="Calibri"/>
          <w:lang w:val="en-GB"/>
        </w:rPr>
        <w:t>μ</w:t>
      </w:r>
      <w:r w:rsidRPr="00947C37">
        <w:rPr>
          <w:rFonts w:ascii="Optima" w:hAnsi="Optima" w:cs="Times New Roman"/>
          <w:lang w:val="en-GB"/>
        </w:rPr>
        <w:t>l</w:t>
      </w:r>
      <w:proofErr w:type="spellEnd"/>
      <w:r w:rsidRPr="00947C37">
        <w:rPr>
          <w:rFonts w:ascii="Optima" w:hAnsi="Optima" w:cs="Times New Roman"/>
          <w:lang w:val="en-GB"/>
        </w:rPr>
        <w:t xml:space="preserve"> of cold </w:t>
      </w:r>
      <w:proofErr w:type="spellStart"/>
      <w:r w:rsidRPr="00947C37">
        <w:rPr>
          <w:rFonts w:ascii="Optima" w:hAnsi="Optima" w:cs="Times New Roman"/>
          <w:lang w:val="en-GB"/>
        </w:rPr>
        <w:t>Cytofix</w:t>
      </w:r>
      <w:proofErr w:type="spellEnd"/>
      <w:r w:rsidRPr="00947C37">
        <w:rPr>
          <w:rFonts w:ascii="Optima" w:hAnsi="Optima" w:cs="Times New Roman"/>
          <w:lang w:val="en-GB"/>
        </w:rPr>
        <w:t>/</w:t>
      </w:r>
      <w:proofErr w:type="spellStart"/>
      <w:r w:rsidRPr="00947C37">
        <w:rPr>
          <w:rFonts w:ascii="Optima" w:hAnsi="Optima" w:cs="Times New Roman"/>
          <w:lang w:val="en-GB"/>
        </w:rPr>
        <w:t>Cytoperm</w:t>
      </w:r>
      <w:proofErr w:type="spellEnd"/>
      <w:r w:rsidRPr="00947C37">
        <w:rPr>
          <w:rFonts w:ascii="Optima" w:hAnsi="Optima" w:cs="Times New Roman"/>
          <w:lang w:val="en-GB"/>
        </w:rPr>
        <w:t xml:space="preserve"> and were incubated in ice and dark for 30 minutes with gentle shaking every 10 minutes. Then, PBMCs were washed twice with 1X Perm/Wash buffer (Becton Dickinson Biosciences, San Jose, CA, USA) and after the supernatant was discarded, cells were re-suspended and stained intracellularly with anti-Ki67-AF488 for 45 minutes in ice in dark, and then washed twice with cold 1X Perm/Wash at 453 x g for 5 minutes at 4°C. The supernatant was carefu</w:t>
      </w:r>
      <w:r w:rsidR="006600CB" w:rsidRPr="00947C37">
        <w:rPr>
          <w:rFonts w:ascii="Optima" w:hAnsi="Optima" w:cs="Times New Roman"/>
          <w:lang w:val="en-GB"/>
        </w:rPr>
        <w:t>lly decanted and the pellet was</w:t>
      </w:r>
      <w:r w:rsidRPr="00947C37">
        <w:rPr>
          <w:rFonts w:ascii="Optima" w:hAnsi="Optima" w:cs="Times New Roman"/>
          <w:lang w:val="en-GB"/>
        </w:rPr>
        <w:t xml:space="preserve"> re-suspended in 350 </w:t>
      </w:r>
      <w:proofErr w:type="spellStart"/>
      <w:r w:rsidRPr="00947C37">
        <w:rPr>
          <w:rFonts w:ascii="Calibri" w:eastAsia="Calibri" w:hAnsi="Calibri" w:cs="Calibri"/>
          <w:lang w:val="en-GB"/>
        </w:rPr>
        <w:t>μ</w:t>
      </w:r>
      <w:r w:rsidRPr="00947C37">
        <w:rPr>
          <w:rFonts w:ascii="Optima" w:hAnsi="Optima" w:cs="Times New Roman"/>
          <w:lang w:val="en-GB"/>
        </w:rPr>
        <w:t>l</w:t>
      </w:r>
      <w:proofErr w:type="spellEnd"/>
      <w:r w:rsidRPr="00947C37">
        <w:rPr>
          <w:rFonts w:ascii="Optima" w:hAnsi="Optima" w:cs="Times New Roman"/>
          <w:lang w:val="en-GB"/>
        </w:rPr>
        <w:t xml:space="preserve"> of Stain Buffer. </w:t>
      </w:r>
      <w:proofErr w:type="spellStart"/>
      <w:r w:rsidRPr="00947C37">
        <w:rPr>
          <w:rFonts w:ascii="Optima" w:hAnsi="Optima" w:cs="Times New Roman"/>
          <w:lang w:val="en-GB" w:eastAsia="es-MX"/>
        </w:rPr>
        <w:t>Combeads</w:t>
      </w:r>
      <w:proofErr w:type="spellEnd"/>
      <w:r w:rsidRPr="00947C37">
        <w:rPr>
          <w:rFonts w:ascii="Optima" w:hAnsi="Optima" w:cs="Times New Roman"/>
          <w:lang w:val="en-GB" w:eastAsia="es-MX"/>
        </w:rPr>
        <w:t xml:space="preserve"> were used for the compensation controls (Becton Dickinson, San Jose, CA, USA) for each fluorochrome following the manufacturer's recommendations. </w:t>
      </w:r>
      <w:r w:rsidRPr="00947C37">
        <w:rPr>
          <w:rFonts w:ascii="Optima" w:hAnsi="Optima" w:cs="Times New Roman"/>
          <w:lang w:val="en-GB"/>
        </w:rPr>
        <w:t xml:space="preserve">Flow-cytometry data were acquired in a FACS ARIA II flow </w:t>
      </w:r>
      <w:r w:rsidRPr="00947C37">
        <w:rPr>
          <w:rFonts w:ascii="Optima" w:hAnsi="Optima" w:cs="Times New Roman"/>
          <w:lang w:val="en-GB"/>
        </w:rPr>
        <w:lastRenderedPageBreak/>
        <w:t>cytometer (Becton Dickinson, San Jose, CA, USA) within 24 hours after staining and a minimum of 150,000 events was acquired to study immune activation.</w:t>
      </w:r>
    </w:p>
    <w:p w14:paraId="1D870DA6" w14:textId="33C48A02" w:rsidR="00055D13" w:rsidRPr="00947C37" w:rsidRDefault="00055D13" w:rsidP="00BD158D">
      <w:pPr>
        <w:jc w:val="both"/>
        <w:rPr>
          <w:rFonts w:ascii="Optima" w:hAnsi="Optima" w:cs="Times New Roman"/>
          <w:lang w:val="en-GB"/>
        </w:rPr>
      </w:pPr>
      <w:r w:rsidRPr="00947C37">
        <w:rPr>
          <w:rFonts w:ascii="Optima" w:hAnsi="Optima" w:cs="Times New Roman"/>
          <w:lang w:val="en-GB"/>
        </w:rPr>
        <w:t xml:space="preserve">Acquired cells were </w:t>
      </w:r>
      <w:r w:rsidR="00947C37" w:rsidRPr="00947C37">
        <w:rPr>
          <w:rFonts w:ascii="Optima" w:hAnsi="Optima" w:cs="Times New Roman"/>
          <w:lang w:val="en-GB"/>
        </w:rPr>
        <w:t>analysed</w:t>
      </w:r>
      <w:r w:rsidRPr="00947C37">
        <w:rPr>
          <w:rFonts w:ascii="Optima" w:hAnsi="Optima" w:cs="Times New Roman"/>
          <w:lang w:val="en-GB"/>
        </w:rPr>
        <w:t xml:space="preserve"> using </w:t>
      </w:r>
      <w:proofErr w:type="spellStart"/>
      <w:r w:rsidRPr="00947C37">
        <w:rPr>
          <w:rFonts w:ascii="Optima" w:hAnsi="Optima" w:cs="Times New Roman"/>
          <w:lang w:val="en-GB"/>
        </w:rPr>
        <w:t>FlowJo</w:t>
      </w:r>
      <w:proofErr w:type="spellEnd"/>
      <w:r w:rsidRPr="00947C37">
        <w:rPr>
          <w:rFonts w:ascii="Optima" w:hAnsi="Optima" w:cs="Times New Roman"/>
          <w:lang w:val="en-GB"/>
        </w:rPr>
        <w:t xml:space="preserve"> v.10 software (Tree Star, San Carlos, CA, USA) selecting non-clustered cells (singlets), subsequently, the lymphocytes were selected by their side scatter and forward scatter properties and then </w:t>
      </w:r>
      <w:r w:rsidR="00947C37" w:rsidRPr="00947C37">
        <w:rPr>
          <w:rFonts w:ascii="Optima" w:hAnsi="Optima" w:cs="Times New Roman"/>
          <w:lang w:val="en-GB"/>
        </w:rPr>
        <w:t>analyse</w:t>
      </w:r>
      <w:r w:rsidRPr="00947C37">
        <w:rPr>
          <w:rFonts w:ascii="Optima" w:hAnsi="Optima" w:cs="Times New Roman"/>
          <w:lang w:val="en-GB"/>
        </w:rPr>
        <w:t xml:space="preserve"> the activation and proliferation phenotypes (CD38+ and Ki-67+) for each T-cell subset (CD4+ and CD8+). Figure </w:t>
      </w:r>
      <w:r w:rsidR="0057547B" w:rsidRPr="00947C37">
        <w:rPr>
          <w:rFonts w:ascii="Optima" w:hAnsi="Optima" w:cs="Times New Roman"/>
          <w:lang w:val="en-GB"/>
        </w:rPr>
        <w:t>S</w:t>
      </w:r>
      <w:r w:rsidRPr="00947C37">
        <w:rPr>
          <w:rFonts w:ascii="Optima" w:hAnsi="Optima" w:cs="Times New Roman"/>
          <w:lang w:val="en-GB"/>
        </w:rPr>
        <w:t>1 represents the gating strategy followed for studying CD4+ and CD8+ T-cells activation profile.</w:t>
      </w:r>
    </w:p>
    <w:p w14:paraId="0BFAB3FB" w14:textId="77777777" w:rsidR="0057547B" w:rsidRPr="00947C37" w:rsidRDefault="0057547B" w:rsidP="00BD158D">
      <w:pPr>
        <w:jc w:val="both"/>
        <w:rPr>
          <w:rFonts w:ascii="Optima" w:hAnsi="Optima" w:cs="Times New Roman"/>
          <w:lang w:val="en-GB"/>
        </w:rPr>
      </w:pPr>
    </w:p>
    <w:p w14:paraId="181BEA2E" w14:textId="77777777" w:rsidR="00725B18" w:rsidRPr="00947C37" w:rsidRDefault="00725B18" w:rsidP="00BD158D">
      <w:pPr>
        <w:jc w:val="both"/>
        <w:rPr>
          <w:rFonts w:ascii="Optima" w:hAnsi="Optima" w:cs="Times New Roman"/>
          <w:lang w:val="en-GB"/>
        </w:rPr>
      </w:pPr>
    </w:p>
    <w:p w14:paraId="17723A4C" w14:textId="4B69988B" w:rsidR="00725B18" w:rsidRPr="00947C37" w:rsidRDefault="00725B18" w:rsidP="0057547B">
      <w:pPr>
        <w:jc w:val="both"/>
        <w:rPr>
          <w:rFonts w:ascii="Optima" w:hAnsi="Optima" w:cs="Times New Roman"/>
          <w:b/>
          <w:sz w:val="22"/>
          <w:lang w:val="en-GB"/>
        </w:rPr>
      </w:pPr>
      <w:r w:rsidRPr="00947C37">
        <w:rPr>
          <w:rFonts w:ascii="Helvetica" w:hAnsi="Helvetica" w:cs="Times New Roman"/>
          <w:noProof/>
          <w:lang w:val="en-GB" w:eastAsia="es-ES_tradnl"/>
        </w:rPr>
        <w:drawing>
          <wp:inline distT="0" distB="0" distL="0" distR="0" wp14:anchorId="52AF32B8" wp14:editId="766B940F">
            <wp:extent cx="5612130" cy="5567045"/>
            <wp:effectExtent l="0" t="0" r="1270" b="0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1_hr_FC.tif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5567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47C37">
        <w:rPr>
          <w:rFonts w:ascii="Optima" w:hAnsi="Optima" w:cs="Times New Roman"/>
          <w:b/>
          <w:bCs/>
          <w:sz w:val="22"/>
          <w:lang w:val="en-GB"/>
        </w:rPr>
        <w:t xml:space="preserve">Figure </w:t>
      </w:r>
      <w:r w:rsidR="0057547B" w:rsidRPr="00947C37">
        <w:rPr>
          <w:rFonts w:ascii="Optima" w:hAnsi="Optima" w:cs="Times New Roman"/>
          <w:b/>
          <w:bCs/>
          <w:sz w:val="22"/>
          <w:lang w:val="en-GB"/>
        </w:rPr>
        <w:t>S</w:t>
      </w:r>
      <w:r w:rsidRPr="00947C37">
        <w:rPr>
          <w:rFonts w:ascii="Optima" w:hAnsi="Optima" w:cs="Times New Roman"/>
          <w:b/>
          <w:bCs/>
          <w:sz w:val="22"/>
          <w:lang w:val="en-GB"/>
        </w:rPr>
        <w:t xml:space="preserve">1. </w:t>
      </w:r>
      <w:r w:rsidRPr="00947C37">
        <w:rPr>
          <w:rFonts w:ascii="Optima" w:hAnsi="Optima" w:cs="Times New Roman"/>
          <w:b/>
          <w:sz w:val="22"/>
          <w:lang w:val="en-GB"/>
        </w:rPr>
        <w:t>Flow-cytometry analysis of activation and proliferation phenotypes.</w:t>
      </w:r>
    </w:p>
    <w:p w14:paraId="1C2CE9A6" w14:textId="16D3FEF5" w:rsidR="00725B18" w:rsidRPr="00947C37" w:rsidRDefault="00725B18" w:rsidP="0057547B">
      <w:pPr>
        <w:jc w:val="both"/>
        <w:rPr>
          <w:rFonts w:ascii="Optima" w:hAnsi="Optima" w:cs="Times New Roman"/>
          <w:sz w:val="22"/>
          <w:lang w:val="en-GB"/>
        </w:rPr>
      </w:pPr>
      <w:r w:rsidRPr="00947C37">
        <w:rPr>
          <w:rFonts w:ascii="Optima" w:hAnsi="Optima" w:cs="Times New Roman"/>
          <w:sz w:val="22"/>
          <w:lang w:val="en-GB"/>
        </w:rPr>
        <w:t xml:space="preserve">Flow analysis of the immune activation and proliferation phenotypes. CD4+ and CD8+ lymphocyte subsets by the expression of CD38 and Ki-67 were </w:t>
      </w:r>
      <w:r w:rsidR="00947C37" w:rsidRPr="00947C37">
        <w:rPr>
          <w:rFonts w:ascii="Optima" w:hAnsi="Optima" w:cs="Times New Roman"/>
          <w:sz w:val="22"/>
          <w:lang w:val="en-GB"/>
        </w:rPr>
        <w:t>analysed</w:t>
      </w:r>
      <w:r w:rsidRPr="00947C37">
        <w:rPr>
          <w:rFonts w:ascii="Optima" w:hAnsi="Optima" w:cs="Times New Roman"/>
          <w:sz w:val="22"/>
          <w:lang w:val="en-GB"/>
        </w:rPr>
        <w:t xml:space="preserve"> by selecting the</w:t>
      </w:r>
      <w:r w:rsidR="00CC64ED" w:rsidRPr="00947C37">
        <w:rPr>
          <w:rFonts w:ascii="Optima" w:hAnsi="Optima" w:cs="Times New Roman"/>
          <w:sz w:val="22"/>
          <w:lang w:val="en-GB"/>
        </w:rPr>
        <w:t xml:space="preserve"> non-clustered cells (singlets)</w:t>
      </w:r>
      <w:r w:rsidRPr="00947C37">
        <w:rPr>
          <w:rFonts w:ascii="Optima" w:hAnsi="Optima" w:cs="Times New Roman"/>
          <w:sz w:val="22"/>
          <w:lang w:val="en-GB"/>
        </w:rPr>
        <w:t xml:space="preserve"> and then selecting the lymphocytes by morphology. T cells (CD3+) </w:t>
      </w:r>
      <w:r w:rsidRPr="00947C37">
        <w:rPr>
          <w:rFonts w:ascii="Optima" w:hAnsi="Optima" w:cs="Times New Roman"/>
          <w:sz w:val="22"/>
          <w:lang w:val="en-GB"/>
        </w:rPr>
        <w:lastRenderedPageBreak/>
        <w:t>were gated in CD4+ and CD8+ cells, and both subsets were subsequently stratified into subpopulations by activation (CD38+) and proliferation phenotypes (Ki-67+).</w:t>
      </w:r>
    </w:p>
    <w:p w14:paraId="2A301F3A" w14:textId="77777777" w:rsidR="00725B18" w:rsidRPr="00947C37" w:rsidRDefault="00725B18" w:rsidP="00725B18">
      <w:pPr>
        <w:rPr>
          <w:rFonts w:ascii="Optima" w:hAnsi="Optima" w:cs="Times New Roman"/>
          <w:lang w:val="en-GB"/>
        </w:rPr>
      </w:pPr>
    </w:p>
    <w:p w14:paraId="61234D01" w14:textId="436A70D2" w:rsidR="00055D13" w:rsidRPr="00947C37" w:rsidRDefault="00055D13" w:rsidP="0057547B">
      <w:pPr>
        <w:jc w:val="both"/>
        <w:rPr>
          <w:rFonts w:ascii="Optima" w:hAnsi="Optima" w:cs="Times New Roman"/>
          <w:lang w:val="en-GB"/>
        </w:rPr>
      </w:pPr>
      <w:r w:rsidRPr="00947C37">
        <w:rPr>
          <w:rFonts w:ascii="Optima" w:hAnsi="Optima" w:cs="Times New Roman"/>
          <w:lang w:val="en-GB"/>
        </w:rPr>
        <w:t xml:space="preserve">The expression of CD38+ and Ki-67+ activation markers were evaluated as </w:t>
      </w:r>
      <w:r w:rsidR="00786D73" w:rsidRPr="00947C37">
        <w:rPr>
          <w:rFonts w:ascii="Optima" w:hAnsi="Optima" w:cs="Times New Roman"/>
          <w:lang w:val="en-GB"/>
        </w:rPr>
        <w:t xml:space="preserve">a </w:t>
      </w:r>
      <w:r w:rsidRPr="00947C37">
        <w:rPr>
          <w:rFonts w:ascii="Optima" w:hAnsi="Optima" w:cs="Times New Roman"/>
          <w:lang w:val="en-GB"/>
        </w:rPr>
        <w:t>percentage of the marker on CD3+CD4+ and CD3+CD8+ lymphocytes.</w:t>
      </w:r>
    </w:p>
    <w:p w14:paraId="4FDF8D7E" w14:textId="77777777" w:rsidR="00725B18" w:rsidRPr="00947C37" w:rsidRDefault="00725B18" w:rsidP="0057547B">
      <w:pPr>
        <w:jc w:val="both"/>
        <w:rPr>
          <w:rFonts w:ascii="Optima" w:hAnsi="Optima" w:cs="Times New Roman"/>
          <w:lang w:val="en-GB" w:eastAsia="es-MX"/>
        </w:rPr>
      </w:pPr>
    </w:p>
    <w:p w14:paraId="2646BB94" w14:textId="77777777" w:rsidR="00055D13" w:rsidRPr="00947C37" w:rsidRDefault="00055D13" w:rsidP="0057547B">
      <w:pPr>
        <w:jc w:val="both"/>
        <w:outlineLvl w:val="0"/>
        <w:rPr>
          <w:rFonts w:ascii="Optima" w:hAnsi="Optima" w:cs="Times New Roman"/>
          <w:b/>
          <w:lang w:val="en-GB" w:eastAsia="es-MX"/>
        </w:rPr>
      </w:pPr>
      <w:r w:rsidRPr="00947C37">
        <w:rPr>
          <w:rFonts w:ascii="Optima" w:hAnsi="Optima" w:cs="Times New Roman"/>
          <w:b/>
          <w:lang w:val="en-GB" w:eastAsia="es-MX"/>
        </w:rPr>
        <w:t>Determination of IL-7</w:t>
      </w:r>
    </w:p>
    <w:p w14:paraId="0296EC1E" w14:textId="77777777" w:rsidR="00055D13" w:rsidRPr="00947C37" w:rsidRDefault="00055D13" w:rsidP="0057547B">
      <w:pPr>
        <w:jc w:val="both"/>
        <w:rPr>
          <w:rFonts w:ascii="Optima" w:hAnsi="Optima" w:cs="Times New Roman"/>
          <w:lang w:val="en-GB" w:eastAsia="es-MX"/>
        </w:rPr>
      </w:pPr>
      <w:r w:rsidRPr="00947C37">
        <w:rPr>
          <w:rFonts w:ascii="Optima" w:hAnsi="Optima" w:cs="Times New Roman"/>
          <w:lang w:val="en-GB" w:eastAsia="es-MX"/>
        </w:rPr>
        <w:t xml:space="preserve">IL-7 levels were determined in all plasma samples by duplicate using the Human IL-7 </w:t>
      </w:r>
      <w:proofErr w:type="spellStart"/>
      <w:r w:rsidRPr="00947C37">
        <w:rPr>
          <w:rFonts w:ascii="Optima" w:hAnsi="Optima" w:cs="Times New Roman"/>
          <w:lang w:val="en-GB" w:eastAsia="es-MX"/>
        </w:rPr>
        <w:t>Quantikine</w:t>
      </w:r>
      <w:proofErr w:type="spellEnd"/>
      <w:r w:rsidRPr="00947C37">
        <w:rPr>
          <w:rFonts w:ascii="Optima" w:hAnsi="Optima" w:cs="Times New Roman"/>
          <w:lang w:val="en-GB" w:eastAsia="es-MX"/>
        </w:rPr>
        <w:t xml:space="preserve"> HS ELISA kit (R&amp;D Systems, Minneapolis, MN, USA) according to the manufacturer's instructions.</w:t>
      </w:r>
    </w:p>
    <w:p w14:paraId="0D1C878E" w14:textId="77777777" w:rsidR="00E66658" w:rsidRPr="00947C37" w:rsidRDefault="00E66658" w:rsidP="0057547B">
      <w:pPr>
        <w:jc w:val="both"/>
        <w:rPr>
          <w:rFonts w:ascii="Optima" w:hAnsi="Optima" w:cs="Times New Roman"/>
          <w:lang w:val="en-GB" w:eastAsia="es-MX"/>
        </w:rPr>
      </w:pPr>
    </w:p>
    <w:p w14:paraId="1A890D2F" w14:textId="77777777" w:rsidR="00E66658" w:rsidRPr="00947C37" w:rsidRDefault="00E66658" w:rsidP="0057547B">
      <w:pPr>
        <w:jc w:val="both"/>
        <w:rPr>
          <w:rFonts w:ascii="Optima" w:hAnsi="Optima" w:cs="Times New Roman"/>
          <w:lang w:val="en-GB" w:eastAsia="es-MX"/>
        </w:rPr>
      </w:pPr>
    </w:p>
    <w:p w14:paraId="16CB7934" w14:textId="77777777" w:rsidR="00E66658" w:rsidRPr="00947C37" w:rsidRDefault="00E66658" w:rsidP="0057547B">
      <w:pPr>
        <w:jc w:val="both"/>
        <w:rPr>
          <w:rFonts w:ascii="Optima" w:hAnsi="Optima" w:cs="Times New Roman"/>
          <w:lang w:val="en-GB" w:eastAsia="es-MX"/>
        </w:rPr>
      </w:pPr>
    </w:p>
    <w:sectPr w:rsidR="00E66658" w:rsidRPr="00947C37" w:rsidSect="00C4134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tima">
    <w:panose1 w:val="02000503060000020004"/>
    <w:charset w:val="00"/>
    <w:family w:val="auto"/>
    <w:pitch w:val="variable"/>
    <w:sig w:usb0="80000067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5D13"/>
    <w:rsid w:val="00055D13"/>
    <w:rsid w:val="001E6319"/>
    <w:rsid w:val="00226639"/>
    <w:rsid w:val="002B083B"/>
    <w:rsid w:val="00327B0F"/>
    <w:rsid w:val="00352382"/>
    <w:rsid w:val="00363096"/>
    <w:rsid w:val="00516309"/>
    <w:rsid w:val="0057547B"/>
    <w:rsid w:val="006210B4"/>
    <w:rsid w:val="006600CB"/>
    <w:rsid w:val="00725B18"/>
    <w:rsid w:val="00753A54"/>
    <w:rsid w:val="00786D73"/>
    <w:rsid w:val="00947C37"/>
    <w:rsid w:val="009B198A"/>
    <w:rsid w:val="00A878AE"/>
    <w:rsid w:val="00AE2C9E"/>
    <w:rsid w:val="00B1372A"/>
    <w:rsid w:val="00BC4C95"/>
    <w:rsid w:val="00BD158D"/>
    <w:rsid w:val="00BF2AB4"/>
    <w:rsid w:val="00C4134E"/>
    <w:rsid w:val="00CA1719"/>
    <w:rsid w:val="00CC64ED"/>
    <w:rsid w:val="00E66658"/>
    <w:rsid w:val="00EB1010"/>
    <w:rsid w:val="00F62DA6"/>
    <w:rsid w:val="00FB57F8"/>
    <w:rsid w:val="00FF7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7E1C11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055D13"/>
    <w:rPr>
      <w:sz w:val="18"/>
      <w:szCs w:val="18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55D13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55D13"/>
  </w:style>
  <w:style w:type="paragraph" w:styleId="Textodeglobo">
    <w:name w:val="Balloon Text"/>
    <w:basedOn w:val="Normal"/>
    <w:link w:val="TextodegloboCar"/>
    <w:uiPriority w:val="99"/>
    <w:semiHidden/>
    <w:unhideWhenUsed/>
    <w:rsid w:val="00055D13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55D13"/>
    <w:rPr>
      <w:rFonts w:ascii="Times New Roman" w:hAnsi="Times New Roman" w:cs="Times New Roman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AE2C9E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62DA6"/>
    <w:pPr>
      <w:spacing w:before="100" w:beforeAutospacing="1" w:after="100" w:afterAutospacing="1"/>
    </w:pPr>
    <w:rPr>
      <w:rFonts w:ascii="Times New Roman" w:hAnsi="Times New Roman" w:cs="Times New Roman"/>
      <w:lang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445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1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1088</Words>
  <Characters>5989</Characters>
  <Application>Microsoft Office Word</Application>
  <DocSecurity>0</DocSecurity>
  <Lines>49</Lines>
  <Paragraphs>14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Headings</vt:lpstr>
      </vt:variant>
      <vt:variant>
        <vt:i4>5</vt:i4>
      </vt:variant>
    </vt:vector>
  </HeadingPairs>
  <TitlesOfParts>
    <vt:vector size="6" baseType="lpstr">
      <vt:lpstr/>
      <vt:lpstr/>
      <vt:lpstr>Quantification of HIV-1 proviral DNA by Real-time PCR</vt:lpstr>
      <vt:lpstr>Determination of 2-LTR circles using SYBR Green Real-time PCR</vt:lpstr>
      <vt:lpstr>Analysis of CD38 and Ki67 biomarkers by flow cytometry</vt:lpstr>
      <vt:lpstr>Determination of IL-7</vt:lpstr>
    </vt:vector>
  </TitlesOfParts>
  <Company/>
  <LinksUpToDate>false</LinksUpToDate>
  <CharactersWithSpaces>7063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Aurelio Orta Reséndiz</dc:creator>
  <cp:keywords/>
  <dc:description/>
  <cp:lastModifiedBy>Aurelio Orta Reséndiz</cp:lastModifiedBy>
  <cp:revision>3</cp:revision>
  <dcterms:created xsi:type="dcterms:W3CDTF">2019-12-07T23:36:00Z</dcterms:created>
  <dcterms:modified xsi:type="dcterms:W3CDTF">2019-12-30T12:52:00Z</dcterms:modified>
</cp:coreProperties>
</file>