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2189" w:rsidRPr="00F82189" w:rsidRDefault="00F82189" w:rsidP="00F82189">
      <w:pPr>
        <w:widowControl w:val="0"/>
        <w:suppressAutoHyphens/>
        <w:snapToGrid w:val="0"/>
        <w:spacing w:line="360" w:lineRule="auto"/>
        <w:rPr>
          <w:rFonts w:ascii="Times New Roman" w:eastAsia="PMingLiU" w:hAnsi="Times New Roman" w:cs="Times New Roman"/>
          <w:color w:val="00000A"/>
          <w:kern w:val="1"/>
          <w:sz w:val="20"/>
          <w:szCs w:val="20"/>
          <w:lang w:eastAsia="zh-TW"/>
        </w:rPr>
      </w:pPr>
      <w:r w:rsidRPr="00F82189">
        <w:rPr>
          <w:rFonts w:ascii="Times New Roman" w:eastAsia="DFKai-SB" w:hAnsi="Times New Roman" w:cs="Times New Roman"/>
          <w:b/>
          <w:color w:val="00000A"/>
          <w:kern w:val="1"/>
          <w:lang w:eastAsia="zh-TW"/>
        </w:rPr>
        <w:t xml:space="preserve">Table 1. Indications and information concerning patients receiving venoarterial extracorporeal membrane oxygenation (VA-ECMO) life support </w:t>
      </w:r>
    </w:p>
    <w:tbl>
      <w:tblPr>
        <w:tblW w:w="1401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0"/>
        <w:gridCol w:w="700"/>
        <w:gridCol w:w="2211"/>
        <w:gridCol w:w="637"/>
        <w:gridCol w:w="414"/>
        <w:gridCol w:w="224"/>
        <w:gridCol w:w="638"/>
        <w:gridCol w:w="638"/>
        <w:gridCol w:w="2552"/>
        <w:gridCol w:w="76"/>
        <w:gridCol w:w="491"/>
        <w:gridCol w:w="567"/>
        <w:gridCol w:w="567"/>
        <w:gridCol w:w="992"/>
        <w:gridCol w:w="425"/>
        <w:gridCol w:w="2535"/>
      </w:tblGrid>
      <w:tr w:rsidR="00F82189" w:rsidRPr="00F82189" w:rsidTr="00931270">
        <w:trPr>
          <w:trHeight w:val="300"/>
          <w:jc w:val="center"/>
        </w:trPr>
        <w:tc>
          <w:tcPr>
            <w:tcW w:w="350" w:type="dxa"/>
            <w:vMerge w:val="restar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No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Age (y) Gender</w:t>
            </w:r>
          </w:p>
        </w:tc>
        <w:tc>
          <w:tcPr>
            <w:tcW w:w="2211" w:type="dxa"/>
            <w:vMerge w:val="restart"/>
            <w:tcBorders>
              <w:top w:val="single" w:sz="4" w:space="0" w:color="000000"/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Variables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T1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T2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Indication of VA-ECMO</w:t>
            </w:r>
          </w:p>
        </w:tc>
        <w:tc>
          <w:tcPr>
            <w:tcW w:w="76" w:type="dxa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Survival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28-day free days</w:t>
            </w:r>
          </w:p>
        </w:tc>
        <w:tc>
          <w:tcPr>
            <w:tcW w:w="2535" w:type="dxa"/>
            <w:vMerge w:val="restar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Cause of death or</w:t>
            </w:r>
          </w:p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discharge condition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vMerge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Before</w:t>
            </w:r>
          </w:p>
        </w:tc>
        <w:tc>
          <w:tcPr>
            <w:tcW w:w="638" w:type="dxa"/>
            <w:gridSpan w:val="2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After</w:t>
            </w:r>
          </w:p>
        </w:tc>
        <w:tc>
          <w:tcPr>
            <w:tcW w:w="638" w:type="dxa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Before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After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18"/>
                <w:szCs w:val="18"/>
                <w:lang w:eastAsia="zh-TW"/>
              </w:rPr>
              <w:t>IABP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14d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28d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both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3"/>
                <w:sz w:val="16"/>
                <w:szCs w:val="16"/>
                <w:lang w:eastAsia="zh-TW"/>
              </w:rPr>
              <w:t>ECMO/LVAD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ICU</w:t>
            </w: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700" w:type="dxa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31</w:t>
            </w:r>
          </w:p>
        </w:tc>
        <w:tc>
          <w:tcPr>
            <w:tcW w:w="2211" w:type="dxa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A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D</w:t>
            </w:r>
          </w:p>
        </w:tc>
        <w:tc>
          <w:tcPr>
            <w:tcW w:w="638" w:type="dxa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Septic shock for lung abscess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18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18</w:t>
            </w:r>
          </w:p>
        </w:tc>
        <w:tc>
          <w:tcPr>
            <w:tcW w:w="2535" w:type="dxa"/>
            <w:vMerge w:val="restar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septic shock after lung transplantation</w:t>
            </w:r>
          </w:p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2.7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2.7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2.0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12.8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13.8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11.1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87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93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89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91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81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A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Hemorrhagic shock and CPCR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23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20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cardiogenic shock, ventilator withdrawal 3 days after weaning ECMO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F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2.3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3.6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11.3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97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104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100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4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55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B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Postoperative support for constrictive pericarditis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20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18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postoperative cardiogenic shock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3.2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2.5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3.7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4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10.5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12.0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12.2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19.0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72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82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69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5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65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B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Cardiogenic shock for STIME, CPCR*2 and PCI, IABP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1*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17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Discharged to long-term care unit; vegetative status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2.5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1.5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1.2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17.1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8.1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17.4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20.9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78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79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74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65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Hemorrhagic shock for superior vena cava laceration at ICD lead retraction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25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Discharged; HOCM, dysphagia, and intracranial hemorrhage</w:t>
            </w:r>
          </w:p>
        </w:tc>
      </w:tr>
      <w:tr w:rsidR="00F82189" w:rsidRPr="00F82189" w:rsidTr="00931270">
        <w:trPr>
          <w:trHeight w:val="353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2.6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3.7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1.5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0.8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7.6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14.0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22.0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15.9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75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85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97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64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B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DCMP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septic shock after heart transplantation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3.4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3.0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16.2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17.5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17.8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17.1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71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85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83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83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Cardiogenic shock for large territory myocardial infarction with IHCA and CPCR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22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16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cardiogenic shock after OPCAB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3.3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2.7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3.0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0.7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14.4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7.9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21.8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70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83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40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B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B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DCMP after CRT-P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acute rejection, cardiogenic and septic shock after heart transplantation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2.5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2.7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2.6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14.8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85.8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15.6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12.2</w:t>
            </w: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64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75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10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73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Cariogenic shock for ARDS with pulsatile VT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18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12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Death, cardiogenic shock of pulmonary emboli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F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3.9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2.7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6.1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20.1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17.0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8.8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84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81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77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11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69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B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STEMI and IHCA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23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5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cardiogenic and septic shock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3.3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3.9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14.5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13.3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19.3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19.5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83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89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77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12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65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pulseless sustained VT, IHCA and CPCR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23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septic shock of ischemia bowel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2.9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2.1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1.7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16.0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16.9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19.3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21.5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58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58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61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62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13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80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STEMI and CPCR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20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septic shock of ECMO wound infection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1.7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1.5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1.3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18.8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4.4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14.3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6.5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64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79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77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14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50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DCMP and IHCA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16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septic and cardiogenic shock after LVAD placement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2.8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1.8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0.8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5.8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66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66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15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76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LAA occluder dislodgement with mitral inflow obstruction and CPCR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1*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27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21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Discharged without sequelae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F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1.5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0.8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0.4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16.0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17.7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98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108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100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16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50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B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myasthenia gravis with OHCA and CPCR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21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21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Discharged (AAD); transferred to Shin-Kung Hospital; GCS: 2T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2.4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2.8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13.5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11.8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79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75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17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56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B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ICMP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16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cardiogenic shock and respiratory failure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2.2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16.3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11.9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19.5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9.0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100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101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99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18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27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B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DCMP</w:t>
            </w:r>
          </w:p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and acute decompensated heart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1*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Discharged without sequelae after heart transplantation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5.9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6.3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6.1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6.5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19.2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13.6</w:t>
            </w:r>
          </w:p>
        </w:tc>
        <w:tc>
          <w:tcPr>
            <w:tcW w:w="2552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failure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86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74</w:t>
            </w:r>
          </w:p>
        </w:tc>
        <w:tc>
          <w:tcPr>
            <w:tcW w:w="2552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20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51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acute type A dissection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18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postoperative infection with septic shock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2.7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2.7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3.0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17.9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20.6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20.1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21.6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75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94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21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64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Septic shock for aspiration pneumonia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15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cardiogenic shock and respiratory failure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2.3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1.9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1.5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17.3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22.2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19.3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17.9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77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102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97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lastRenderedPageBreak/>
              <w:t>22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57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STEMI and CPCR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24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17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Discharged (AAD) with pneumonia and hypotension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2.9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2.0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22.4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23.7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9.0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22.0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75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81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85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84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24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65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Postoperative support after reoperation of tricuspid valve replacement, pulmonary valve replacement, and ascending aorta grafting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10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Death: postoperative cardiogenic shock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F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2.8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3.2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3.7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3.9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10.2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14.9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14.3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19.0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75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79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75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25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60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NSTEMI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1*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25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16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Discharged without sequelae after CABG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2.1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1.1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1.2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13.1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4.8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17.3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17.4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78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74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82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26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57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B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STEMI and CPCR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1*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27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23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Discharged without sequelae after POBA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1.4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1.6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9.7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7.8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98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97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-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27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75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Cardiogenic shock for NSTEMI and CPCR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1*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23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25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Discharged; NYHA class III after CABG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F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2.0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1.7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2.2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1.7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8.5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15.5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13.9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15.9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67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67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79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72</w:t>
            </w:r>
          </w:p>
        </w:tc>
        <w:tc>
          <w:tcPr>
            <w:tcW w:w="2552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vMerge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28</w:t>
            </w: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59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Group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A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B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52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 xml:space="preserve">Cardiogenic shock for STEMI 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</w:t>
            </w: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1*</w:t>
            </w: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19</w:t>
            </w: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2535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 xml:space="preserve">Discharged, ADL independent </w:t>
            </w:r>
          </w:p>
        </w:tc>
      </w:tr>
      <w:tr w:rsidR="00F82189" w:rsidRPr="00F82189" w:rsidTr="00931270">
        <w:trPr>
          <w:trHeight w:val="300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M</w:t>
            </w: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18"/>
                <w:szCs w:val="18"/>
                <w:lang w:eastAsia="zh-TW"/>
              </w:rPr>
              <w:t>ECMO pump flow (L/min)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1.8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2.0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2.2</w:t>
            </w:r>
          </w:p>
        </w:tc>
        <w:tc>
          <w:tcPr>
            <w:tcW w:w="2552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  <w:r w:rsidRPr="00F82189">
              <w:rPr>
                <w:rFonts w:ascii="Liberation Serif" w:eastAsia="PMingLiU" w:hAnsi="Liberation Serif" w:cs="Arial"/>
                <w:kern w:val="3"/>
                <w:sz w:val="20"/>
                <w:szCs w:val="20"/>
                <w:lang w:eastAsia="zh-TW" w:bidi="hi-IN"/>
              </w:rPr>
              <w:t>after PCI</w:t>
            </w: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  <w:r w:rsidRPr="00F82189">
              <w:rPr>
                <w:rFonts w:ascii="Liberation Serif" w:eastAsia="PMingLiU" w:hAnsi="Liberation Serif" w:cs="Arial"/>
                <w:kern w:val="3"/>
                <w:sz w:val="20"/>
                <w:szCs w:val="20"/>
                <w:lang w:eastAsia="zh-TW" w:bidi="hi-IN"/>
              </w:rPr>
              <w:t>after CABG</w:t>
            </w:r>
          </w:p>
        </w:tc>
      </w:tr>
      <w:tr w:rsidR="00F82189" w:rsidRPr="00F82189" w:rsidTr="00931270">
        <w:trPr>
          <w:trHeight w:val="312"/>
          <w:jc w:val="center"/>
        </w:trPr>
        <w:tc>
          <w:tcPr>
            <w:tcW w:w="35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7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21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PVD (mm/mm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)</w:t>
            </w:r>
          </w:p>
        </w:tc>
        <w:tc>
          <w:tcPr>
            <w:tcW w:w="63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5.6</w:t>
            </w:r>
          </w:p>
        </w:tc>
        <w:tc>
          <w:tcPr>
            <w:tcW w:w="63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16.5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16.9</w:t>
            </w:r>
          </w:p>
        </w:tc>
        <w:tc>
          <w:tcPr>
            <w:tcW w:w="6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11.1</w:t>
            </w:r>
          </w:p>
        </w:tc>
        <w:tc>
          <w:tcPr>
            <w:tcW w:w="2552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4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TW"/>
              </w:rPr>
            </w:pPr>
          </w:p>
        </w:tc>
        <w:tc>
          <w:tcPr>
            <w:tcW w:w="2535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  <w:tr w:rsidR="00F82189" w:rsidRPr="00F82189" w:rsidTr="00931270">
        <w:trPr>
          <w:trHeight w:val="315"/>
          <w:jc w:val="center"/>
        </w:trPr>
        <w:tc>
          <w:tcPr>
            <w:tcW w:w="350" w:type="dxa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 xml:space="preserve">　</w:t>
            </w:r>
          </w:p>
        </w:tc>
        <w:tc>
          <w:tcPr>
            <w:tcW w:w="700" w:type="dxa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 xml:space="preserve">　</w:t>
            </w:r>
          </w:p>
        </w:tc>
        <w:tc>
          <w:tcPr>
            <w:tcW w:w="2211" w:type="dxa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>MAP (mm Hg)</w:t>
            </w:r>
          </w:p>
        </w:tc>
        <w:tc>
          <w:tcPr>
            <w:tcW w:w="637" w:type="dxa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76</w:t>
            </w:r>
          </w:p>
        </w:tc>
        <w:tc>
          <w:tcPr>
            <w:tcW w:w="638" w:type="dxa"/>
            <w:gridSpan w:val="2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75</w:t>
            </w:r>
          </w:p>
        </w:tc>
        <w:tc>
          <w:tcPr>
            <w:tcW w:w="638" w:type="dxa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73</w:t>
            </w:r>
          </w:p>
        </w:tc>
        <w:tc>
          <w:tcPr>
            <w:tcW w:w="638" w:type="dxa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>74</w:t>
            </w:r>
          </w:p>
        </w:tc>
        <w:tc>
          <w:tcPr>
            <w:tcW w:w="2552" w:type="dxa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 xml:space="preserve">　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 xml:space="preserve">　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 xml:space="preserve">　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3"/>
                <w:sz w:val="20"/>
                <w:szCs w:val="20"/>
                <w:lang w:eastAsia="zh-TW"/>
              </w:rPr>
              <w:t xml:space="preserve">　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82189" w:rsidRPr="00F82189" w:rsidRDefault="00F82189" w:rsidP="00F82189">
            <w:pPr>
              <w:suppressAutoHyphens/>
              <w:autoSpaceDN w:val="0"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3"/>
                <w:sz w:val="20"/>
                <w:szCs w:val="20"/>
                <w:lang w:eastAsia="zh-TW"/>
              </w:rPr>
              <w:t xml:space="preserve">　</w:t>
            </w:r>
          </w:p>
        </w:tc>
        <w:tc>
          <w:tcPr>
            <w:tcW w:w="2535" w:type="dxa"/>
            <w:tcBorders>
              <w:bottom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F82189" w:rsidRPr="00F82189" w:rsidRDefault="00F82189" w:rsidP="00F82189">
            <w:pPr>
              <w:widowControl w:val="0"/>
              <w:suppressAutoHyphens/>
              <w:autoSpaceDN w:val="0"/>
              <w:spacing w:line="240" w:lineRule="auto"/>
              <w:textAlignment w:val="baseline"/>
              <w:rPr>
                <w:rFonts w:ascii="Liberation Serif" w:eastAsia="PMingLiU" w:hAnsi="Liberation Serif" w:cs="Arial" w:hint="eastAsia"/>
                <w:kern w:val="3"/>
                <w:sz w:val="20"/>
                <w:szCs w:val="20"/>
                <w:lang w:eastAsia="zh-TW" w:bidi="hi-IN"/>
              </w:rPr>
            </w:pPr>
          </w:p>
        </w:tc>
      </w:tr>
    </w:tbl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PMingLiU" w:hAnsi="Times New Roman" w:cs="Times New Roman"/>
          <w:i/>
          <w:color w:val="00000A"/>
          <w:kern w:val="1"/>
          <w:sz w:val="20"/>
          <w:szCs w:val="20"/>
          <w:lang w:eastAsia="zh-TW"/>
        </w:rPr>
      </w:pPr>
      <w:r w:rsidRPr="00F82189">
        <w:rPr>
          <w:rFonts w:ascii="Times New Roman" w:eastAsia="PMingLiU" w:hAnsi="Times New Roman" w:cs="Times New Roman"/>
          <w:color w:val="00000A"/>
          <w:kern w:val="1"/>
          <w:szCs w:val="22"/>
          <w:lang w:eastAsia="zh-TW"/>
        </w:rPr>
        <w:t xml:space="preserve">According to the effects of changing the VA-ECMO pump flow rate on microcirculation, </w:t>
      </w:r>
      <w:r w:rsidRPr="00F82189">
        <w:rPr>
          <w:rFonts w:ascii="Times New Roman" w:eastAsia="PMingLiU" w:hAnsi="Times New Roman" w:cs="Times New Roman"/>
          <w:color w:val="000000"/>
          <w:kern w:val="1"/>
          <w:lang w:eastAsia="zh-TW"/>
        </w:rPr>
        <w:t xml:space="preserve">events of changing VA-ECMO pump flow rate were categorized into Group A (increased pump flow rate, increased PVD), B (increased pump flow rate, decreased PVD), C (decreased pump flow </w:t>
      </w:r>
      <w:r w:rsidRPr="00F82189">
        <w:rPr>
          <w:rFonts w:ascii="Times New Roman" w:eastAsia="PMingLiU" w:hAnsi="Times New Roman" w:cs="Times New Roman"/>
          <w:color w:val="000000"/>
          <w:kern w:val="1"/>
          <w:lang w:eastAsia="zh-TW"/>
        </w:rPr>
        <w:lastRenderedPageBreak/>
        <w:t xml:space="preserve">rate, increased PVD), and D (decreased pump flow rate, decreased PVD). 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2"/>
          <w:lang w:eastAsia="zh-TW"/>
        </w:rPr>
        <w:t>T1 and T2 respectively represent within 24 h and at 24-48 h after initiation of VA-ECMO.</w:t>
      </w:r>
    </w:p>
    <w:p w:rsidR="00F82189" w:rsidRPr="00F82189" w:rsidRDefault="00F82189" w:rsidP="00F82189">
      <w:pPr>
        <w:suppressAutoHyphens/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</w:pP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AAD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against advice discharge,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ADL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activities of daily living</w:t>
      </w:r>
      <w:r w:rsidRPr="00F82189">
        <w:rPr>
          <w:rFonts w:ascii="Times New Roman" w:eastAsia="PMingLiU" w:hAnsi="Times New Roman" w:cs="Times New Roman" w:hint="eastAsia"/>
          <w:color w:val="00000A"/>
          <w:kern w:val="1"/>
          <w:szCs w:val="20"/>
          <w:lang w:eastAsia="zh-TW"/>
        </w:rPr>
        <w:t>,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 xml:space="preserve"> ARDS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acute respiratory distress syndrome,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CABG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coronary artery bypass grafting,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CPCR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cardiopulmonary cerebral resuscitation,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CRT-P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cardiac resynchronization therapy pacemaker,</w:t>
      </w:r>
      <w:r w:rsidRPr="00F82189">
        <w:rPr>
          <w:rFonts w:ascii="Times New Roman" w:eastAsia="PMingLiU" w:hAnsi="Times New Roman" w:cs="Times New Roman" w:hint="eastAsia"/>
          <w:color w:val="00000A"/>
          <w:kern w:val="1"/>
          <w:szCs w:val="20"/>
          <w:lang w:eastAsia="zh-TW"/>
        </w:rPr>
        <w:t xml:space="preserve">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DCMP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dilated cardiomyopathy,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 xml:space="preserve"> GCS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Glasgow Coma Scale,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HOCM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hypertrophic obstructive cardiomyopathy,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IABP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Intra-aortic balloon pumping,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ICD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implantable cardiac defibrillator,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ICMP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ischemic cardiomyopathy,</w:t>
      </w:r>
      <w:r w:rsidRPr="00F82189">
        <w:rPr>
          <w:rFonts w:ascii="Times New Roman" w:eastAsia="PMingLiU" w:hAnsi="Times New Roman" w:cs="Times New Roman" w:hint="eastAsia"/>
          <w:color w:val="00000A"/>
          <w:kern w:val="1"/>
          <w:szCs w:val="20"/>
          <w:lang w:eastAsia="zh-TW"/>
        </w:rPr>
        <w:t xml:space="preserve">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ICU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intensive care unit,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IHCA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in-hospital cardiac arrest,</w:t>
      </w:r>
      <w:r w:rsidRPr="00F82189">
        <w:rPr>
          <w:rFonts w:ascii="Times New Roman" w:eastAsia="PMingLiU" w:hAnsi="Times New Roman" w:cs="Times New Roman" w:hint="eastAsia"/>
          <w:color w:val="00000A"/>
          <w:kern w:val="1"/>
          <w:szCs w:val="20"/>
          <w:lang w:eastAsia="zh-TW"/>
        </w:rPr>
        <w:t xml:space="preserve">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LAA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left atrial appendage,</w:t>
      </w:r>
      <w:r w:rsidRPr="00F82189">
        <w:rPr>
          <w:rFonts w:ascii="Times New Roman" w:eastAsia="PMingLiU" w:hAnsi="Times New Roman" w:cs="Times New Roman" w:hint="eastAsia"/>
          <w:color w:val="00000A"/>
          <w:kern w:val="1"/>
          <w:szCs w:val="20"/>
          <w:lang w:eastAsia="zh-TW"/>
        </w:rPr>
        <w:t xml:space="preserve">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LVAD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left ventricular assist device,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MAP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mean arterial pressure,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NSTEMI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non-ST-elevated myocardial infarction,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NYHA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New York heart association,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OHCA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out-hospital cardiac arrest,</w:t>
      </w:r>
      <w:r w:rsidRPr="00F82189">
        <w:rPr>
          <w:rFonts w:ascii="Times New Roman" w:eastAsia="PMingLiU" w:hAnsi="Times New Roman" w:cs="Times New Roman" w:hint="eastAsia"/>
          <w:color w:val="00000A"/>
          <w:kern w:val="1"/>
          <w:szCs w:val="20"/>
          <w:lang w:eastAsia="zh-TW"/>
        </w:rPr>
        <w:t xml:space="preserve">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OPCAB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off-pump coronary artery bypass,</w:t>
      </w:r>
      <w:r w:rsidRPr="00F82189">
        <w:rPr>
          <w:rFonts w:ascii="Times New Roman" w:eastAsia="PMingLiU" w:hAnsi="Times New Roman" w:cs="Times New Roman" w:hint="eastAsia"/>
          <w:color w:val="00000A"/>
          <w:kern w:val="1"/>
          <w:szCs w:val="20"/>
          <w:lang w:eastAsia="zh-TW"/>
        </w:rPr>
        <w:t xml:space="preserve">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PCI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percutaneous coronary intervention,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POBA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plain old balloon angioplasty,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PVD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perfused vessel density,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 xml:space="preserve"> STEMI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ST elevated myocardial infarction,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VA-ECMO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venoarterial extra-corporeal membrane oxygenation,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 xml:space="preserve"> VT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ventricular tachycardia. </w:t>
      </w: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DFKai-SB" w:hAnsi="Times New Roman" w:cs="Times New Roman"/>
          <w:b/>
          <w:color w:val="00000A"/>
          <w:kern w:val="1"/>
          <w:sz w:val="32"/>
          <w:lang w:eastAsia="zh-TW"/>
        </w:rPr>
      </w:pP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>*survived to discharge.</w:t>
      </w: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DFKai-SB" w:hAnsi="Times New Roman" w:cs="Times New Roman"/>
          <w:b/>
          <w:color w:val="00000A"/>
          <w:kern w:val="1"/>
          <w:lang w:eastAsia="zh-TW"/>
        </w:rPr>
      </w:pP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DFKai-SB" w:hAnsi="Times New Roman" w:cs="Times New Roman" w:hint="eastAsia"/>
          <w:b/>
          <w:color w:val="00000A"/>
          <w:kern w:val="1"/>
          <w:lang w:eastAsia="zh-TW"/>
        </w:rPr>
        <w:sectPr w:rsidR="00F82189" w:rsidRPr="00F82189" w:rsidSect="008E7578">
          <w:pgSz w:w="16838" w:h="11906" w:orient="landscape"/>
          <w:pgMar w:top="1797" w:right="1440" w:bottom="1797" w:left="1440" w:header="720" w:footer="720" w:gutter="0"/>
          <w:lnNumType w:countBy="1" w:restart="continuous"/>
          <w:cols w:space="720"/>
          <w:docGrid w:linePitch="360" w:charSpace="-6145"/>
        </w:sectPr>
      </w:pP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DFKai-SB" w:hAnsi="Times New Roman" w:cs="Times New Roman"/>
          <w:b/>
          <w:color w:val="00000A"/>
          <w:kern w:val="1"/>
          <w:lang w:eastAsia="zh-TW"/>
        </w:rPr>
      </w:pPr>
      <w:r w:rsidRPr="00F82189">
        <w:rPr>
          <w:rFonts w:ascii="Times New Roman" w:eastAsia="DFKai-SB" w:hAnsi="Times New Roman" w:cs="Times New Roman"/>
          <w:b/>
          <w:color w:val="00000A"/>
          <w:kern w:val="1"/>
          <w:lang w:eastAsia="zh-TW"/>
        </w:rPr>
        <w:lastRenderedPageBreak/>
        <w:t>Table 2. Patient characteristics for 14- and 28-day survivors and non-survivors</w:t>
      </w:r>
    </w:p>
    <w:tbl>
      <w:tblPr>
        <w:tblpPr w:leftFromText="180" w:rightFromText="180" w:vertAnchor="text" w:horzAnchor="margin" w:tblpY="60"/>
        <w:tblW w:w="810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80"/>
        <w:gridCol w:w="1082"/>
        <w:gridCol w:w="1044"/>
        <w:gridCol w:w="567"/>
        <w:gridCol w:w="1134"/>
        <w:gridCol w:w="992"/>
        <w:gridCol w:w="709"/>
      </w:tblGrid>
      <w:tr w:rsidR="00F82189" w:rsidRPr="00F82189" w:rsidTr="00931270">
        <w:trPr>
          <w:trHeight w:val="280"/>
        </w:trPr>
        <w:tc>
          <w:tcPr>
            <w:tcW w:w="2580" w:type="dxa"/>
            <w:tcBorders>
              <w:top w:val="single" w:sz="4" w:space="0" w:color="00000A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b/>
                <w:color w:val="000000"/>
                <w:kern w:val="1"/>
                <w:sz w:val="28"/>
                <w:szCs w:val="28"/>
                <w:lang w:eastAsia="zh-TW"/>
              </w:rPr>
              <w:br w:type="page"/>
            </w:r>
          </w:p>
        </w:tc>
        <w:tc>
          <w:tcPr>
            <w:tcW w:w="2126" w:type="dxa"/>
            <w:gridSpan w:val="2"/>
            <w:tcBorders>
              <w:top w:val="single" w:sz="4" w:space="0" w:color="00000A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14-day</w:t>
            </w:r>
          </w:p>
        </w:tc>
        <w:tc>
          <w:tcPr>
            <w:tcW w:w="567" w:type="dxa"/>
            <w:tcBorders>
              <w:top w:val="single" w:sz="4" w:space="0" w:color="00000A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A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28-day</w:t>
            </w:r>
          </w:p>
        </w:tc>
        <w:tc>
          <w:tcPr>
            <w:tcW w:w="709" w:type="dxa"/>
            <w:tcBorders>
              <w:top w:val="single" w:sz="4" w:space="0" w:color="00000A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</w:p>
        </w:tc>
      </w:tr>
      <w:tr w:rsidR="00F82189" w:rsidRPr="00F82189" w:rsidTr="00931270">
        <w:trPr>
          <w:trHeight w:val="640"/>
        </w:trPr>
        <w:tc>
          <w:tcPr>
            <w:tcW w:w="25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 xml:space="preserve">　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 xml:space="preserve">Survivors </w:t>
            </w:r>
          </w:p>
          <w:p w:rsidR="00F82189" w:rsidRPr="00F82189" w:rsidRDefault="00F82189" w:rsidP="00F82189">
            <w:pPr>
              <w:suppressAutoHyphens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(N = 18)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4"/>
                <w:szCs w:val="18"/>
                <w:lang w:eastAsia="zh-TW"/>
              </w:rPr>
              <w:t>Non-Survivors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 xml:space="preserve"> (N = 7)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i/>
                <w:color w:val="000000"/>
                <w:kern w:val="1"/>
                <w:sz w:val="16"/>
                <w:szCs w:val="18"/>
                <w:lang w:eastAsia="zh-TW"/>
              </w:rPr>
              <w:t xml:space="preserve">p 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6"/>
                <w:szCs w:val="18"/>
                <w:lang w:eastAsia="zh-TW"/>
              </w:rPr>
              <w:t>value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Survivors   (N = 14)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4"/>
                <w:szCs w:val="18"/>
                <w:lang w:eastAsia="zh-TW"/>
              </w:rPr>
              <w:t xml:space="preserve">Non-Survivors 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(N = 11)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i/>
                <w:color w:val="000000"/>
                <w:kern w:val="1"/>
                <w:sz w:val="16"/>
                <w:szCs w:val="18"/>
                <w:lang w:eastAsia="zh-TW"/>
              </w:rPr>
              <w:t xml:space="preserve">p 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6"/>
                <w:szCs w:val="18"/>
                <w:lang w:eastAsia="zh-TW"/>
              </w:rPr>
              <w:t>value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Age (year)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61 (13)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61 (19)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0.905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60 (14)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62 (15)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0.660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Female/Male</w:t>
            </w:r>
          </w:p>
        </w:tc>
        <w:tc>
          <w:tcPr>
            <w:tcW w:w="108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3/15</w:t>
            </w:r>
          </w:p>
        </w:tc>
        <w:tc>
          <w:tcPr>
            <w:tcW w:w="104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2/4</w:t>
            </w:r>
          </w:p>
        </w:tc>
        <w:tc>
          <w:tcPr>
            <w:tcW w:w="567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1/13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4/6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Height (cm)</w:t>
            </w:r>
          </w:p>
        </w:tc>
        <w:tc>
          <w:tcPr>
            <w:tcW w:w="108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165 (9)</w:t>
            </w:r>
          </w:p>
        </w:tc>
        <w:tc>
          <w:tcPr>
            <w:tcW w:w="104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170 (10)</w:t>
            </w:r>
          </w:p>
        </w:tc>
        <w:tc>
          <w:tcPr>
            <w:tcW w:w="567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0.297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165 (10)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168(9)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0.587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Weight (kg)</w:t>
            </w:r>
          </w:p>
        </w:tc>
        <w:tc>
          <w:tcPr>
            <w:tcW w:w="108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67 (16)</w:t>
            </w:r>
          </w:p>
        </w:tc>
        <w:tc>
          <w:tcPr>
            <w:tcW w:w="104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67 (11)</w:t>
            </w:r>
          </w:p>
        </w:tc>
        <w:tc>
          <w:tcPr>
            <w:tcW w:w="567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0.985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68 (17)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66 (10)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0.750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 xml:space="preserve">Indication of VA-ECMO </w:t>
            </w:r>
          </w:p>
        </w:tc>
        <w:tc>
          <w:tcPr>
            <w:tcW w:w="108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</w:p>
        </w:tc>
        <w:tc>
          <w:tcPr>
            <w:tcW w:w="104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color w:val="00000A"/>
                <w:kern w:val="1"/>
                <w:sz w:val="20"/>
                <w:szCs w:val="20"/>
                <w:lang w:eastAsia="zh-TW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color w:val="00000A"/>
                <w:kern w:val="1"/>
                <w:sz w:val="20"/>
                <w:szCs w:val="20"/>
                <w:lang w:eastAsia="zh-TW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color w:val="00000A"/>
                <w:kern w:val="1"/>
                <w:sz w:val="20"/>
                <w:szCs w:val="20"/>
                <w:lang w:eastAsia="zh-TW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color w:val="00000A"/>
                <w:kern w:val="1"/>
                <w:sz w:val="20"/>
                <w:szCs w:val="20"/>
                <w:lang w:eastAsia="zh-TW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color w:val="00000A"/>
                <w:kern w:val="1"/>
                <w:sz w:val="20"/>
                <w:szCs w:val="20"/>
                <w:lang w:eastAsia="zh-TW"/>
              </w:rPr>
            </w:pP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ind w:firstLine="36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Heart failure</w:t>
            </w:r>
          </w:p>
        </w:tc>
        <w:tc>
          <w:tcPr>
            <w:tcW w:w="108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13</w:t>
            </w:r>
          </w:p>
        </w:tc>
        <w:tc>
          <w:tcPr>
            <w:tcW w:w="104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4</w:t>
            </w:r>
          </w:p>
        </w:tc>
        <w:tc>
          <w:tcPr>
            <w:tcW w:w="567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.468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6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.201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ind w:firstLine="36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Heart failure After operation</w:t>
            </w:r>
          </w:p>
        </w:tc>
        <w:tc>
          <w:tcPr>
            <w:tcW w:w="108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4</w:t>
            </w:r>
          </w:p>
        </w:tc>
        <w:tc>
          <w:tcPr>
            <w:tcW w:w="104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567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.656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.840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ind w:firstLine="36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ECPR</w:t>
            </w:r>
          </w:p>
        </w:tc>
        <w:tc>
          <w:tcPr>
            <w:tcW w:w="108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9</w:t>
            </w:r>
          </w:p>
        </w:tc>
        <w:tc>
          <w:tcPr>
            <w:tcW w:w="104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3</w:t>
            </w:r>
          </w:p>
        </w:tc>
        <w:tc>
          <w:tcPr>
            <w:tcW w:w="567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.748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7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5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.821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ind w:firstLine="36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ARDS</w:t>
            </w:r>
          </w:p>
        </w:tc>
        <w:tc>
          <w:tcPr>
            <w:tcW w:w="108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</w:t>
            </w:r>
          </w:p>
        </w:tc>
        <w:tc>
          <w:tcPr>
            <w:tcW w:w="104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</w:t>
            </w:r>
          </w:p>
        </w:tc>
        <w:tc>
          <w:tcPr>
            <w:tcW w:w="567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.285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3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.173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ind w:firstLine="36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Septic Shock</w:t>
            </w:r>
          </w:p>
        </w:tc>
        <w:tc>
          <w:tcPr>
            <w:tcW w:w="108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104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567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.470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.096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ind w:firstLine="36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Hemorrhagic shock</w:t>
            </w:r>
          </w:p>
        </w:tc>
        <w:tc>
          <w:tcPr>
            <w:tcW w:w="108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104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567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.470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.859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IABP use</w:t>
            </w:r>
          </w:p>
        </w:tc>
        <w:tc>
          <w:tcPr>
            <w:tcW w:w="108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5</w:t>
            </w:r>
          </w:p>
        </w:tc>
        <w:tc>
          <w:tcPr>
            <w:tcW w:w="104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567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.478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3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3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PMingLiU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.734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T1 Fluid balance (ml)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205 (2248)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2539 (2124)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0.046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-21 (2417)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1978 (1997)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0.037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T2 Fluid balance (ml)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-126 (1417)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1032 (2410)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0.363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-244 (1583)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750 (1941)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0.180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6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6"/>
                <w:szCs w:val="18"/>
                <w:lang w:eastAsia="zh-TW"/>
              </w:rPr>
              <w:t xml:space="preserve">T1 VA-ECMO initial pump flow </w:t>
            </w:r>
            <w:r w:rsidRPr="00F82189">
              <w:rPr>
                <w:rFonts w:ascii="Times New Roman" w:eastAsia="PMingLiU" w:hAnsi="Times New Roman" w:cs="Times New Roman"/>
                <w:kern w:val="1"/>
                <w:sz w:val="12"/>
                <w:szCs w:val="18"/>
                <w:lang w:eastAsia="zh-TW"/>
              </w:rPr>
              <w:t>(L/min)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2.6 (2.0-2.9)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2.7 (2.3-3.3)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0.289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2.3 (1.8-2.8)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.8 (2.3-3.3)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0.089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6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6"/>
                <w:szCs w:val="18"/>
                <w:lang w:eastAsia="zh-TW"/>
              </w:rPr>
              <w:t xml:space="preserve">T1 VA-ECMO pump flow after change </w:t>
            </w:r>
            <w:r w:rsidRPr="00F82189">
              <w:rPr>
                <w:rFonts w:ascii="Times New Roman" w:eastAsia="PMingLiU" w:hAnsi="Times New Roman" w:cs="Times New Roman"/>
                <w:kern w:val="1"/>
                <w:sz w:val="12"/>
                <w:szCs w:val="18"/>
                <w:lang w:eastAsia="zh-TW"/>
              </w:rPr>
              <w:t>(L/min)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2.6 (1.7-3.4)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2.8 (2.6-3.6)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</w:t>
            </w: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>3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2.3 (1.7-3.2)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3.0 (2.6-3.6)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0.188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6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6"/>
                <w:szCs w:val="18"/>
                <w:lang w:eastAsia="zh-TW"/>
              </w:rPr>
              <w:t xml:space="preserve">T2 VA-ECMO initial pump flow </w:t>
            </w:r>
            <w:r w:rsidRPr="00F82189">
              <w:rPr>
                <w:rFonts w:ascii="Times New Roman" w:eastAsia="PMingLiU" w:hAnsi="Times New Roman" w:cs="Times New Roman"/>
                <w:kern w:val="1"/>
                <w:sz w:val="12"/>
                <w:szCs w:val="18"/>
                <w:lang w:eastAsia="zh-TW"/>
              </w:rPr>
              <w:t>(L/min)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2.2 (1.6-2.8)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2.7 (2.4-3.3)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0.080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.1 (1.5-2.5)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2.7 (2.4-3.6)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0.015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6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6"/>
                <w:szCs w:val="18"/>
                <w:lang w:eastAsia="zh-TW"/>
              </w:rPr>
              <w:t>T2 VA-ECMO pump flow after change (L/min)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1.8 (1.3-3.0)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2.8 (2.7-3.6)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0.052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1.7 (1.2-2.8)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2.8 (2.4-3.9)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0.022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T1 Inotropic score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4"/>
                <w:szCs w:val="16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4"/>
                <w:szCs w:val="16"/>
                <w:lang w:eastAsia="zh-TW"/>
              </w:rPr>
              <w:t>8.0 (4.5-19.3)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4"/>
                <w:szCs w:val="16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4"/>
                <w:szCs w:val="16"/>
                <w:lang w:eastAsia="zh-TW"/>
              </w:rPr>
              <w:t>32.0 (19.0-56.0)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8"/>
                <w:szCs w:val="16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6"/>
                <w:lang w:eastAsia="zh-TW"/>
              </w:rPr>
              <w:t>0.021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8"/>
                <w:szCs w:val="16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4"/>
                <w:szCs w:val="16"/>
                <w:lang w:eastAsia="zh-TW"/>
              </w:rPr>
              <w:t>9.0 (6.5-19.3)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8"/>
                <w:szCs w:val="16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4"/>
                <w:szCs w:val="16"/>
                <w:lang w:eastAsia="zh-TW"/>
              </w:rPr>
              <w:t>20.0 (4.0-35.0)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0.351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T2 Inotropic Score</w:t>
            </w:r>
          </w:p>
        </w:tc>
        <w:tc>
          <w:tcPr>
            <w:tcW w:w="108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4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4"/>
                <w:szCs w:val="18"/>
                <w:lang w:eastAsia="zh-TW"/>
              </w:rPr>
              <w:t>6.0 (4.5-16.0)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4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4"/>
                <w:szCs w:val="18"/>
                <w:lang w:eastAsia="zh-TW"/>
              </w:rPr>
              <w:t>16.0 (9.0-29.0)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8"/>
                <w:szCs w:val="16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6"/>
                <w:lang w:eastAsia="zh-TW"/>
              </w:rPr>
              <w:t>0.065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4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4"/>
                <w:szCs w:val="18"/>
                <w:lang w:eastAsia="zh-TW"/>
              </w:rPr>
              <w:t>9.6 (6.5)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4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4"/>
                <w:szCs w:val="18"/>
                <w:lang w:eastAsia="zh-TW"/>
              </w:rPr>
              <w:t>16.2 (16.7)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0.205</w:t>
            </w:r>
          </w:p>
        </w:tc>
      </w:tr>
      <w:tr w:rsidR="00F82189" w:rsidRPr="00F82189" w:rsidTr="00931270">
        <w:trPr>
          <w:trHeight w:val="280"/>
        </w:trPr>
        <w:tc>
          <w:tcPr>
            <w:tcW w:w="25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T1 SOFA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11 (3)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15 (2)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0.003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11 (3)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14 (2)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0.004</w:t>
            </w:r>
          </w:p>
        </w:tc>
      </w:tr>
    </w:tbl>
    <w:p w:rsidR="00F82189" w:rsidRPr="00F82189" w:rsidRDefault="00F82189" w:rsidP="00F82189">
      <w:pPr>
        <w:suppressAutoHyphens/>
        <w:spacing w:beforeLines="50" w:before="120" w:line="360" w:lineRule="auto"/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</w:pP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Data are presented as mean (SD) and compared using t-test. Data are presented as median (interquartile range) and compared using Mann–Whitney test. </w:t>
      </w:r>
    </w:p>
    <w:p w:rsidR="00F82189" w:rsidRPr="00F82189" w:rsidRDefault="00F82189" w:rsidP="00F82189">
      <w:pPr>
        <w:suppressAutoHyphens/>
        <w:spacing w:line="360" w:lineRule="auto"/>
        <w:ind w:right="254"/>
        <w:textAlignment w:val="bottom"/>
        <w:rPr>
          <w:rFonts w:ascii="Times New Roman" w:eastAsia="PMingLiU" w:hAnsi="Times New Roman" w:cs="Times New Roman"/>
          <w:i/>
          <w:color w:val="00000A"/>
          <w:kern w:val="1"/>
          <w:sz w:val="20"/>
          <w:szCs w:val="20"/>
          <w:lang w:eastAsia="zh-TW"/>
        </w:rPr>
      </w:pPr>
      <w:r w:rsidRPr="00F82189">
        <w:rPr>
          <w:rFonts w:ascii="Times New Roman" w:eastAsia="PMingLiU" w:hAnsi="Times New Roman" w:cs="Times New Roman"/>
          <w:color w:val="00000A"/>
          <w:kern w:val="1"/>
          <w:szCs w:val="22"/>
          <w:lang w:eastAsia="zh-TW"/>
        </w:rPr>
        <w:t xml:space="preserve">According to the effects of changing the VA-ECMO pump flow rate on microcirculation, </w:t>
      </w:r>
      <w:r w:rsidRPr="00F82189">
        <w:rPr>
          <w:rFonts w:ascii="Times New Roman" w:eastAsia="PMingLiU" w:hAnsi="Times New Roman" w:cs="Times New Roman"/>
          <w:color w:val="000000"/>
          <w:kern w:val="1"/>
          <w:lang w:eastAsia="zh-TW"/>
        </w:rPr>
        <w:t xml:space="preserve">events of changing VA-ECMO pump flow rate were categorized into Group A (increased pump flow rate, increased PVD), B (increased pump flow rate, decreased PVD), C (decreased pump flow rate, increased PVD), and D (decreased pump flow rate, decreased PVD). 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2"/>
          <w:lang w:eastAsia="zh-TW"/>
        </w:rPr>
        <w:t>T1 and T2 respectively represent within 24 h and at 24-48 h after initiation of VA-ECMO.</w:t>
      </w:r>
    </w:p>
    <w:p w:rsidR="00F82189" w:rsidRPr="00F82189" w:rsidRDefault="00F82189" w:rsidP="00F82189">
      <w:pPr>
        <w:suppressAutoHyphens/>
        <w:spacing w:line="360" w:lineRule="auto"/>
        <w:ind w:right="254"/>
        <w:textAlignment w:val="bottom"/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</w:pP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ARDS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acute respiratory distress syndrome,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ECPR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extracorporeal cardiopulmonary resuscitation,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IABP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intra-aortic balloon pump,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ICU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intensive care unit,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 xml:space="preserve"> SOFA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sequential organ failure assessment,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 xml:space="preserve"> VA-ECMO 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>venoarterial extracorporeal membrane oxygenation.</w:t>
      </w: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DFKai-SB" w:hAnsi="Times New Roman" w:cs="Times New Roman"/>
          <w:b/>
          <w:color w:val="00000A"/>
          <w:kern w:val="1"/>
          <w:lang w:eastAsia="zh-TW"/>
        </w:rPr>
      </w:pP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DFKai-SB" w:hAnsi="Times New Roman" w:cs="Times New Roman"/>
          <w:b/>
          <w:color w:val="00000A"/>
          <w:kern w:val="1"/>
          <w:lang w:eastAsia="zh-TW"/>
        </w:rPr>
      </w:pP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DFKai-SB" w:hAnsi="Times New Roman" w:cs="Times New Roman"/>
          <w:b/>
          <w:color w:val="00000A"/>
          <w:kern w:val="1"/>
          <w:lang w:eastAsia="zh-TW"/>
        </w:rPr>
      </w:pPr>
      <w:r w:rsidRPr="00F82189">
        <w:rPr>
          <w:rFonts w:ascii="Times New Roman" w:eastAsia="DFKai-SB" w:hAnsi="Times New Roman" w:cs="Times New Roman"/>
          <w:b/>
          <w:color w:val="00000A"/>
          <w:kern w:val="1"/>
          <w:lang w:eastAsia="zh-TW"/>
        </w:rPr>
        <w:lastRenderedPageBreak/>
        <w:t>Table 3. Lab data and hemodynamic parameters before and after changes in venoarterial extracorporeal membrane oxygenation pump flow rate</w:t>
      </w:r>
    </w:p>
    <w:tbl>
      <w:tblPr>
        <w:tblW w:w="825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005"/>
        <w:gridCol w:w="1311"/>
        <w:gridCol w:w="1311"/>
        <w:gridCol w:w="1311"/>
        <w:gridCol w:w="1312"/>
      </w:tblGrid>
      <w:tr w:rsidR="00F82189" w:rsidRPr="00F82189" w:rsidTr="00931270">
        <w:trPr>
          <w:trHeight w:val="312"/>
        </w:trPr>
        <w:tc>
          <w:tcPr>
            <w:tcW w:w="3005" w:type="dxa"/>
            <w:tcBorders>
              <w:top w:val="single" w:sz="4" w:space="0" w:color="00000A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b/>
                <w:bCs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 xml:space="preserve">T1 </w:t>
            </w:r>
          </w:p>
        </w:tc>
        <w:tc>
          <w:tcPr>
            <w:tcW w:w="1311" w:type="dxa"/>
            <w:tcBorders>
              <w:top w:val="single" w:sz="4" w:space="0" w:color="00000A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Group A</w:t>
            </w:r>
          </w:p>
        </w:tc>
        <w:tc>
          <w:tcPr>
            <w:tcW w:w="1311" w:type="dxa"/>
            <w:tcBorders>
              <w:top w:val="single" w:sz="4" w:space="0" w:color="00000A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Group B</w:t>
            </w:r>
          </w:p>
        </w:tc>
        <w:tc>
          <w:tcPr>
            <w:tcW w:w="1311" w:type="dxa"/>
            <w:tcBorders>
              <w:top w:val="single" w:sz="4" w:space="0" w:color="00000A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Group C</w:t>
            </w:r>
          </w:p>
        </w:tc>
        <w:tc>
          <w:tcPr>
            <w:tcW w:w="1312" w:type="dxa"/>
            <w:tcBorders>
              <w:top w:val="single" w:sz="4" w:space="0" w:color="00000A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Group D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>Num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ber of events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(n = 6)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(n = 6)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(n = 6)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(n = 1)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val="de-DE"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val="de-DE" w:eastAsia="zh-TW"/>
              </w:rPr>
              <w:t>HR before (bpm)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93 (18)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83 (18)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88 (27)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109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HR after (bpm)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92 (19)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84 (18)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90 (27)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110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MAP before (mm Hg)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777 (5)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84 (14)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74 (7)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64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MAP after (mm Hg)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82 (7)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84 (12)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77 (9)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63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>Delta MAP (mm Hg)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 xml:space="preserve">5 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(4)*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 xml:space="preserve">0 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(4)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 xml:space="preserve">3 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(9)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>-1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 xml:space="preserve">Pulse Pressure before </w:t>
            </w:r>
            <w:r w:rsidRPr="00F82189">
              <w:rPr>
                <w:rFonts w:ascii="Times New Roman" w:eastAsia="PMingLiU" w:hAnsi="Times New Roman" w:cs="Times New Roman"/>
                <w:kern w:val="1"/>
                <w:sz w:val="20"/>
                <w:szCs w:val="18"/>
                <w:lang w:eastAsia="zh-TW"/>
              </w:rPr>
              <w:t>(mm Hg)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41 (16)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41 (17)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36 (25)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57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 xml:space="preserve">Pulse Pressure after </w:t>
            </w:r>
            <w:r w:rsidRPr="00F82189">
              <w:rPr>
                <w:rFonts w:ascii="Times New Roman" w:eastAsia="PMingLiU" w:hAnsi="Times New Roman" w:cs="Times New Roman"/>
                <w:kern w:val="1"/>
                <w:sz w:val="20"/>
                <w:szCs w:val="18"/>
                <w:lang w:eastAsia="zh-TW"/>
              </w:rPr>
              <w:t>(mm</w:t>
            </w:r>
            <w:r w:rsidRPr="00F82189">
              <w:rPr>
                <w:rFonts w:ascii="Times New Roman" w:eastAsia="PMingLiU" w:hAnsi="Times New Roman" w:cs="Times New Roman" w:hint="eastAsia"/>
                <w:kern w:val="1"/>
                <w:sz w:val="20"/>
                <w:szCs w:val="18"/>
                <w:lang w:eastAsia="zh-TW"/>
              </w:rPr>
              <w:t xml:space="preserve"> Hg)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45 (16)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42 (17)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38 (20)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59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>Delta PP (mm Hg)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 xml:space="preserve">5 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(4)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 xml:space="preserve">1 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(4)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 xml:space="preserve">2 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(7)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>2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VA-ECMO initial pump flow (L/min)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2.7 (0.5)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2.3 (0.6)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2.8 (0.7)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1.7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 xml:space="preserve">VA-ECMO </w:t>
            </w:r>
            <w:r w:rsidRPr="00F82189">
              <w:rPr>
                <w:rFonts w:ascii="Times New Roman" w:eastAsia="PMingLiU" w:hAnsi="Times New Roman" w:cs="Times New Roman"/>
                <w:kern w:val="1"/>
                <w:sz w:val="16"/>
                <w:szCs w:val="18"/>
                <w:lang w:eastAsia="zh-TW"/>
              </w:rPr>
              <w:t>pump flow after change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 xml:space="preserve"> </w:t>
            </w:r>
            <w:r w:rsidRPr="00F82189">
              <w:rPr>
                <w:rFonts w:ascii="Times New Roman" w:eastAsia="PMingLiU" w:hAnsi="Times New Roman" w:cs="Times New Roman"/>
                <w:kern w:val="1"/>
                <w:sz w:val="16"/>
                <w:szCs w:val="18"/>
                <w:lang w:eastAsia="zh-TW"/>
              </w:rPr>
              <w:t>(L/min)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3.2 (0.6)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2.6 (0.6)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2.3 (0.8)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>1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.5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Hemoglobin level (g/dL)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12.1 (1.9)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12.1 (2.2)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11.1 (2.3)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8.2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pH before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7.42 (0.09)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7.46 (0.09)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7.46 (0.08)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7.36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Lactate before (mmol/L)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2.5 (1.4-13.0)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3.4 (2.1-5.0)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3.9 (3.0-9.0)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10.3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ScvO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vertAlign w:val="sub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 xml:space="preserve"> before (%)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73 (4)*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85 (7)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79 (18)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52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ACT before (s)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158 (16)*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189 (17)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151 (33)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164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Inotropic score before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13.5 (5.3-50.3)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12.5 (3.8-32.8)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12.0 (5.8-38.0)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32.0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SOFA before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13 (4)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12 (2)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11 (5)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12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 xml:space="preserve">IABP (n) 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 xml:space="preserve">T2 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Group A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Group B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Group C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napToGrid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Group D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Number of events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(n = 7)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(n = 4)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(n = 4)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(n = 4)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val="de-DE" w:eastAsia="zh-TW"/>
              </w:rPr>
              <w:t>HR before (bpm)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109 (9)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97 (12)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102 (25)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98 (15)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HR after (bpm)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109 (10)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96 (10)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101 (17)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98 (14)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MAP before (mm Hg)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80 (8)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77 (6)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80 (20)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92 (10)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MAP after (mm Hg)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83 (11)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77 (4)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77(16)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91(9)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Delta MAP (mm Hg)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 xml:space="preserve">3 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(4)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 xml:space="preserve">0 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(1)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 xml:space="preserve">-3 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(5)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 xml:space="preserve">-2 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(3)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Pulse Pressure before (mm Hg)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38 (15)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32 (24)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71 (13)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56 (15)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Pulse Pressure after (mm Hg)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42 (17)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32 (25)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72 (11)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61(19)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Delta PP (mm Hg)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>5 (9)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>0 (3)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 xml:space="preserve">1 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(5)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PMingLiU" w:hAnsi="Times New Roman" w:cs="Times New Roman" w:hint="eastAsia"/>
                <w:kern w:val="1"/>
                <w:sz w:val="18"/>
                <w:szCs w:val="18"/>
                <w:lang w:eastAsia="zh-TW"/>
              </w:rPr>
              <w:t xml:space="preserve">5 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(9)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VA-ECMO pump flow initial (L/min)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3.0 (0.9)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3.3 (1.9)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1.7 (0.6)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2.0 (0.7)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 xml:space="preserve">VA-ECMO </w:t>
            </w:r>
            <w:r w:rsidRPr="00F82189">
              <w:rPr>
                <w:rFonts w:ascii="Times New Roman" w:eastAsia="PMingLiU" w:hAnsi="Times New Roman" w:cs="Times New Roman"/>
                <w:kern w:val="1"/>
                <w:sz w:val="16"/>
                <w:szCs w:val="18"/>
                <w:lang w:eastAsia="zh-TW"/>
              </w:rPr>
              <w:t>pump flow after change</w:t>
            </w:r>
            <w:r w:rsidRPr="00F82189">
              <w:rPr>
                <w:rFonts w:ascii="Times New Roman" w:eastAsia="PMingLiU" w:hAnsi="Times New Roman" w:cs="Times New Roman"/>
                <w:kern w:val="1"/>
                <w:sz w:val="22"/>
                <w:szCs w:val="18"/>
                <w:lang w:eastAsia="zh-TW"/>
              </w:rPr>
              <w:t xml:space="preserve"> </w:t>
            </w:r>
            <w:r w:rsidRPr="00F82189">
              <w:rPr>
                <w:rFonts w:ascii="Times New Roman" w:eastAsia="PMingLiU" w:hAnsi="Times New Roman" w:cs="Times New Roman"/>
                <w:kern w:val="1"/>
                <w:sz w:val="14"/>
                <w:szCs w:val="18"/>
                <w:lang w:eastAsia="zh-TW"/>
              </w:rPr>
              <w:t>(L/min)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3.2 (1.0)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3.6 (2.0)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1.2 (0.6)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1.6 ( 0.8)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Hemoglobin level (g/dL)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10.9 (1.3)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11.5 (2.0)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10.8 (0.7)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10.1 (0.8)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 xml:space="preserve">pH before 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7.49 (0.09)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7.44 (0.04)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7.51 (0.08)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7.42 (0.03)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Lactate before (mmol/L)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2.6 (1.2)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1.2 (0.4)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1.9 (0.9)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2.6 (1.1)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ScvO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vertAlign w:val="subscript"/>
                <w:lang w:eastAsia="zh-TW"/>
              </w:rPr>
              <w:t>2</w:t>
            </w: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 xml:space="preserve"> (%) before 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79 (9)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90 (6)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72 (25)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78 (9)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ACT before  (s)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152 (4)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155 (9)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172 (13)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wordWrap w:val="0"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147 (19)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 xml:space="preserve">Inotropic score before 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15.1 (8.3)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13.5 (8.4)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4.3 (1.7)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9.0 (7.8)</w:t>
            </w:r>
          </w:p>
        </w:tc>
      </w:tr>
      <w:tr w:rsidR="00F82189" w:rsidRPr="00F82189" w:rsidTr="00931270">
        <w:trPr>
          <w:trHeight w:val="312"/>
        </w:trPr>
        <w:tc>
          <w:tcPr>
            <w:tcW w:w="30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 xml:space="preserve">IABP (n) 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2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3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line="240" w:lineRule="auto"/>
              <w:jc w:val="right"/>
              <w:rPr>
                <w:rFonts w:ascii="Times New Roman" w:eastAsia="PMingLiU" w:hAnsi="Times New Roman" w:cs="Times New Roman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PMingLiU" w:hAnsi="Times New Roman" w:cs="Times New Roman"/>
                <w:kern w:val="1"/>
                <w:sz w:val="18"/>
                <w:szCs w:val="18"/>
                <w:lang w:eastAsia="zh-TW"/>
              </w:rPr>
              <w:t>0</w:t>
            </w:r>
          </w:p>
        </w:tc>
      </w:tr>
    </w:tbl>
    <w:p w:rsidR="00F82189" w:rsidRPr="00F82189" w:rsidRDefault="00F82189" w:rsidP="00F82189">
      <w:pPr>
        <w:suppressAutoHyphens/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</w:pP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lastRenderedPageBreak/>
        <w:t xml:space="preserve">Data are presented as the mean (SD) for normal distribution data or median (interquartile range) for non-normal distribution data. </w:t>
      </w: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PMingLiU" w:hAnsi="Times New Roman" w:cs="Times New Roman" w:hint="eastAsia"/>
          <w:i/>
          <w:color w:val="00000A"/>
          <w:kern w:val="1"/>
          <w:sz w:val="20"/>
          <w:szCs w:val="20"/>
          <w:lang w:eastAsia="zh-TW"/>
        </w:rPr>
      </w:pPr>
      <w:r w:rsidRPr="00F82189">
        <w:rPr>
          <w:rFonts w:ascii="Times New Roman" w:eastAsia="PMingLiU" w:hAnsi="Times New Roman" w:cs="Times New Roman"/>
          <w:color w:val="00000A"/>
          <w:kern w:val="1"/>
          <w:szCs w:val="22"/>
          <w:lang w:eastAsia="zh-TW"/>
        </w:rPr>
        <w:t>According to the effects of changing the VA-ECMO pump flow rate on microcirculation, events of changing VA-ECMO pump flow rate were categorized into Group A (increased pump flow rate, increased PVD), B (increased pump flow rate, decreased PVD), C (decreased pump flow rate, increased PVD), and D (decreased pump flow rate, decreased PVD). T1 and T2 respectively represent within 24 h and at 24-48 h after initiation of VA-ECMO.</w:t>
      </w:r>
      <w:r w:rsidRPr="00F82189">
        <w:rPr>
          <w:rFonts w:ascii="Times New Roman" w:eastAsia="PMingLiU" w:hAnsi="Times New Roman" w:cs="Times New Roman"/>
          <w:color w:val="000000"/>
          <w:kern w:val="1"/>
          <w:lang w:eastAsia="zh-TW"/>
        </w:rPr>
        <w:t xml:space="preserve"> </w:t>
      </w: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</w:pP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ACT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activated clotting time,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bpm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beats per minute,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HR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heart rate,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IABP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intra-aortic balloon pump,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MAP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mean arterial pressure,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pH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potential of hydrogen,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ScvO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vertAlign w:val="subscript"/>
          <w:lang w:eastAsia="zh-TW"/>
        </w:rPr>
        <w:t>2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central venous oxygen saturation,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SOFA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sequential organ failure assessment,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 xml:space="preserve"> VA-ECMO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venoarterial extracorporeal membrane oxygenation. </w:t>
      </w: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</w:pPr>
      <w:r w:rsidRPr="00F82189">
        <w:rPr>
          <w:rFonts w:ascii="Times New Roman" w:eastAsia="PMingLiU" w:hAnsi="Times New Roman" w:cs="Times New Roman" w:hint="eastAsia"/>
          <w:color w:val="00000A"/>
          <w:kern w:val="1"/>
          <w:szCs w:val="20"/>
          <w:lang w:eastAsia="zh-TW"/>
        </w:rPr>
        <w:t>*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 xml:space="preserve"> p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&lt; 0.05 compared with Group B</w:t>
      </w: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DFKai-SB" w:hAnsi="Times New Roman" w:cs="Times New Roman"/>
          <w:b/>
          <w:color w:val="00000A"/>
          <w:kern w:val="1"/>
          <w:sz w:val="20"/>
          <w:szCs w:val="20"/>
          <w:lang w:eastAsia="zh-TW"/>
        </w:rPr>
      </w:pP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PMingLiU" w:hAnsi="Times New Roman" w:cs="Times New Roman"/>
          <w:color w:val="00000A"/>
          <w:kern w:val="1"/>
          <w:szCs w:val="22"/>
          <w:lang w:eastAsia="zh-TW"/>
        </w:rPr>
      </w:pPr>
      <w:r w:rsidRPr="00F82189">
        <w:rPr>
          <w:rFonts w:ascii="Times New Roman" w:eastAsia="DFKai-SB" w:hAnsi="Times New Roman" w:cs="Times New Roman"/>
          <w:b/>
          <w:color w:val="00000A"/>
          <w:kern w:val="1"/>
          <w:lang w:eastAsia="zh-TW"/>
        </w:rPr>
        <w:br w:type="page"/>
      </w:r>
      <w:r w:rsidRPr="00F82189">
        <w:rPr>
          <w:rFonts w:ascii="Times New Roman" w:eastAsia="DFKai-SB" w:hAnsi="Times New Roman" w:cs="Times New Roman"/>
          <w:b/>
          <w:color w:val="00000A"/>
          <w:kern w:val="1"/>
          <w:lang w:eastAsia="zh-TW"/>
        </w:rPr>
        <w:lastRenderedPageBreak/>
        <w:t>Table 4.</w:t>
      </w:r>
      <w:r w:rsidRPr="00F82189">
        <w:rPr>
          <w:rFonts w:ascii="Times New Roman" w:eastAsia="DFKai-SB" w:hAnsi="Times New Roman" w:cs="Times New Roman"/>
          <w:b/>
          <w:color w:val="000000"/>
          <w:kern w:val="1"/>
          <w:lang w:eastAsia="zh-TW"/>
        </w:rPr>
        <w:t xml:space="preserve"> M</w:t>
      </w:r>
      <w:r w:rsidRPr="00F82189">
        <w:rPr>
          <w:rFonts w:ascii="Times New Roman" w:eastAsia="DFKai-SB" w:hAnsi="Times New Roman" w:cs="Times New Roman"/>
          <w:b/>
          <w:color w:val="00000A"/>
          <w:kern w:val="1"/>
          <w:lang w:eastAsia="zh-TW"/>
        </w:rPr>
        <w:t>icrocirculatory parameters</w:t>
      </w:r>
      <w:r w:rsidRPr="00F82189">
        <w:rPr>
          <w:rFonts w:ascii="Times New Roman" w:eastAsia="DFKai-SB" w:hAnsi="Times New Roman" w:cs="Times New Roman"/>
          <w:b/>
          <w:color w:val="000000"/>
          <w:kern w:val="1"/>
          <w:lang w:eastAsia="zh-TW"/>
        </w:rPr>
        <w:t xml:space="preserve"> before changes in venoarterial extracorporeal membrane oxygenation (VA-ECMO) pump flow rate at </w:t>
      </w:r>
    </w:p>
    <w:tbl>
      <w:tblPr>
        <w:tblW w:w="0" w:type="auto"/>
        <w:tblInd w:w="67" w:type="dxa"/>
        <w:tblLayout w:type="fixed"/>
        <w:tblCellMar>
          <w:left w:w="67" w:type="dxa"/>
          <w:right w:w="67" w:type="dxa"/>
        </w:tblCellMar>
        <w:tblLook w:val="0000" w:firstRow="0" w:lastRow="0" w:firstColumn="0" w:lastColumn="0" w:noHBand="0" w:noVBand="0"/>
      </w:tblPr>
      <w:tblGrid>
        <w:gridCol w:w="2410"/>
        <w:gridCol w:w="1488"/>
        <w:gridCol w:w="1489"/>
        <w:gridCol w:w="1488"/>
        <w:gridCol w:w="1489"/>
      </w:tblGrid>
      <w:tr w:rsidR="00F82189" w:rsidRPr="00F82189" w:rsidTr="00931270">
        <w:trPr>
          <w:cantSplit/>
          <w:tblHeader/>
        </w:trPr>
        <w:tc>
          <w:tcPr>
            <w:tcW w:w="2410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F82189" w:rsidRPr="00F82189" w:rsidRDefault="00F82189" w:rsidP="00F82189">
            <w:pPr>
              <w:keepNext/>
              <w:widowControl w:val="0"/>
              <w:suppressAutoHyphens/>
              <w:spacing w:before="67" w:after="67"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iCs/>
                <w:color w:val="000000"/>
                <w:kern w:val="1"/>
                <w:sz w:val="18"/>
                <w:szCs w:val="18"/>
                <w:lang w:eastAsia="zh-TW"/>
              </w:rPr>
              <w:t>Variable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F82189" w:rsidRPr="00F82189" w:rsidRDefault="00F82189" w:rsidP="00F82189">
            <w:pPr>
              <w:keepNext/>
              <w:widowControl w:val="0"/>
              <w:suppressAutoHyphens/>
              <w:spacing w:before="67" w:after="67"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iCs/>
                <w:color w:val="000000"/>
                <w:kern w:val="1"/>
                <w:sz w:val="18"/>
                <w:szCs w:val="18"/>
                <w:lang w:eastAsia="zh-TW"/>
              </w:rPr>
              <w:t>Group A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F82189" w:rsidRPr="00F82189" w:rsidRDefault="00F82189" w:rsidP="00F82189">
            <w:pPr>
              <w:keepNext/>
              <w:widowControl w:val="0"/>
              <w:suppressAutoHyphens/>
              <w:spacing w:before="67" w:after="67"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iCs/>
                <w:color w:val="000000"/>
                <w:kern w:val="1"/>
                <w:sz w:val="18"/>
                <w:szCs w:val="18"/>
                <w:lang w:eastAsia="zh-TW"/>
              </w:rPr>
              <w:t>Group B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F82189" w:rsidRPr="00F82189" w:rsidRDefault="00F82189" w:rsidP="00F82189">
            <w:pPr>
              <w:keepNext/>
              <w:widowControl w:val="0"/>
              <w:suppressAutoHyphens/>
              <w:spacing w:before="67" w:after="67"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iCs/>
                <w:color w:val="000000"/>
                <w:kern w:val="1"/>
                <w:sz w:val="18"/>
                <w:szCs w:val="18"/>
                <w:lang w:eastAsia="zh-TW"/>
              </w:rPr>
              <w:t>Group C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F82189" w:rsidRPr="00F82189" w:rsidRDefault="00F82189" w:rsidP="00F82189">
            <w:pPr>
              <w:keepNext/>
              <w:widowControl w:val="0"/>
              <w:suppressAutoHyphens/>
              <w:spacing w:before="67" w:after="67"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iCs/>
                <w:color w:val="000000"/>
                <w:kern w:val="1"/>
                <w:sz w:val="18"/>
                <w:szCs w:val="18"/>
                <w:lang w:eastAsia="zh-TW"/>
              </w:rPr>
              <w:t>Group D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Events at</w:t>
            </w: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 xml:space="preserve"> T1 and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 xml:space="preserve"> T2</w:t>
            </w: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 xml:space="preserve"> 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(n)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13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10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10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5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TVD (mm/mm</w:t>
            </w:r>
            <w:r w:rsidRPr="00F82189">
              <w:rPr>
                <w:rFonts w:ascii="Times New Roman" w:eastAsia="Microsoft JhengHei" w:hAnsi="Times New Roman" w:cs="Times New Roman"/>
                <w:color w:val="000000"/>
                <w:kern w:val="1"/>
                <w:sz w:val="18"/>
                <w:szCs w:val="18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Microsoft JhengHei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20.5 (4.0)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21.3 (2.4)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22.1 (3.1)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22.4 (3.1)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PVD (mm/mm</w:t>
            </w:r>
            <w:r w:rsidRPr="00F82189">
              <w:rPr>
                <w:rFonts w:ascii="Times New Roman" w:eastAsia="Microsoft JhengHei" w:hAnsi="Times New Roman" w:cs="Times New Roman"/>
                <w:color w:val="000000"/>
                <w:kern w:val="1"/>
                <w:sz w:val="18"/>
                <w:szCs w:val="18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Microsoft JhengHei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12.0 (6.9)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15.9 (2.8)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12.8 (6.1)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17.6 (3.5)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PPV (%)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57 (29)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75 (12)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58 (28)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81 (11)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MFI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1.9 (0.7)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2.3 (0.4)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1.8 (0.8)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2.4 (0.5)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 xml:space="preserve">HI 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0.45 (0.37)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0.24 (0.15)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0.53 (0.60)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0.26 (0.25)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Events at T1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 xml:space="preserve"> (n)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6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6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6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TVD (mm/mm</w:t>
            </w:r>
            <w:r w:rsidRPr="00F82189">
              <w:rPr>
                <w:rFonts w:ascii="Times New Roman" w:eastAsia="Microsoft JhengHei" w:hAnsi="Times New Roman" w:cs="Times New Roman"/>
                <w:color w:val="000000"/>
                <w:kern w:val="1"/>
                <w:sz w:val="18"/>
                <w:szCs w:val="18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Microsoft JhengHei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17.7 (3.4)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20.9 (2.1)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21.7 (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3.5)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24.5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PVD (mm/mm</w:t>
            </w:r>
            <w:r w:rsidRPr="00F82189">
              <w:rPr>
                <w:rFonts w:ascii="Times New Roman" w:eastAsia="Microsoft JhengHei" w:hAnsi="Times New Roman" w:cs="Times New Roman"/>
                <w:color w:val="000000"/>
                <w:kern w:val="1"/>
                <w:sz w:val="18"/>
                <w:szCs w:val="18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Microsoft JhengHei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10.7 (7.5)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15.0 (3.2)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10.2 (6.6)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18.8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PPV (%)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59 (28)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73 (14)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47 (30)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78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MFI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1.9 (0.7)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2.1 (0.3)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1.6 (0.9)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1.9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 xml:space="preserve">HI 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.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23</w:t>
            </w: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 xml:space="preserve"> (0.20-0.57)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0.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18</w:t>
            </w: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 xml:space="preserve"> (0.1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0</w:t>
            </w: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-0.41)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0.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65</w:t>
            </w: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 xml:space="preserve"> (0.34-0.95)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0.68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Events at T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 (n)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7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4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4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4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TVD (mm/mm</w:t>
            </w:r>
            <w:r w:rsidRPr="00F82189">
              <w:rPr>
                <w:rFonts w:ascii="Times New Roman" w:eastAsia="Microsoft JhengHei" w:hAnsi="Times New Roman" w:cs="Times New Roman"/>
                <w:color w:val="000000"/>
                <w:kern w:val="1"/>
                <w:sz w:val="18"/>
                <w:szCs w:val="18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Microsoft JhengHei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22.8 (2.9)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21.9 (2.9)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22.7 (2.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8</w:t>
            </w: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21.8 (3.2)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PVD (mm/mm</w:t>
            </w:r>
            <w:r w:rsidRPr="00F82189">
              <w:rPr>
                <w:rFonts w:ascii="Times New Roman" w:eastAsia="Microsoft JhengHei" w:hAnsi="Times New Roman" w:cs="Times New Roman"/>
                <w:color w:val="000000"/>
                <w:kern w:val="1"/>
                <w:sz w:val="18"/>
                <w:szCs w:val="18"/>
                <w:vertAlign w:val="superscript"/>
                <w:lang w:eastAsia="zh-TW"/>
              </w:rPr>
              <w:t>2</w:t>
            </w:r>
            <w:r w:rsidRPr="00F82189">
              <w:rPr>
                <w:rFonts w:ascii="Times New Roman" w:eastAsia="Microsoft JhengHei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13.2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 xml:space="preserve"> (6.8)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17.4 (1.5)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16.7 (2.3)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17.4 (4.0)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PPV (%)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58 (31)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80 (5)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75 (15)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82 (12)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MFI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1.8 (0.6)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*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2.6 (0.1)</w:t>
            </w:r>
          </w:p>
        </w:tc>
        <w:tc>
          <w:tcPr>
            <w:tcW w:w="1488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2.1 (1.9-2.5)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 xml:space="preserve">  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2.8 (2.0-2.9)</w:t>
            </w:r>
          </w:p>
        </w:tc>
      </w:tr>
      <w:tr w:rsidR="00F82189" w:rsidRPr="00F82189" w:rsidTr="00931270">
        <w:trPr>
          <w:cantSplit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FFFFFF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ind w:leftChars="100" w:left="240"/>
              <w:rPr>
                <w:rFonts w:ascii="Times New Roman" w:eastAsia="PMingLiU" w:hAnsi="Times New Roman" w:cs="Times New Roman"/>
                <w:color w:val="00000A"/>
                <w:kern w:val="1"/>
                <w:szCs w:val="22"/>
                <w:lang w:eastAsia="zh-TW"/>
              </w:rPr>
            </w:pP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 xml:space="preserve">HI </w:t>
            </w: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0.55 (0.46)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0.23 (0.08)</w:t>
            </w: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0.15 (0.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16</w:t>
            </w: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)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F82189" w:rsidRPr="00F82189" w:rsidRDefault="00F82189" w:rsidP="00F82189">
            <w:pPr>
              <w:widowControl w:val="0"/>
              <w:suppressAutoHyphens/>
              <w:spacing w:before="67" w:after="67" w:line="240" w:lineRule="auto"/>
              <w:jc w:val="center"/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</w:pPr>
            <w:r w:rsidRPr="00F82189">
              <w:rPr>
                <w:rFonts w:ascii="Times New Roman" w:eastAsia="HeiT" w:hAnsi="Times New Roman" w:cs="Times New Roman" w:hint="eastAsia"/>
                <w:color w:val="000000"/>
                <w:kern w:val="1"/>
                <w:sz w:val="18"/>
                <w:szCs w:val="18"/>
                <w:lang w:eastAsia="zh-TW"/>
              </w:rPr>
              <w:t>0.15 (0.</w:t>
            </w:r>
            <w:r w:rsidRPr="00F82189">
              <w:rPr>
                <w:rFonts w:ascii="Times New Roman" w:eastAsia="HeiT" w:hAnsi="Times New Roman" w:cs="Times New Roman"/>
                <w:color w:val="000000"/>
                <w:kern w:val="1"/>
                <w:sz w:val="18"/>
                <w:szCs w:val="18"/>
                <w:lang w:eastAsia="zh-TW"/>
              </w:rPr>
              <w:t>10</w:t>
            </w:r>
          </w:p>
        </w:tc>
      </w:tr>
    </w:tbl>
    <w:p w:rsidR="00F82189" w:rsidRPr="00F82189" w:rsidRDefault="00F82189" w:rsidP="00F82189">
      <w:pPr>
        <w:suppressAutoHyphens/>
        <w:spacing w:beforeLines="50" w:before="120"/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</w:pP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>Data are presented as the mean (SD)</w:t>
      </w:r>
      <w:r w:rsidRPr="00F82189">
        <w:rPr>
          <w:rFonts w:ascii="Times New Roman" w:eastAsia="PMingLiU" w:hAnsi="Times New Roman" w:cs="Times New Roman" w:hint="eastAsia"/>
          <w:color w:val="00000A"/>
          <w:kern w:val="1"/>
          <w:szCs w:val="20"/>
          <w:lang w:eastAsia="zh-TW"/>
        </w:rPr>
        <w:t>.</w:t>
      </w: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PMingLiU" w:hAnsi="Times New Roman" w:cs="Times New Roman"/>
          <w:i/>
          <w:color w:val="00000A"/>
          <w:kern w:val="1"/>
          <w:szCs w:val="22"/>
          <w:lang w:eastAsia="zh-TW"/>
        </w:rPr>
      </w:pPr>
      <w:r w:rsidRPr="00F82189">
        <w:rPr>
          <w:rFonts w:ascii="Times New Roman" w:eastAsia="PMingLiU" w:hAnsi="Times New Roman" w:cs="Times New Roman"/>
          <w:color w:val="00000A"/>
          <w:kern w:val="1"/>
          <w:szCs w:val="22"/>
          <w:lang w:eastAsia="zh-TW"/>
        </w:rPr>
        <w:t xml:space="preserve">According to the effects of changing the VA-ECMO pump flow rate on microcirculation, events of changing VA-ECMO pump flow rate were categorized into Group A (increased pump flow rate, increased PVD), B (increased pump flow rate, decreased PVD), C (decreased pump flow rate, increased PVD), and D (decreased pump flow rate, decreased PVD). T1 and T2 respectively represent within 24 h and at 24-48 h after initiation of VA-ECMO. </w:t>
      </w: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PMingLiU" w:hAnsi="Times New Roman" w:cs="Times New Roman"/>
          <w:color w:val="00000A"/>
          <w:kern w:val="1"/>
          <w:sz w:val="20"/>
          <w:szCs w:val="20"/>
          <w:lang w:eastAsia="zh-TW"/>
        </w:rPr>
      </w:pP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MFI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microvascular index,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HI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heterogeneity index,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PPV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proportion perfused vessel,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PVD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perfused vessel density, 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>TVD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total vessel density,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 xml:space="preserve"> VA-ECMO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venoarterial extracorporeal membrane oxygenation. </w:t>
      </w:r>
      <w:r w:rsidRPr="00F82189">
        <w:rPr>
          <w:rFonts w:ascii="Times New Roman" w:eastAsia="PMingLiU" w:hAnsi="Times New Roman" w:cs="Times New Roman"/>
          <w:color w:val="00000A"/>
          <w:kern w:val="1"/>
          <w:sz w:val="20"/>
          <w:szCs w:val="20"/>
          <w:lang w:eastAsia="zh-TW"/>
        </w:rPr>
        <w:t xml:space="preserve">  </w:t>
      </w:r>
    </w:p>
    <w:p w:rsidR="00F82189" w:rsidRPr="00F82189" w:rsidRDefault="00F82189" w:rsidP="00F82189">
      <w:pPr>
        <w:suppressAutoHyphens/>
        <w:ind w:right="254"/>
        <w:textAlignment w:val="bottom"/>
        <w:rPr>
          <w:rFonts w:ascii="Times New Roman" w:eastAsia="DFKai-SB" w:hAnsi="Times New Roman" w:cs="Times New Roman"/>
          <w:b/>
          <w:color w:val="00000A"/>
          <w:kern w:val="1"/>
          <w:sz w:val="20"/>
          <w:szCs w:val="20"/>
          <w:lang w:eastAsia="zh-TW"/>
        </w:rPr>
      </w:pPr>
      <w:r w:rsidRPr="00F82189">
        <w:rPr>
          <w:rFonts w:ascii="Times New Roman" w:eastAsia="PMingLiU" w:hAnsi="Times New Roman" w:cs="Times New Roman" w:hint="eastAsia"/>
          <w:color w:val="00000A"/>
          <w:kern w:val="1"/>
          <w:szCs w:val="20"/>
          <w:lang w:eastAsia="zh-TW"/>
        </w:rPr>
        <w:t>*</w:t>
      </w:r>
      <w:r w:rsidRPr="00F82189">
        <w:rPr>
          <w:rFonts w:ascii="Times New Roman" w:eastAsia="PMingLiU" w:hAnsi="Times New Roman" w:cs="Times New Roman"/>
          <w:i/>
          <w:color w:val="00000A"/>
          <w:kern w:val="1"/>
          <w:szCs w:val="20"/>
          <w:lang w:eastAsia="zh-TW"/>
        </w:rPr>
        <w:t xml:space="preserve"> p</w:t>
      </w:r>
      <w:r w:rsidRPr="00F82189">
        <w:rPr>
          <w:rFonts w:ascii="Times New Roman" w:eastAsia="PMingLiU" w:hAnsi="Times New Roman" w:cs="Times New Roman"/>
          <w:color w:val="00000A"/>
          <w:kern w:val="1"/>
          <w:szCs w:val="20"/>
          <w:lang w:eastAsia="zh-TW"/>
        </w:rPr>
        <w:t xml:space="preserve"> &lt; 0.05 compared with Group B.</w:t>
      </w:r>
    </w:p>
    <w:p w:rsidR="003517B1" w:rsidRDefault="003517B1">
      <w:bookmarkStart w:id="0" w:name="_GoBack"/>
      <w:bookmarkEnd w:id="0"/>
    </w:p>
    <w:sectPr w:rsidR="003517B1" w:rsidSect="008E7578">
      <w:pgSz w:w="11906" w:h="16838"/>
      <w:pgMar w:top="1440" w:right="1797" w:bottom="1440" w:left="1797" w:header="720" w:footer="720" w:gutter="0"/>
      <w:lnNumType w:countBy="1" w:restart="continuous"/>
      <w:cols w:space="72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Liberation Serif">
    <w:altName w:val="Times New Roman"/>
    <w:charset w:val="00"/>
    <w:family w:val="roman"/>
    <w:pitch w:val="variable"/>
  </w:font>
  <w:font w:name="HeiT">
    <w:altName w:val="Arial Unicode MS"/>
    <w:panose1 w:val="00000000000000000000"/>
    <w:charset w:val="88"/>
    <w:family w:val="swiss"/>
    <w:notTrueType/>
    <w:pitch w:val="variable"/>
    <w:sig w:usb0="00000001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465522"/>
    <w:multiLevelType w:val="hybridMultilevel"/>
    <w:tmpl w:val="8F7E6C88"/>
    <w:lvl w:ilvl="0" w:tplc="07A4745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CB42F18"/>
    <w:multiLevelType w:val="hybridMultilevel"/>
    <w:tmpl w:val="CAC8EA7E"/>
    <w:lvl w:ilvl="0" w:tplc="00B8E51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D4737CE"/>
    <w:multiLevelType w:val="hybridMultilevel"/>
    <w:tmpl w:val="7F741FD0"/>
    <w:lvl w:ilvl="0" w:tplc="EE1AE46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0267F4E"/>
    <w:multiLevelType w:val="hybridMultilevel"/>
    <w:tmpl w:val="AF1EA736"/>
    <w:lvl w:ilvl="0" w:tplc="94CE4006">
      <w:start w:val="1"/>
      <w:numFmt w:val="upperLetter"/>
      <w:lvlText w:val="(%1)"/>
      <w:lvlJc w:val="left"/>
      <w:pPr>
        <w:ind w:left="360" w:hanging="360"/>
      </w:pPr>
      <w:rPr>
        <w:rFonts w:hint="default"/>
        <w:color w:val="00000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2A83954"/>
    <w:multiLevelType w:val="hybridMultilevel"/>
    <w:tmpl w:val="420E69E4"/>
    <w:lvl w:ilvl="0" w:tplc="B524A1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54613D0"/>
    <w:multiLevelType w:val="hybridMultilevel"/>
    <w:tmpl w:val="B9405BF8"/>
    <w:lvl w:ilvl="0" w:tplc="9BCC8222">
      <w:start w:val="1"/>
      <w:numFmt w:val="upperLetter"/>
      <w:lvlText w:val="(%1)"/>
      <w:lvlJc w:val="left"/>
      <w:pPr>
        <w:ind w:left="360" w:hanging="360"/>
      </w:pPr>
      <w:rPr>
        <w:rFonts w:hint="default"/>
        <w:color w:val="00000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ADE2E16"/>
    <w:multiLevelType w:val="hybridMultilevel"/>
    <w:tmpl w:val="1BBC77D2"/>
    <w:lvl w:ilvl="0" w:tplc="45E24F5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907072D"/>
    <w:multiLevelType w:val="hybridMultilevel"/>
    <w:tmpl w:val="888C0C8A"/>
    <w:lvl w:ilvl="0" w:tplc="2988979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BC04296"/>
    <w:multiLevelType w:val="hybridMultilevel"/>
    <w:tmpl w:val="7F32276E"/>
    <w:lvl w:ilvl="0" w:tplc="91CA636C">
      <w:start w:val="28"/>
      <w:numFmt w:val="bullet"/>
      <w:lvlText w:val=""/>
      <w:lvlJc w:val="left"/>
      <w:pPr>
        <w:ind w:left="927" w:hanging="360"/>
      </w:pPr>
      <w:rPr>
        <w:rFonts w:ascii="Wingdings" w:eastAsia="PMingLiU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52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7" w:hanging="480"/>
      </w:pPr>
      <w:rPr>
        <w:rFonts w:ascii="Wingdings" w:hAnsi="Wingdings" w:hint="default"/>
      </w:rPr>
    </w:lvl>
  </w:abstractNum>
  <w:abstractNum w:abstractNumId="9" w15:restartNumberingAfterBreak="0">
    <w:nsid w:val="7E7B0170"/>
    <w:multiLevelType w:val="hybridMultilevel"/>
    <w:tmpl w:val="03E6FFB4"/>
    <w:lvl w:ilvl="0" w:tplc="63E0F5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0"/>
  </w:num>
  <w:num w:numId="5">
    <w:abstractNumId w:val="1"/>
  </w:num>
  <w:num w:numId="6">
    <w:abstractNumId w:val="7"/>
  </w:num>
  <w:num w:numId="7">
    <w:abstractNumId w:val="6"/>
  </w:num>
  <w:num w:numId="8">
    <w:abstractNumId w:val="2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189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A5CE0"/>
    <w:rsid w:val="00CB143C"/>
    <w:rsid w:val="00CC5166"/>
    <w:rsid w:val="00CF7A5E"/>
    <w:rsid w:val="00F82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160852-8286-4F1C-AACD-756ED499F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A2C"/>
  </w:style>
  <w:style w:type="paragraph" w:styleId="Heading1">
    <w:name w:val="heading 1"/>
    <w:basedOn w:val="Normal"/>
    <w:link w:val="Heading1Char"/>
    <w:qFormat/>
    <w:rsid w:val="00F82189"/>
    <w:pPr>
      <w:suppressAutoHyphens/>
      <w:spacing w:before="280" w:after="280" w:line="240" w:lineRule="auto"/>
      <w:outlineLvl w:val="0"/>
    </w:pPr>
    <w:rPr>
      <w:rFonts w:ascii="PMingLiU" w:eastAsia="PMingLiU" w:hAnsi="PMingLiU" w:cs="PMingLiU"/>
      <w:b/>
      <w:bCs/>
      <w:color w:val="00000A"/>
      <w:kern w:val="1"/>
      <w:sz w:val="48"/>
      <w:szCs w:val="48"/>
      <w:lang w:eastAsia="zh-TW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82189"/>
    <w:pPr>
      <w:keepNext/>
      <w:widowControl w:val="0"/>
      <w:suppressAutoHyphens/>
      <w:spacing w:line="720" w:lineRule="auto"/>
      <w:outlineLvl w:val="2"/>
    </w:pPr>
    <w:rPr>
      <w:rFonts w:ascii="Calibri Light" w:eastAsia="PMingLiU" w:hAnsi="Calibri Light" w:cs="Times New Roman"/>
      <w:b/>
      <w:bCs/>
      <w:color w:val="00000A"/>
      <w:kern w:val="1"/>
      <w:sz w:val="36"/>
      <w:szCs w:val="36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character" w:customStyle="1" w:styleId="Heading1Char">
    <w:name w:val="Heading 1 Char"/>
    <w:basedOn w:val="DefaultParagraphFont"/>
    <w:link w:val="Heading1"/>
    <w:rsid w:val="00F82189"/>
    <w:rPr>
      <w:rFonts w:ascii="PMingLiU" w:eastAsia="PMingLiU" w:hAnsi="PMingLiU" w:cs="PMingLiU"/>
      <w:b/>
      <w:bCs/>
      <w:color w:val="00000A"/>
      <w:kern w:val="1"/>
      <w:sz w:val="48"/>
      <w:szCs w:val="48"/>
      <w:lang w:eastAsia="zh-TW"/>
    </w:rPr>
  </w:style>
  <w:style w:type="character" w:customStyle="1" w:styleId="Heading3Char">
    <w:name w:val="Heading 3 Char"/>
    <w:basedOn w:val="DefaultParagraphFont"/>
    <w:link w:val="Heading3"/>
    <w:semiHidden/>
    <w:rsid w:val="00F82189"/>
    <w:rPr>
      <w:rFonts w:ascii="Calibri Light" w:eastAsia="PMingLiU" w:hAnsi="Calibri Light" w:cs="Times New Roman"/>
      <w:b/>
      <w:bCs/>
      <w:color w:val="00000A"/>
      <w:kern w:val="1"/>
      <w:sz w:val="36"/>
      <w:szCs w:val="36"/>
      <w:lang w:eastAsia="zh-TW"/>
    </w:rPr>
  </w:style>
  <w:style w:type="numbering" w:customStyle="1" w:styleId="NoList1">
    <w:name w:val="No List1"/>
    <w:next w:val="NoList"/>
    <w:semiHidden/>
    <w:unhideWhenUsed/>
    <w:rsid w:val="00F82189"/>
  </w:style>
  <w:style w:type="character" w:customStyle="1" w:styleId="DefaultParagraphFont1">
    <w:name w:val="Default Paragraph Font1"/>
    <w:rsid w:val="00F82189"/>
  </w:style>
  <w:style w:type="character" w:customStyle="1" w:styleId="1">
    <w:name w:val="標題 1 字元"/>
    <w:rsid w:val="00F82189"/>
    <w:rPr>
      <w:rFonts w:ascii="PMingLiU" w:eastAsia="PMingLiU" w:hAnsi="PMingLiU" w:cs="PMingLiU"/>
      <w:b/>
      <w:bCs/>
      <w:sz w:val="48"/>
      <w:szCs w:val="48"/>
    </w:rPr>
  </w:style>
  <w:style w:type="character" w:customStyle="1" w:styleId="EndNoteBibliographyTitleChar">
    <w:name w:val="EndNote Bibliography Title Char"/>
    <w:rsid w:val="00F82189"/>
    <w:rPr>
      <w:rFonts w:cs="Calibri"/>
    </w:rPr>
  </w:style>
  <w:style w:type="character" w:customStyle="1" w:styleId="EndNoteBibliographyChar">
    <w:name w:val="EndNote Bibliography Char"/>
    <w:rsid w:val="00F82189"/>
    <w:rPr>
      <w:rFonts w:cs="Calibri"/>
    </w:rPr>
  </w:style>
  <w:style w:type="character" w:styleId="Hyperlink">
    <w:name w:val="Hyperlink"/>
    <w:rsid w:val="00F82189"/>
    <w:rPr>
      <w:rFonts w:cs="Times New Roman"/>
      <w:color w:val="0000FF"/>
      <w:u w:val="single"/>
    </w:rPr>
  </w:style>
  <w:style w:type="character" w:customStyle="1" w:styleId="a">
    <w:name w:val="頁首 字元"/>
    <w:rsid w:val="00F82189"/>
    <w:rPr>
      <w:rFonts w:cs="Times New Roman"/>
      <w:sz w:val="20"/>
      <w:szCs w:val="20"/>
    </w:rPr>
  </w:style>
  <w:style w:type="character" w:customStyle="1" w:styleId="a0">
    <w:name w:val="頁尾 字元"/>
    <w:uiPriority w:val="99"/>
    <w:rsid w:val="00F82189"/>
    <w:rPr>
      <w:rFonts w:cs="Times New Roman"/>
      <w:sz w:val="20"/>
      <w:szCs w:val="20"/>
    </w:rPr>
  </w:style>
  <w:style w:type="character" w:customStyle="1" w:styleId="a1">
    <w:name w:val="註解方塊文字 字元"/>
    <w:uiPriority w:val="99"/>
    <w:rsid w:val="00F82189"/>
    <w:rPr>
      <w:rFonts w:ascii="Calibri Light" w:eastAsia="PMingLiU" w:hAnsi="Calibri Light" w:cs="Times New Roman"/>
      <w:sz w:val="18"/>
      <w:szCs w:val="18"/>
    </w:rPr>
  </w:style>
  <w:style w:type="character" w:customStyle="1" w:styleId="ListLabel1">
    <w:name w:val="ListLabel 1"/>
    <w:rsid w:val="00F82189"/>
    <w:rPr>
      <w:sz w:val="20"/>
    </w:rPr>
  </w:style>
  <w:style w:type="character" w:customStyle="1" w:styleId="ListLabel2">
    <w:name w:val="ListLabel 2"/>
    <w:rsid w:val="00F82189"/>
    <w:rPr>
      <w:sz w:val="20"/>
    </w:rPr>
  </w:style>
  <w:style w:type="character" w:customStyle="1" w:styleId="ListLabel3">
    <w:name w:val="ListLabel 3"/>
    <w:rsid w:val="00F82189"/>
    <w:rPr>
      <w:sz w:val="20"/>
    </w:rPr>
  </w:style>
  <w:style w:type="character" w:customStyle="1" w:styleId="ListLabel4">
    <w:name w:val="ListLabel 4"/>
    <w:rsid w:val="00F82189"/>
    <w:rPr>
      <w:sz w:val="20"/>
    </w:rPr>
  </w:style>
  <w:style w:type="character" w:customStyle="1" w:styleId="ListLabel5">
    <w:name w:val="ListLabel 5"/>
    <w:rsid w:val="00F82189"/>
    <w:rPr>
      <w:sz w:val="20"/>
    </w:rPr>
  </w:style>
  <w:style w:type="character" w:customStyle="1" w:styleId="ListLabel6">
    <w:name w:val="ListLabel 6"/>
    <w:rsid w:val="00F82189"/>
    <w:rPr>
      <w:sz w:val="20"/>
    </w:rPr>
  </w:style>
  <w:style w:type="character" w:customStyle="1" w:styleId="ListLabel7">
    <w:name w:val="ListLabel 7"/>
    <w:rsid w:val="00F82189"/>
    <w:rPr>
      <w:sz w:val="20"/>
    </w:rPr>
  </w:style>
  <w:style w:type="character" w:customStyle="1" w:styleId="ListLabel8">
    <w:name w:val="ListLabel 8"/>
    <w:rsid w:val="00F82189"/>
    <w:rPr>
      <w:sz w:val="20"/>
    </w:rPr>
  </w:style>
  <w:style w:type="character" w:customStyle="1" w:styleId="ListLabel9">
    <w:name w:val="ListLabel 9"/>
    <w:rsid w:val="00F82189"/>
    <w:rPr>
      <w:sz w:val="20"/>
    </w:rPr>
  </w:style>
  <w:style w:type="character" w:customStyle="1" w:styleId="ListLabel10">
    <w:name w:val="ListLabel 10"/>
    <w:rsid w:val="00F82189"/>
    <w:rPr>
      <w:rFonts w:cs="Times New Roman"/>
    </w:rPr>
  </w:style>
  <w:style w:type="character" w:customStyle="1" w:styleId="ListLabel11">
    <w:name w:val="ListLabel 11"/>
    <w:rsid w:val="00F82189"/>
    <w:rPr>
      <w:rFonts w:cs="Times New Roman"/>
    </w:rPr>
  </w:style>
  <w:style w:type="character" w:customStyle="1" w:styleId="ListLabel12">
    <w:name w:val="ListLabel 12"/>
    <w:rsid w:val="00F82189"/>
    <w:rPr>
      <w:rFonts w:cs="Times New Roman"/>
    </w:rPr>
  </w:style>
  <w:style w:type="character" w:customStyle="1" w:styleId="ListLabel13">
    <w:name w:val="ListLabel 13"/>
    <w:rsid w:val="00F82189"/>
    <w:rPr>
      <w:rFonts w:cs="Times New Roman"/>
    </w:rPr>
  </w:style>
  <w:style w:type="character" w:customStyle="1" w:styleId="ListLabel14">
    <w:name w:val="ListLabel 14"/>
    <w:rsid w:val="00F82189"/>
    <w:rPr>
      <w:rFonts w:cs="Times New Roman"/>
    </w:rPr>
  </w:style>
  <w:style w:type="character" w:customStyle="1" w:styleId="ListLabel15">
    <w:name w:val="ListLabel 15"/>
    <w:rsid w:val="00F82189"/>
    <w:rPr>
      <w:rFonts w:cs="Times New Roman"/>
    </w:rPr>
  </w:style>
  <w:style w:type="character" w:customStyle="1" w:styleId="ListLabel16">
    <w:name w:val="ListLabel 16"/>
    <w:rsid w:val="00F82189"/>
    <w:rPr>
      <w:rFonts w:cs="Times New Roman"/>
    </w:rPr>
  </w:style>
  <w:style w:type="character" w:customStyle="1" w:styleId="ListLabel17">
    <w:name w:val="ListLabel 17"/>
    <w:rsid w:val="00F82189"/>
    <w:rPr>
      <w:rFonts w:cs="Times New Roman"/>
    </w:rPr>
  </w:style>
  <w:style w:type="character" w:customStyle="1" w:styleId="ListLabel18">
    <w:name w:val="ListLabel 18"/>
    <w:rsid w:val="00F82189"/>
    <w:rPr>
      <w:rFonts w:cs="Times New Roman"/>
    </w:rPr>
  </w:style>
  <w:style w:type="character" w:customStyle="1" w:styleId="ListLabel19">
    <w:name w:val="ListLabel 19"/>
    <w:rsid w:val="00F82189"/>
    <w:rPr>
      <w:rFonts w:cs="Times New Roman"/>
    </w:rPr>
  </w:style>
  <w:style w:type="character" w:customStyle="1" w:styleId="ListLabel20">
    <w:name w:val="ListLabel 20"/>
    <w:rsid w:val="00F82189"/>
    <w:rPr>
      <w:rFonts w:cs="Times New Roman"/>
    </w:rPr>
  </w:style>
  <w:style w:type="character" w:customStyle="1" w:styleId="ListLabel21">
    <w:name w:val="ListLabel 21"/>
    <w:rsid w:val="00F82189"/>
    <w:rPr>
      <w:rFonts w:cs="Times New Roman"/>
    </w:rPr>
  </w:style>
  <w:style w:type="character" w:customStyle="1" w:styleId="ListLabel22">
    <w:name w:val="ListLabel 22"/>
    <w:rsid w:val="00F82189"/>
    <w:rPr>
      <w:rFonts w:cs="Times New Roman"/>
    </w:rPr>
  </w:style>
  <w:style w:type="character" w:customStyle="1" w:styleId="ListLabel23">
    <w:name w:val="ListLabel 23"/>
    <w:rsid w:val="00F82189"/>
    <w:rPr>
      <w:rFonts w:cs="Times New Roman"/>
    </w:rPr>
  </w:style>
  <w:style w:type="character" w:customStyle="1" w:styleId="ListLabel24">
    <w:name w:val="ListLabel 24"/>
    <w:rsid w:val="00F82189"/>
    <w:rPr>
      <w:rFonts w:cs="Times New Roman"/>
    </w:rPr>
  </w:style>
  <w:style w:type="character" w:customStyle="1" w:styleId="ListLabel25">
    <w:name w:val="ListLabel 25"/>
    <w:rsid w:val="00F82189"/>
    <w:rPr>
      <w:rFonts w:cs="Times New Roman"/>
    </w:rPr>
  </w:style>
  <w:style w:type="character" w:customStyle="1" w:styleId="ListLabel26">
    <w:name w:val="ListLabel 26"/>
    <w:rsid w:val="00F82189"/>
    <w:rPr>
      <w:rFonts w:cs="Times New Roman"/>
    </w:rPr>
  </w:style>
  <w:style w:type="character" w:customStyle="1" w:styleId="ListLabel27">
    <w:name w:val="ListLabel 27"/>
    <w:rsid w:val="00F82189"/>
    <w:rPr>
      <w:rFonts w:cs="Times New Roman"/>
    </w:rPr>
  </w:style>
  <w:style w:type="character" w:customStyle="1" w:styleId="ListLabel28">
    <w:name w:val="ListLabel 28"/>
    <w:rsid w:val="00F82189"/>
    <w:rPr>
      <w:rFonts w:eastAsia="PMingLiU"/>
    </w:rPr>
  </w:style>
  <w:style w:type="character" w:customStyle="1" w:styleId="ListLabel29">
    <w:name w:val="ListLabel 29"/>
    <w:rsid w:val="00F82189"/>
    <w:rPr>
      <w:rFonts w:eastAsia="PMingLiU"/>
    </w:rPr>
  </w:style>
  <w:style w:type="character" w:customStyle="1" w:styleId="ListLabel30">
    <w:name w:val="ListLabel 30"/>
    <w:rsid w:val="00F82189"/>
    <w:rPr>
      <w:rFonts w:eastAsia="PMingLiU"/>
    </w:rPr>
  </w:style>
  <w:style w:type="character" w:customStyle="1" w:styleId="ListLabel31">
    <w:name w:val="ListLabel 31"/>
    <w:rsid w:val="00F82189"/>
    <w:rPr>
      <w:sz w:val="20"/>
    </w:rPr>
  </w:style>
  <w:style w:type="character" w:customStyle="1" w:styleId="ListLabel32">
    <w:name w:val="ListLabel 32"/>
    <w:rsid w:val="00F82189"/>
    <w:rPr>
      <w:sz w:val="20"/>
    </w:rPr>
  </w:style>
  <w:style w:type="character" w:customStyle="1" w:styleId="ListLabel33">
    <w:name w:val="ListLabel 33"/>
    <w:rsid w:val="00F82189"/>
    <w:rPr>
      <w:sz w:val="20"/>
    </w:rPr>
  </w:style>
  <w:style w:type="character" w:customStyle="1" w:styleId="ListLabel34">
    <w:name w:val="ListLabel 34"/>
    <w:rsid w:val="00F82189"/>
    <w:rPr>
      <w:sz w:val="20"/>
    </w:rPr>
  </w:style>
  <w:style w:type="character" w:customStyle="1" w:styleId="ListLabel35">
    <w:name w:val="ListLabel 35"/>
    <w:rsid w:val="00F82189"/>
    <w:rPr>
      <w:sz w:val="20"/>
    </w:rPr>
  </w:style>
  <w:style w:type="character" w:customStyle="1" w:styleId="ListLabel36">
    <w:name w:val="ListLabel 36"/>
    <w:rsid w:val="00F82189"/>
    <w:rPr>
      <w:sz w:val="20"/>
    </w:rPr>
  </w:style>
  <w:style w:type="character" w:customStyle="1" w:styleId="ListLabel37">
    <w:name w:val="ListLabel 37"/>
    <w:rsid w:val="00F82189"/>
    <w:rPr>
      <w:sz w:val="20"/>
    </w:rPr>
  </w:style>
  <w:style w:type="character" w:customStyle="1" w:styleId="ListLabel38">
    <w:name w:val="ListLabel 38"/>
    <w:rsid w:val="00F82189"/>
    <w:rPr>
      <w:sz w:val="20"/>
    </w:rPr>
  </w:style>
  <w:style w:type="character" w:customStyle="1" w:styleId="ListLabel39">
    <w:name w:val="ListLabel 39"/>
    <w:rsid w:val="00F82189"/>
    <w:rPr>
      <w:sz w:val="20"/>
    </w:rPr>
  </w:style>
  <w:style w:type="paragraph" w:styleId="Title">
    <w:name w:val="Title"/>
    <w:basedOn w:val="Normal"/>
    <w:next w:val="BodyText"/>
    <w:link w:val="TitleChar"/>
    <w:qFormat/>
    <w:rsid w:val="00F82189"/>
    <w:pPr>
      <w:keepNext/>
      <w:widowControl w:val="0"/>
      <w:suppressAutoHyphens/>
      <w:spacing w:before="240" w:after="120" w:line="240" w:lineRule="auto"/>
    </w:pPr>
    <w:rPr>
      <w:rFonts w:ascii="Liberation Sans" w:eastAsia="Microsoft JhengHei" w:hAnsi="Liberation Sans" w:cs="Lucida Sans"/>
      <w:color w:val="00000A"/>
      <w:kern w:val="1"/>
      <w:sz w:val="28"/>
      <w:szCs w:val="28"/>
      <w:lang w:eastAsia="zh-TW"/>
    </w:rPr>
  </w:style>
  <w:style w:type="character" w:customStyle="1" w:styleId="TitleChar">
    <w:name w:val="Title Char"/>
    <w:basedOn w:val="DefaultParagraphFont"/>
    <w:link w:val="Title"/>
    <w:rsid w:val="00F82189"/>
    <w:rPr>
      <w:rFonts w:ascii="Liberation Sans" w:eastAsia="Microsoft JhengHei" w:hAnsi="Liberation Sans" w:cs="Lucida Sans"/>
      <w:color w:val="00000A"/>
      <w:kern w:val="1"/>
      <w:sz w:val="28"/>
      <w:szCs w:val="28"/>
      <w:lang w:eastAsia="zh-TW"/>
    </w:rPr>
  </w:style>
  <w:style w:type="paragraph" w:styleId="BodyText">
    <w:name w:val="Body Text"/>
    <w:basedOn w:val="Normal"/>
    <w:link w:val="BodyTextChar"/>
    <w:rsid w:val="00F82189"/>
    <w:pPr>
      <w:widowControl w:val="0"/>
      <w:suppressAutoHyphens/>
      <w:spacing w:after="140" w:line="288" w:lineRule="auto"/>
    </w:pPr>
    <w:rPr>
      <w:rFonts w:ascii="Calibri" w:eastAsia="PMingLiU" w:hAnsi="Calibri" w:cs="Times New Roman"/>
      <w:color w:val="00000A"/>
      <w:kern w:val="1"/>
      <w:szCs w:val="22"/>
      <w:lang w:eastAsia="zh-TW"/>
    </w:rPr>
  </w:style>
  <w:style w:type="character" w:customStyle="1" w:styleId="BodyTextChar">
    <w:name w:val="Body Text Char"/>
    <w:basedOn w:val="DefaultParagraphFont"/>
    <w:link w:val="BodyText"/>
    <w:rsid w:val="00F82189"/>
    <w:rPr>
      <w:rFonts w:ascii="Calibri" w:eastAsia="PMingLiU" w:hAnsi="Calibri" w:cs="Times New Roman"/>
      <w:color w:val="00000A"/>
      <w:kern w:val="1"/>
      <w:szCs w:val="22"/>
      <w:lang w:eastAsia="zh-TW"/>
    </w:rPr>
  </w:style>
  <w:style w:type="paragraph" w:styleId="List">
    <w:name w:val="List"/>
    <w:basedOn w:val="BodyText"/>
    <w:rsid w:val="00F82189"/>
    <w:rPr>
      <w:rFonts w:cs="Lucida Sans"/>
    </w:rPr>
  </w:style>
  <w:style w:type="paragraph" w:styleId="Caption">
    <w:name w:val="caption"/>
    <w:basedOn w:val="Normal"/>
    <w:qFormat/>
    <w:rsid w:val="00F82189"/>
    <w:pPr>
      <w:widowControl w:val="0"/>
      <w:suppressLineNumbers/>
      <w:suppressAutoHyphens/>
      <w:spacing w:before="120" w:after="120" w:line="240" w:lineRule="auto"/>
    </w:pPr>
    <w:rPr>
      <w:rFonts w:ascii="Calibri" w:eastAsia="PMingLiU" w:hAnsi="Calibri" w:cs="Lucida Sans"/>
      <w:i/>
      <w:iCs/>
      <w:color w:val="00000A"/>
      <w:kern w:val="1"/>
      <w:lang w:eastAsia="zh-TW"/>
    </w:rPr>
  </w:style>
  <w:style w:type="paragraph" w:customStyle="1" w:styleId="a2">
    <w:name w:val="索引"/>
    <w:basedOn w:val="Normal"/>
    <w:rsid w:val="00F82189"/>
    <w:pPr>
      <w:widowControl w:val="0"/>
      <w:suppressLineNumbers/>
      <w:suppressAutoHyphens/>
      <w:spacing w:line="240" w:lineRule="auto"/>
    </w:pPr>
    <w:rPr>
      <w:rFonts w:ascii="Calibri" w:eastAsia="PMingLiU" w:hAnsi="Calibri" w:cs="Lucida Sans"/>
      <w:color w:val="00000A"/>
      <w:kern w:val="1"/>
      <w:szCs w:val="22"/>
      <w:lang w:eastAsia="zh-TW"/>
    </w:rPr>
  </w:style>
  <w:style w:type="paragraph" w:customStyle="1" w:styleId="EndNoteBibliographyTitle">
    <w:name w:val="EndNote Bibliography Title"/>
    <w:basedOn w:val="Normal"/>
    <w:rsid w:val="00F82189"/>
    <w:pPr>
      <w:widowControl w:val="0"/>
      <w:suppressAutoHyphens/>
      <w:spacing w:line="240" w:lineRule="auto"/>
      <w:jc w:val="center"/>
    </w:pPr>
    <w:rPr>
      <w:rFonts w:ascii="PMingLiU" w:eastAsia="PMingLiU" w:hAnsi="PMingLiU" w:cs="Calibri"/>
      <w:color w:val="00000A"/>
      <w:kern w:val="1"/>
      <w:sz w:val="48"/>
      <w:szCs w:val="22"/>
      <w:lang w:eastAsia="zh-TW"/>
    </w:rPr>
  </w:style>
  <w:style w:type="paragraph" w:customStyle="1" w:styleId="EndNoteBibliography">
    <w:name w:val="EndNote Bibliography"/>
    <w:basedOn w:val="Normal"/>
    <w:rsid w:val="00F82189"/>
    <w:pPr>
      <w:widowControl w:val="0"/>
      <w:suppressAutoHyphens/>
      <w:spacing w:line="240" w:lineRule="auto"/>
    </w:pPr>
    <w:rPr>
      <w:rFonts w:ascii="PMingLiU" w:eastAsia="PMingLiU" w:hAnsi="PMingLiU" w:cs="Calibri"/>
      <w:color w:val="00000A"/>
      <w:kern w:val="1"/>
      <w:sz w:val="48"/>
      <w:szCs w:val="22"/>
      <w:lang w:eastAsia="zh-TW"/>
    </w:rPr>
  </w:style>
  <w:style w:type="paragraph" w:customStyle="1" w:styleId="p">
    <w:name w:val="p"/>
    <w:basedOn w:val="Normal"/>
    <w:rsid w:val="00F82189"/>
    <w:pPr>
      <w:suppressAutoHyphens/>
      <w:spacing w:before="280" w:after="280" w:line="240" w:lineRule="auto"/>
    </w:pPr>
    <w:rPr>
      <w:rFonts w:ascii="PMingLiU" w:eastAsia="PMingLiU" w:hAnsi="PMingLiU" w:cs="PMingLiU"/>
      <w:color w:val="00000A"/>
      <w:kern w:val="1"/>
      <w:lang w:eastAsia="zh-TW"/>
    </w:rPr>
  </w:style>
  <w:style w:type="paragraph" w:customStyle="1" w:styleId="ListParagraph1">
    <w:name w:val="List Paragraph1"/>
    <w:basedOn w:val="Normal"/>
    <w:rsid w:val="00F82189"/>
    <w:pPr>
      <w:widowControl w:val="0"/>
      <w:suppressAutoHyphens/>
      <w:spacing w:line="240" w:lineRule="auto"/>
      <w:ind w:left="480"/>
    </w:pPr>
    <w:rPr>
      <w:rFonts w:ascii="Calibri" w:eastAsia="PMingLiU" w:hAnsi="Calibri" w:cs="Times New Roman"/>
      <w:color w:val="00000A"/>
      <w:kern w:val="1"/>
      <w:szCs w:val="22"/>
      <w:lang w:eastAsia="zh-TW"/>
    </w:rPr>
  </w:style>
  <w:style w:type="paragraph" w:styleId="Header">
    <w:name w:val="header"/>
    <w:basedOn w:val="Normal"/>
    <w:link w:val="HeaderChar"/>
    <w:rsid w:val="00F82189"/>
    <w:pPr>
      <w:widowControl w:val="0"/>
      <w:tabs>
        <w:tab w:val="center" w:pos="4153"/>
        <w:tab w:val="right" w:pos="8306"/>
      </w:tabs>
      <w:suppressAutoHyphens/>
      <w:snapToGrid w:val="0"/>
      <w:spacing w:line="240" w:lineRule="auto"/>
    </w:pPr>
    <w:rPr>
      <w:rFonts w:ascii="Calibri" w:eastAsia="PMingLiU" w:hAnsi="Calibri" w:cs="Times New Roman"/>
      <w:color w:val="00000A"/>
      <w:kern w:val="1"/>
      <w:sz w:val="20"/>
      <w:szCs w:val="20"/>
      <w:lang w:eastAsia="zh-TW"/>
    </w:rPr>
  </w:style>
  <w:style w:type="character" w:customStyle="1" w:styleId="HeaderChar">
    <w:name w:val="Header Char"/>
    <w:basedOn w:val="DefaultParagraphFont"/>
    <w:link w:val="Header"/>
    <w:rsid w:val="00F82189"/>
    <w:rPr>
      <w:rFonts w:ascii="Calibri" w:eastAsia="PMingLiU" w:hAnsi="Calibri" w:cs="Times New Roman"/>
      <w:color w:val="00000A"/>
      <w:kern w:val="1"/>
      <w:sz w:val="20"/>
      <w:szCs w:val="20"/>
      <w:lang w:eastAsia="zh-TW"/>
    </w:rPr>
  </w:style>
  <w:style w:type="paragraph" w:styleId="Footer">
    <w:name w:val="footer"/>
    <w:basedOn w:val="Normal"/>
    <w:link w:val="FooterChar"/>
    <w:rsid w:val="00F82189"/>
    <w:pPr>
      <w:widowControl w:val="0"/>
      <w:tabs>
        <w:tab w:val="center" w:pos="4153"/>
        <w:tab w:val="right" w:pos="8306"/>
      </w:tabs>
      <w:suppressAutoHyphens/>
      <w:snapToGrid w:val="0"/>
      <w:spacing w:line="240" w:lineRule="auto"/>
    </w:pPr>
    <w:rPr>
      <w:rFonts w:ascii="Calibri" w:eastAsia="PMingLiU" w:hAnsi="Calibri" w:cs="Times New Roman"/>
      <w:color w:val="00000A"/>
      <w:kern w:val="1"/>
      <w:sz w:val="20"/>
      <w:szCs w:val="20"/>
      <w:lang w:eastAsia="zh-TW"/>
    </w:rPr>
  </w:style>
  <w:style w:type="character" w:customStyle="1" w:styleId="FooterChar">
    <w:name w:val="Footer Char"/>
    <w:basedOn w:val="DefaultParagraphFont"/>
    <w:link w:val="Footer"/>
    <w:rsid w:val="00F82189"/>
    <w:rPr>
      <w:rFonts w:ascii="Calibri" w:eastAsia="PMingLiU" w:hAnsi="Calibri" w:cs="Times New Roman"/>
      <w:color w:val="00000A"/>
      <w:kern w:val="1"/>
      <w:sz w:val="20"/>
      <w:szCs w:val="20"/>
      <w:lang w:eastAsia="zh-TW"/>
    </w:rPr>
  </w:style>
  <w:style w:type="paragraph" w:customStyle="1" w:styleId="BalloonText1">
    <w:name w:val="Balloon Text1"/>
    <w:basedOn w:val="Normal"/>
    <w:rsid w:val="00F82189"/>
    <w:pPr>
      <w:widowControl w:val="0"/>
      <w:suppressAutoHyphens/>
      <w:spacing w:line="240" w:lineRule="auto"/>
    </w:pPr>
    <w:rPr>
      <w:rFonts w:ascii="Calibri Light" w:eastAsia="PMingLiU" w:hAnsi="Calibri Light" w:cs="Times New Roman"/>
      <w:color w:val="00000A"/>
      <w:kern w:val="1"/>
      <w:sz w:val="18"/>
      <w:szCs w:val="18"/>
      <w:lang w:eastAsia="zh-TW"/>
    </w:rPr>
  </w:style>
  <w:style w:type="paragraph" w:customStyle="1" w:styleId="Standard">
    <w:name w:val="Standard"/>
    <w:rsid w:val="00F82189"/>
    <w:pPr>
      <w:suppressAutoHyphens/>
      <w:autoSpaceDN w:val="0"/>
      <w:spacing w:line="240" w:lineRule="auto"/>
    </w:pPr>
    <w:rPr>
      <w:rFonts w:ascii="Times New Roman" w:eastAsia="PMingLiU" w:hAnsi="Times New Roman" w:cs="Times New Roman"/>
      <w:kern w:val="3"/>
      <w:sz w:val="20"/>
      <w:szCs w:val="20"/>
      <w:lang w:eastAsia="zh-TW"/>
    </w:rPr>
  </w:style>
  <w:style w:type="character" w:styleId="Emphasis">
    <w:name w:val="Emphasis"/>
    <w:rsid w:val="00F82189"/>
    <w:rPr>
      <w:i/>
      <w:iCs/>
    </w:rPr>
  </w:style>
  <w:style w:type="paragraph" w:styleId="BalloonText">
    <w:name w:val="Balloon Text"/>
    <w:basedOn w:val="Normal"/>
    <w:link w:val="BalloonTextChar"/>
    <w:uiPriority w:val="99"/>
    <w:rsid w:val="00F82189"/>
    <w:pPr>
      <w:widowControl w:val="0"/>
      <w:suppressAutoHyphens/>
      <w:spacing w:line="240" w:lineRule="auto"/>
    </w:pPr>
    <w:rPr>
      <w:rFonts w:ascii="Calibri Light" w:eastAsia="PMingLiU" w:hAnsi="Calibri Light" w:cs="Times New Roman"/>
      <w:color w:val="00000A"/>
      <w:kern w:val="1"/>
      <w:sz w:val="18"/>
      <w:szCs w:val="18"/>
      <w:lang w:eastAsia="zh-TW"/>
    </w:rPr>
  </w:style>
  <w:style w:type="character" w:customStyle="1" w:styleId="BalloonTextChar">
    <w:name w:val="Balloon Text Char"/>
    <w:basedOn w:val="DefaultParagraphFont"/>
    <w:link w:val="BalloonText"/>
    <w:uiPriority w:val="99"/>
    <w:rsid w:val="00F82189"/>
    <w:rPr>
      <w:rFonts w:ascii="Calibri Light" w:eastAsia="PMingLiU" w:hAnsi="Calibri Light" w:cs="Times New Roman"/>
      <w:color w:val="00000A"/>
      <w:kern w:val="1"/>
      <w:sz w:val="18"/>
      <w:szCs w:val="18"/>
      <w:lang w:eastAsia="zh-TW"/>
    </w:rPr>
  </w:style>
  <w:style w:type="character" w:styleId="CommentReference">
    <w:name w:val="annotation reference"/>
    <w:rsid w:val="00F82189"/>
    <w:rPr>
      <w:sz w:val="18"/>
      <w:szCs w:val="18"/>
    </w:rPr>
  </w:style>
  <w:style w:type="paragraph" w:styleId="CommentText">
    <w:name w:val="annotation text"/>
    <w:basedOn w:val="Normal"/>
    <w:link w:val="CommentTextChar"/>
    <w:rsid w:val="00F82189"/>
    <w:pPr>
      <w:widowControl w:val="0"/>
      <w:suppressAutoHyphens/>
      <w:spacing w:line="240" w:lineRule="auto"/>
    </w:pPr>
    <w:rPr>
      <w:rFonts w:ascii="Calibri" w:eastAsia="PMingLiU" w:hAnsi="Calibri" w:cs="Times New Roman"/>
      <w:color w:val="00000A"/>
      <w:kern w:val="1"/>
      <w:szCs w:val="22"/>
      <w:lang w:eastAsia="zh-TW"/>
    </w:rPr>
  </w:style>
  <w:style w:type="character" w:customStyle="1" w:styleId="CommentTextChar">
    <w:name w:val="Comment Text Char"/>
    <w:basedOn w:val="DefaultParagraphFont"/>
    <w:link w:val="CommentText"/>
    <w:rsid w:val="00F82189"/>
    <w:rPr>
      <w:rFonts w:ascii="Calibri" w:eastAsia="PMingLiU" w:hAnsi="Calibri" w:cs="Times New Roman"/>
      <w:color w:val="00000A"/>
      <w:kern w:val="1"/>
      <w:szCs w:val="22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rsid w:val="00F821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82189"/>
    <w:rPr>
      <w:rFonts w:ascii="Calibri" w:eastAsia="PMingLiU" w:hAnsi="Calibri" w:cs="Times New Roman"/>
      <w:b/>
      <w:bCs/>
      <w:color w:val="00000A"/>
      <w:kern w:val="1"/>
      <w:szCs w:val="22"/>
      <w:lang w:eastAsia="zh-TW"/>
    </w:rPr>
  </w:style>
  <w:style w:type="paragraph" w:styleId="Revision">
    <w:name w:val="Revision"/>
    <w:hidden/>
    <w:uiPriority w:val="99"/>
    <w:semiHidden/>
    <w:rsid w:val="00F82189"/>
    <w:pPr>
      <w:spacing w:line="240" w:lineRule="auto"/>
    </w:pPr>
    <w:rPr>
      <w:rFonts w:ascii="Calibri" w:eastAsia="PMingLiU" w:hAnsi="Calibri" w:cs="Times New Roman"/>
      <w:color w:val="00000A"/>
      <w:kern w:val="1"/>
      <w:szCs w:val="22"/>
      <w:lang w:eastAsia="zh-TW"/>
    </w:rPr>
  </w:style>
  <w:style w:type="character" w:customStyle="1" w:styleId="a3">
    <w:name w:val="未解析的提及項目"/>
    <w:uiPriority w:val="99"/>
    <w:semiHidden/>
    <w:unhideWhenUsed/>
    <w:rsid w:val="00F82189"/>
    <w:rPr>
      <w:color w:val="605E5C"/>
      <w:shd w:val="clear" w:color="auto" w:fill="E1DFDD"/>
    </w:rPr>
  </w:style>
  <w:style w:type="numbering" w:customStyle="1" w:styleId="10">
    <w:name w:val="無清單1"/>
    <w:next w:val="NoList"/>
    <w:uiPriority w:val="99"/>
    <w:semiHidden/>
    <w:unhideWhenUsed/>
    <w:rsid w:val="00F82189"/>
  </w:style>
  <w:style w:type="paragraph" w:customStyle="1" w:styleId="Heading">
    <w:name w:val="Heading"/>
    <w:basedOn w:val="Standard"/>
    <w:next w:val="Textbody"/>
    <w:rsid w:val="00F82189"/>
    <w:pPr>
      <w:keepNext/>
      <w:spacing w:before="240" w:after="120"/>
    </w:pPr>
    <w:rPr>
      <w:rFonts w:ascii="Liberation Sans" w:eastAsia="Microsoft JhengHei" w:hAnsi="Liberation Sans" w:cs="Arial"/>
      <w:sz w:val="28"/>
      <w:szCs w:val="28"/>
    </w:rPr>
  </w:style>
  <w:style w:type="paragraph" w:customStyle="1" w:styleId="Textbody">
    <w:name w:val="Text body"/>
    <w:basedOn w:val="Standard"/>
    <w:rsid w:val="00F82189"/>
    <w:pPr>
      <w:spacing w:after="140" w:line="276" w:lineRule="auto"/>
    </w:pPr>
  </w:style>
  <w:style w:type="paragraph" w:customStyle="1" w:styleId="Index">
    <w:name w:val="Index"/>
    <w:basedOn w:val="Standard"/>
    <w:rsid w:val="00F82189"/>
    <w:pPr>
      <w:suppressLineNumbers/>
    </w:pPr>
    <w:rPr>
      <w:rFonts w:cs="Arial"/>
      <w:sz w:val="24"/>
    </w:rPr>
  </w:style>
  <w:style w:type="paragraph" w:customStyle="1" w:styleId="DocumentMap">
    <w:name w:val="DocumentMap"/>
    <w:rsid w:val="00F82189"/>
    <w:pPr>
      <w:suppressAutoHyphens/>
      <w:autoSpaceDN w:val="0"/>
      <w:spacing w:line="240" w:lineRule="auto"/>
    </w:pPr>
    <w:rPr>
      <w:rFonts w:ascii="Calibri" w:eastAsia="PMingLiU" w:hAnsi="Calibri" w:cs="Calibri"/>
      <w:kern w:val="3"/>
      <w:lang w:eastAsia="zh-TW"/>
    </w:rPr>
  </w:style>
  <w:style w:type="paragraph" w:customStyle="1" w:styleId="TableContents">
    <w:name w:val="Table Contents"/>
    <w:basedOn w:val="Standard"/>
    <w:rsid w:val="00F82189"/>
    <w:pPr>
      <w:suppressLineNumbers/>
    </w:pPr>
  </w:style>
  <w:style w:type="character" w:customStyle="1" w:styleId="r">
    <w:name w:val="­¶­º ¦r¤¸"/>
    <w:rsid w:val="00F82189"/>
    <w:rPr>
      <w:rFonts w:ascii="Times New Roman" w:eastAsia="Times New Roman" w:hAnsi="Times New Roman" w:cs="Times New Roman"/>
      <w:kern w:val="0"/>
      <w:sz w:val="20"/>
      <w:szCs w:val="20"/>
    </w:rPr>
  </w:style>
  <w:style w:type="character" w:customStyle="1" w:styleId="r0">
    <w:name w:val="­¶§À ¦r¤¸"/>
    <w:rsid w:val="00F82189"/>
    <w:rPr>
      <w:rFonts w:ascii="Times New Roman" w:eastAsia="Times New Roman" w:hAnsi="Times New Roman" w:cs="Times New Roman"/>
      <w:kern w:val="0"/>
      <w:sz w:val="20"/>
      <w:szCs w:val="20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F82189"/>
    <w:rPr>
      <w:color w:val="954F72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8218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2264</Words>
  <Characters>12908</Characters>
  <Application>Microsoft Office Word</Application>
  <DocSecurity>0</DocSecurity>
  <Lines>107</Lines>
  <Paragraphs>30</Paragraphs>
  <ScaleCrop>false</ScaleCrop>
  <Company/>
  <LinksUpToDate>false</LinksUpToDate>
  <CharactersWithSpaces>15142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2020-02-07T21:51:00Z</dcterms:created>
  <dcterms:modified xsi:type="dcterms:W3CDTF">2020-02-07T21:52:00Z</dcterms:modified>
</cp:coreProperties>
</file>