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A44" w:rsidRDefault="00547A44" w:rsidP="00547A44">
      <w:pPr>
        <w:spacing w:line="480" w:lineRule="auto"/>
        <w:jc w:val="both"/>
      </w:pPr>
      <w:r>
        <w:rPr>
          <w:noProof/>
        </w:rPr>
        <mc:AlternateContent>
          <mc:Choice Requires="wps">
            <w:drawing>
              <wp:anchor distT="0" distB="0" distL="114300" distR="114300" simplePos="0" relativeHeight="251659264" behindDoc="0" locked="0" layoutInCell="1" allowOverlap="1" wp14:anchorId="270CCCF4" wp14:editId="311F673C">
                <wp:simplePos x="0" y="0"/>
                <wp:positionH relativeFrom="column">
                  <wp:posOffset>-34925</wp:posOffset>
                </wp:positionH>
                <wp:positionV relativeFrom="paragraph">
                  <wp:posOffset>259080</wp:posOffset>
                </wp:positionV>
                <wp:extent cx="8173941" cy="0"/>
                <wp:effectExtent l="0" t="0" r="0" b="0"/>
                <wp:wrapNone/>
                <wp:docPr id="1" name="直線コネクタ 1"/>
                <wp:cNvGraphicFramePr/>
                <a:graphic xmlns:a="http://schemas.openxmlformats.org/drawingml/2006/main">
                  <a:graphicData uri="http://schemas.microsoft.com/office/word/2010/wordprocessingShape">
                    <wps:wsp>
                      <wps:cNvCnPr/>
                      <wps:spPr>
                        <a:xfrm flipV="1">
                          <a:off x="0" y="0"/>
                          <a:ext cx="8173941" cy="0"/>
                        </a:xfrm>
                        <a:prstGeom prst="line">
                          <a:avLst/>
                        </a:prstGeom>
                        <a:ln w="3175">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7447EC9" id="直線コネクタ 1"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5pt,20.4pt" to="640.8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" strokeweight=".25pt">
                <v:stroke joinstyle="miter"/>
              </v:line>
            </w:pict>
          </mc:Fallback>
        </mc:AlternateContent>
      </w:r>
      <w:r>
        <w:t>Table1: Strains used in this study</w:t>
      </w:r>
      <w:r w:rsidRPr="008703CD">
        <w:tab/>
      </w:r>
    </w:p>
    <w:p w:rsidR="00547A44" w:rsidRPr="0056644C" w:rsidRDefault="00547A44" w:rsidP="00547A44">
      <w:pPr>
        <w:spacing w:line="480" w:lineRule="auto"/>
        <w:jc w:val="both"/>
        <w:rPr>
          <w:b/>
          <w:bCs/>
          <w:color w:val="000000"/>
          <w:sz w:val="18"/>
          <w:szCs w:val="18"/>
        </w:rPr>
      </w:pPr>
      <w:r>
        <w:rPr>
          <w:noProof/>
        </w:rPr>
        <mc:AlternateContent>
          <mc:Choice Requires="wps">
            <w:drawing>
              <wp:anchor distT="0" distB="0" distL="114300" distR="114300" simplePos="0" relativeHeight="251660288" behindDoc="0" locked="0" layoutInCell="1" allowOverlap="1" wp14:anchorId="1CC84449" wp14:editId="49F0760B">
                <wp:simplePos x="0" y="0"/>
                <wp:positionH relativeFrom="column">
                  <wp:posOffset>-39370</wp:posOffset>
                </wp:positionH>
                <wp:positionV relativeFrom="paragraph">
                  <wp:posOffset>188595</wp:posOffset>
                </wp:positionV>
                <wp:extent cx="8173720" cy="0"/>
                <wp:effectExtent l="0" t="0" r="0" b="0"/>
                <wp:wrapNone/>
                <wp:docPr id="2" name="直線コネクタ 2"/>
                <wp:cNvGraphicFramePr/>
                <a:graphic xmlns:a="http://schemas.openxmlformats.org/drawingml/2006/main">
                  <a:graphicData uri="http://schemas.microsoft.com/office/word/2010/wordprocessingShape">
                    <wps:wsp>
                      <wps:cNvCnPr/>
                      <wps:spPr>
                        <a:xfrm flipV="1">
                          <a:off x="0" y="0"/>
                          <a:ext cx="8173720" cy="0"/>
                        </a:xfrm>
                        <a:prstGeom prst="line">
                          <a:avLst/>
                        </a:prstGeom>
                        <a:ln w="3175">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357638F" id="直線コネクタ 2"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pt,14.85pt" to="640.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" strokeweight=".25pt">
                <v:stroke joinstyle="miter"/>
              </v:line>
            </w:pict>
          </mc:Fallback>
        </mc:AlternateContent>
      </w:r>
      <w:r w:rsidRPr="0056644C">
        <w:rPr>
          <w:b/>
          <w:bCs/>
          <w:color w:val="000000"/>
          <w:sz w:val="18"/>
          <w:szCs w:val="18"/>
        </w:rPr>
        <w:t>Strain name</w:t>
      </w:r>
      <w:r w:rsidRPr="0056644C">
        <w:rPr>
          <w:b/>
          <w:bCs/>
          <w:color w:val="000000"/>
          <w:sz w:val="18"/>
          <w:szCs w:val="18"/>
        </w:rPr>
        <w:tab/>
      </w:r>
      <w:r w:rsidRPr="0056644C">
        <w:rPr>
          <w:b/>
          <w:bCs/>
          <w:color w:val="000000"/>
          <w:sz w:val="18"/>
          <w:szCs w:val="18"/>
        </w:rPr>
        <w:tab/>
        <w:t>Genotype</w:t>
      </w:r>
      <w:r w:rsidRPr="0056644C">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Pr>
          <w:b/>
          <w:bCs/>
          <w:color w:val="000000"/>
          <w:sz w:val="18"/>
          <w:szCs w:val="18"/>
        </w:rPr>
        <w:tab/>
      </w:r>
      <w:r w:rsidRPr="0056644C">
        <w:rPr>
          <w:b/>
          <w:bCs/>
          <w:color w:val="000000"/>
          <w:sz w:val="18"/>
          <w:szCs w:val="18"/>
        </w:rPr>
        <w:t>Reference</w:t>
      </w:r>
    </w:p>
    <w:p w:rsidR="00547A44" w:rsidRPr="0056644C" w:rsidRDefault="00547A44" w:rsidP="00547A44">
      <w:pPr>
        <w:spacing w:line="480" w:lineRule="auto"/>
        <w:jc w:val="both"/>
        <w:rPr>
          <w:color w:val="000000"/>
          <w:sz w:val="18"/>
          <w:szCs w:val="18"/>
        </w:rPr>
      </w:pPr>
      <w:r w:rsidRPr="0056644C">
        <w:rPr>
          <w:color w:val="000000"/>
          <w:sz w:val="18"/>
          <w:szCs w:val="18"/>
        </w:rPr>
        <w:t>RIB40</w:t>
      </w:r>
      <w:r w:rsidRPr="0056644C">
        <w:rPr>
          <w:color w:val="000000"/>
          <w:sz w:val="18"/>
          <w:szCs w:val="18"/>
        </w:rPr>
        <w:tab/>
      </w:r>
      <w:r w:rsidRPr="0056644C">
        <w:rPr>
          <w:color w:val="000000"/>
          <w:sz w:val="18"/>
          <w:szCs w:val="18"/>
        </w:rPr>
        <w:tab/>
      </w:r>
      <w:r w:rsidRPr="0056644C">
        <w:rPr>
          <w:color w:val="000000"/>
          <w:sz w:val="18"/>
          <w:szCs w:val="18"/>
        </w:rPr>
        <w:tab/>
        <w:t>Wild-type</w:t>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tab/>
      </w:r>
      <w:r w:rsidRPr="0056644C">
        <w:rPr>
          <w:color w:val="000000"/>
          <w:sz w:val="18"/>
          <w:szCs w:val="18"/>
        </w:rPr>
        <w:fldChar w:fldCharType="begin" w:fldLock="1"/>
      </w:r>
      <w:r>
        <w:rPr>
          <w:color w:val="000000"/>
          <w:sz w:val="18"/>
          <w:szCs w:val="18"/>
        </w:rPr>
        <w:instrText>ADDIN CSL_CITATION {"citationItems":[{"id":"ITEM-1","itemData":{"DOI":"10.1038/nature04300","ISSN":"14764687","PMID":"16372010","abstract":"The genome of Aspergillus oryzae, a fungus important for the production of traditional fermented foods and beverages in Japan, has been sequenced. The ability to secrete large amounts of proteins and the development of a transformation system1 have facilitated the use of A. oryzae in modern biotechnology2-4. Although both A. oryzae and Aspergillus flavus belong to the section Flavi of the subgenus Circumdati of Aspergillus, A. oryzae, unlike A. flavus, does not produce aflatoxin, and its long history of use in the food industry has proved its safety. Here we show that the 37-megabase (Mb) genome of A. oryzae contains 12,074 genes and is expanded by 7-9 Mb in comparison with the genomes of Aspergillus nidulans5 and Aspergillus fumigatus6. Comparison of the three aspergilli species revealed the presence of syntenic blocks and A. oryzae-specific blocks (lacking synteny with A. nidulans and A. fumigatus) in a mosaic manner throughout the genome of A. oryzae. The blocks of A. oryzae-specific sequence are enriched for genes involved in metabolism, particularly those for the synthesis of secondary metabolites. Specific expansion of genes for secretory hydrolytic enzymes, amino acid metabolism and amino acid/sugar uptake transporters supports the idea that A. oryzae is an ideal microorganism for fermentation. © 2005 Nature Publishing Group.","author":[{"dropping-particle":"","family":"Machida","given":"Masayuki","non-dropping-particle":"","parse-names":false,"suffix":""},{"dropping-particle":"","family":"Asai","given":"Kiyoshi","non-dropping-particle":"","parse-names":false,"suffix":""},{"dropping-particle":"","family":"Sano","given":"Motoaki","non-dropping-particle":"","parse-names":false,"suffix":""},{"dropping-particle":"","family":"Tanaka","given":"Toshihiro","non-dropping-particle":"","parse-names":false,"suffix":""},{"dropping-particle":"","family":"Kumagai","given":"Toshitaka","non-dropping-particle":"","parse-names":false,"suffix":""},{"dropping-particle":"","family":"Terai","given":"Goro","non-dropping-particle":"","parse-names":false,"suffix":""},{"dropping-particle":"","family":"Kusumoto","given":"Ken Ichi","non-dropping-particle":"","parse-names":false,"suffix":""},{"dropping-particle":"","family":"Arima","given":"Toshihide","non-dropping-particle":"","parse-names":false,"suffix":""},{"dropping-particle":"","family":"Akita","given":"Osamu","non-dropping-particle":"","parse-names":false,"suffix":""},{"dropping-particle":"","family":"Kashiwagi","given":"Yutaka","non-dropping-particle":"","parse-names":false,"suffix":""},{"dropping-particle":"","family":"Abe","given":"Keietsu","non-dropping-particle":"","parse-names":false,"suffix":""},{"dropping-particle":"","family":"Gomi","given":"Katsuya","non-dropping-particle":"","parse-names":false,"suffix":""},{"dropping-particle":"","family":"Horiuchi","given":"Hiroyuki","non-dropping-particle":"","parse-names":false,"suffix":""},{"dropping-particle":"","family":"Kitamoto","given":"Katsuhiko","non-dropping-particle":"","parse-names":false,"suffix":""},{"dropping-particle":"","family":"Kobayashi","given":"Tetsuo","non-dropping-particle":"","parse-names":false,"suffix":""},{"dropping-particle":"","family":"Takeuchi","given":"Michio","non-dropping-particle":"","parse-names":false,"suffix":""},{"dropping-particle":"","family":"Denning","given":"David W.","non-dropping-particle":"","parse-names":false,"suffix":""},{"dropping-particle":"","family":"Galagan","given":"James E.","non-dropping-particle":"","parse-names":false,"suffix":""},{"dropping-particle":"","family":"Nierman","given":"William C.","non-dropping-particle":"","parse-names":false,"suffix":""},{"dropping-particle":"","family":"Yu","given":"Jiujiang","non-dropping-particle":"","parse-names":false,"suffix":""},{"dropping-particle":"","family":"Archer","given":"David B.","non-dropping-particle":"","parse-names":false,"suffix":""},{"dropping-particle":"","family":"Bennett","given":"Joan W.","non-dropping-particle":"","parse-names":false,"suffix":""},{"dropping-particle":"","family":"Bhatnagar","given":"Deepak","non-dropping-particle":"","parse-names":false,"suffix":""},{"dropping-particle":"","family":"Cleveland","given":"Thomas E.","non-dropping-particle":"","parse-names":false,"suffix":""},{"dropping-particle":"","family":"Fedorova","given":"Natalie D.","non-dropping-particle":"","parse-names":false,"suffix":""},{"dropping-particle":"","family":"Gotoh","given":"Osamu","non-dropping-particle":"","parse-names":false,"suffix":""},{"dropping-particle":"","family":"Horikawa","given":"Hiroshi","non-dropping-particle":"","parse-names":false,"suffix":""},{"dropping-particle":"","family":"Hosoyama","given":"Akira","non-dropping-particle":"","parse-names":false,"suffix":""},{"dropping-particle":"","family":"Ichinomiya","given":"Masayuki","non-dropping-particle":"","parse-names":false,"suffix":""},{"dropping-particle":"","family":"Igarashi","given":"Rie","non-dropping-particle":"","parse-names":false,"suffix":""},{"dropping-particle":"","family":"Iwashita","given":"Kazuhiro","non-dropping-particle":"","parse-names":false,"suffix":""},{"dropping-particle":"","family":"Juvvadi","given":"Praveen Rao","non-dropping-particle":"","parse-names":false,"suffix":""},{"dropping-particle":"","family":"Kato","given":"Masashi","non-dropping-particle":"","parse-names":false,"suffix":""},{"dropping-particle":"","family":"Kato","given":"Yumiko","non-dropping-particle":"","parse-names":false,"suffix":""},{"dropping-particle":"","family":"Kin","given":"Taishin","non-dropping-particle":"","parse-names":false,"suffix":""},{"dropping-particle":"","family":"Kokubun","given":"Akira","non-dropping-particle":"","parse-names":false,"suffix":""},{"dropping-particle":"","family":"Maeda","given":"Hiroshi","non-dropping-particle":"","parse-names":false,"suffix":""},{"dropping-particle":"","family":"Maeyama","given":"Noriko","non-dropping-particle":"","parse-names":false,"suffix":""},{"dropping-particle":"","family":"Maruyama","given":"Jun Ichi","non-dropping-particle":"","parse-names":false,"suffix":""},{"dropping-particle":"","family":"Nagasaki","given":"Hideki","non-dropping-particle":"","parse-names":false,"suffix":""},{"dropping-particle":"","family":"Nakajima","given":"Tasuku","non-dropping-particle":"","parse-names":false,"suffix":""},{"dropping-particle":"","family":"Oda","given":"Ken","non-dropping-particle":"","parse-names":false,"suffix":""},{"dropping-particle":"","family":"Okada","given":"Kinya","non-dropping-particle":"","parse-names":false,"suffix":""},{"dropping-particle":"","family":"Paulsen","given":"Ian","non-dropping-particle":"","parse-names":false,"suffix":""},{"dropping-particle":"","family":"Sakamoto","given":"Kazutoshi","non-dropping-particle":"","parse-names":false,"suffix":""},{"dropping-particle":"","family":"Sawano","given":"Toshihiko","non-dropping-particle":"","parse-names":false,"suffix":""},{"dropping-particle":"","family":"Takahashi","given":"Mikio","non-dropping-particle":"","parse-names":false,"suffix":""},{"dropping-particle":"","family":"Takase","given":"Kumiko","non-dropping-particle":"","parse-names":false,"suffix":""},{"dropping-particle":"","family":"Terabayashi","given":"Yasunobu","non-dropping-particle":"","parse-names":false,"suffix":""},{"dropping-particle":"","family":"Wortman","given":"Jennifer R.","non-dropping-particle":"","parse-names":false,"suffix":""},{"dropping-particle":"","family":"Yamada","given":"Osamu","non-dropping-particle":"","parse-names":false,"suffix":""},{"dropping-particle":"","family":"Yamagata","given":"Youhei","non-dropping-particle":"","parse-names":false,"suffix":""},{"dropping-particle":"","family":"Anazawa","given":"Hideharu","non-dropping-particle":"","parse-names":false,"suffix":""},{"dropping-particle":"","family":"Hata","given":"Yoji","non-dropping-particle":"","parse-names":false,"suffix":""},{"dropping-particle":"","family":"Koide","given":"Yoshinao","non-dropping-particle":"","parse-names":false,"suffix":""},{"dropping-particle":"","family":"Komori","given":"Takashi","non-dropping-particle":"","parse-names":false,"suffix":""},{"dropping-particle":"","family":"Koyama","given":"Yasuji","non-dropping-particle":"","parse-names":false,"suffix":""},{"dropping-particle":"","family":"Minetoki","given":"Toshitaka","non-dropping-particle":"","parse-names":false,"suffix":""},{"dropping-particle":"","family":"Suharnan","given":"Sivasundaram","non-dropping-particle":"","parse-names":false,"suffix":""},{"dropping-particle":"","family":"Tanaka","given":"Akimitsu","non-dropping-particle":"","parse-names":false,"suffix":""},{"dropping-particle":"","family":"Isono","given":"Katsumi","non-dropping-particle":"","parse-names":false,"suffix":""},{"dropping-particle":"","family":"Kuhara","given":"Satoru","non-dropping-particle":"","parse-names":false,"suffix":""},{"dropping-particle":"","family":"Ogasawara","given":"Naotake","non-dropping-particle":"","parse-names":false,"suffix":""},{"dropping-particle":"","family":"Kikuchi","given":"Hisashi","non-dropping-particle":"","parse-names":false,"suffix":""}],"container-title":"Nature","id":"ITEM-1","issue":"7071","issued":{"date-parts":[["2005"]]},"page":"1157-1161","title":"Genome sequencing and analysis of Aspergillus oryzae","type":"article-journal","volume":"438"},"uris":["http://www.mendeley.com/documents/?uuid=eab8869d-ea5a-47c6-a298-45c82b919fe5"]}],"mendeley":{"formattedCitation":"[59]","plainTextFormattedCitation":"[59]","previouslyFormattedCitation":"[59]"},"properties":{"noteIndex":0},"schema":"https://github.com/citation-style-language/schema/raw/master/csl-citation.json"}</w:instrText>
      </w:r>
      <w:r w:rsidRPr="0056644C">
        <w:rPr>
          <w:color w:val="000000"/>
          <w:sz w:val="18"/>
          <w:szCs w:val="18"/>
        </w:rPr>
        <w:fldChar w:fldCharType="separate"/>
      </w:r>
      <w:r w:rsidRPr="00017E77">
        <w:rPr>
          <w:noProof/>
          <w:color w:val="000000"/>
          <w:sz w:val="18"/>
          <w:szCs w:val="18"/>
        </w:rPr>
        <w:t>[59]</w:t>
      </w:r>
      <w:r w:rsidRPr="0056644C">
        <w:rPr>
          <w:color w:val="000000"/>
          <w:sz w:val="18"/>
          <w:szCs w:val="18"/>
        </w:rPr>
        <w:fldChar w:fldCharType="end"/>
      </w:r>
    </w:p>
    <w:p w:rsidR="00547A44" w:rsidRPr="0056644C" w:rsidRDefault="00547A44" w:rsidP="00547A44">
      <w:pPr>
        <w:spacing w:line="480" w:lineRule="auto"/>
        <w:jc w:val="both"/>
        <w:rPr>
          <w:sz w:val="18"/>
          <w:szCs w:val="18"/>
        </w:rPr>
      </w:pPr>
      <w:r w:rsidRPr="0056644C">
        <w:rPr>
          <w:color w:val="000000"/>
          <w:sz w:val="18"/>
          <w:szCs w:val="18"/>
        </w:rPr>
        <w:t>NSlD1</w:t>
      </w:r>
      <w:r w:rsidRPr="0056644C">
        <w:rPr>
          <w:i/>
          <w:iCs/>
          <w:color w:val="000000"/>
          <w:sz w:val="18"/>
          <w:szCs w:val="18"/>
        </w:rPr>
        <w:t xml:space="preserve"> </w:t>
      </w:r>
      <w:r w:rsidRPr="0056644C">
        <w:rPr>
          <w:i/>
          <w:iCs/>
          <w:color w:val="000000"/>
          <w:sz w:val="18"/>
          <w:szCs w:val="18"/>
        </w:rPr>
        <w:tab/>
      </w:r>
      <w:r w:rsidRPr="0056644C">
        <w:rPr>
          <w:i/>
          <w:iCs/>
          <w:color w:val="000000"/>
          <w:sz w:val="18"/>
          <w:szCs w:val="18"/>
        </w:rPr>
        <w:tab/>
      </w:r>
      <w:r w:rsidRPr="0056644C">
        <w:rPr>
          <w:i/>
          <w:iCs/>
          <w:color w:val="000000"/>
          <w:sz w:val="18"/>
          <w:szCs w:val="18"/>
        </w:rPr>
        <w:tab/>
        <w:t>niaD</w:t>
      </w:r>
      <w:r w:rsidRPr="0056644C">
        <w:rPr>
          <w:i/>
          <w:iCs/>
          <w:color w:val="000000"/>
          <w:sz w:val="18"/>
          <w:szCs w:val="18"/>
          <w:vertAlign w:val="superscript"/>
        </w:rPr>
        <w:t>-</w:t>
      </w:r>
      <w:r w:rsidRPr="0056644C">
        <w:rPr>
          <w:i/>
          <w:iCs/>
          <w:color w:val="000000"/>
          <w:sz w:val="18"/>
          <w:szCs w:val="18"/>
        </w:rPr>
        <w:t xml:space="preserve"> sC</w:t>
      </w:r>
      <w:r w:rsidRPr="0056644C">
        <w:rPr>
          <w:i/>
          <w:iCs/>
          <w:color w:val="000000"/>
          <w:sz w:val="18"/>
          <w:szCs w:val="18"/>
          <w:vertAlign w:val="superscript"/>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∆argB::adeA</w:t>
      </w:r>
      <w:r w:rsidRPr="0056644C">
        <w:rPr>
          <w:i/>
          <w:iCs/>
          <w:color w:val="000000"/>
          <w:sz w:val="18"/>
          <w:szCs w:val="18"/>
          <w:vertAlign w:val="superscript"/>
        </w:rPr>
        <w:t>-</w:t>
      </w:r>
      <w:r w:rsidRPr="0056644C">
        <w:rPr>
          <w:i/>
          <w:iCs/>
          <w:color w:val="000000"/>
          <w:sz w:val="18"/>
          <w:szCs w:val="18"/>
        </w:rPr>
        <w:t xml:space="preserve"> ∆ligD::argB ∆pyrG::adeA</w:t>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color w:val="000000"/>
          <w:sz w:val="18"/>
          <w:szCs w:val="18"/>
        </w:rPr>
        <w:fldChar w:fldCharType="begin" w:fldLock="1"/>
      </w:r>
      <w:r>
        <w:rPr>
          <w:color w:val="000000"/>
          <w:sz w:val="18"/>
          <w:szCs w:val="18"/>
        </w:rPr>
        <w:instrText>ADDIN CSL_CITATION {"citationItems":[{"id":"ITEM-1","itemData":{"DOI":"10.1128/AEM.03087-09","ISSN":"00992240","abstract":"Filamentous fungi have received attention as hosts for heterologous protein production because of their high secretion capability and eukaryotic posttranslational modifications. However, despite these positive attributes, a bottleneck in posttranscriptional processing limits protein yields. The vacuolar protein sorting gene VPS10 encodes a sorting receptor for the recognition and delivery of several yeast vacuolar proteins. Although it can also target recombinant and aberrant proteins for vacuolar degradation, there is limited knowledge of the effect of its disruption on heterologous protein production. In this study, cDNA encoding AoVps10 from the filamentous fungus Aspergillus oryzae was cloned and sequenced. Microscopic observation of the transformant expressing AoVps10 fused with enhanced green fluorescent protein showed that the fusion protein localized at the Golgi and prevacuolar compartments. Moreover, disruption of the Aovps10 gene resulted in missorting and secretion of vacuolar carboxypeptidase AoCpyA into the medium, indicating that AoVps10 is required for sorting of vacuolar proteins to vacuoles. To investigate the extracellular production levels of heterologous proteins, ΔAovps10 mutants expressing either bovine chymosin (CHY) or human lysozyme (HLY) were constructed. Interestingly, the ΔAovps10 mutation increased the maximum extracellular production levels of CHY and HLY by 3-and 2.2-fold, respectively. Western blot analysis of extracellular heterologous proteins also demonstrated an improvement in productivity. These results suggest that AoVps10 plays a role in the regulation of heterologous protein secretion in A. oryzae and may be involved in the vacuolar protein degradation through the Golgi apparatus. Copyright © 2010, American Society for Microbiology.","author":[{"dropping-particle":"","family":"Yoon","given":"Jaewoo","non-dropping-particle":"","parse-names":false,"suffix":""},{"dropping-particle":"","family":"Aishan","given":"Tuerxun","non-dropping-particle":"","parse-names":false,"suffix":""},{"dropping-particle":"","family":"Maruyama","given":"Jun Ichi","non-dropping-particle":"","parse-names":false,"suffix":""},{"dropping-particle":"","family":"Kitamoto","given":"Katsuhiko","non-dropping-particle":"","parse-names":false,"suffix":""}],"container-title":"Applied and Environmental Microbiology","id":"ITEM-1","issue":"17","issued":{"date-parts":[["2010"]]},"page":"5718-5727","title":"Enhanced production and secretion of heterologous proteins by the filamentous fungus Aspergillus oryzae via disruption of vacuolar protein sorting receptor gene AoVps10","type":"article-journal","volume":"76"},"uris":["http://www.mendeley.com/documents/?uuid=32e9c9d8-dc0c-400f-ab45-95328db3baf5"]}],"mendeley":{"formattedCitation":"[32]","plainTextFormattedCitation":"[32]","previouslyFormattedCitation":"[32]"},"properties":{"noteIndex":0},"schema":"https://github.com/citation-style-language/schema/raw/master/csl-citation.json"}</w:instrText>
      </w:r>
      <w:r w:rsidRPr="0056644C">
        <w:rPr>
          <w:color w:val="000000"/>
          <w:sz w:val="18"/>
          <w:szCs w:val="18"/>
        </w:rPr>
        <w:fldChar w:fldCharType="separate"/>
      </w:r>
      <w:r w:rsidRPr="00017E77">
        <w:rPr>
          <w:noProof/>
          <w:color w:val="000000"/>
          <w:sz w:val="18"/>
          <w:szCs w:val="18"/>
        </w:rPr>
        <w:t>[32]</w:t>
      </w:r>
      <w:r w:rsidRPr="0056644C">
        <w:rPr>
          <w:color w:val="000000"/>
          <w:sz w:val="18"/>
          <w:szCs w:val="18"/>
        </w:rPr>
        <w:fldChar w:fldCharType="end"/>
      </w:r>
    </w:p>
    <w:p w:rsidR="00547A44" w:rsidRPr="0056644C" w:rsidRDefault="00547A44" w:rsidP="00547A44">
      <w:pPr>
        <w:spacing w:line="480" w:lineRule="auto"/>
        <w:jc w:val="both"/>
        <w:rPr>
          <w:sz w:val="18"/>
          <w:szCs w:val="18"/>
        </w:rPr>
      </w:pPr>
      <w:r w:rsidRPr="0056644C">
        <w:rPr>
          <w:color w:val="000000"/>
          <w:sz w:val="18"/>
          <w:szCs w:val="18"/>
        </w:rPr>
        <w:t>NSlDv10</w:t>
      </w:r>
      <w:r w:rsidRPr="0056644C">
        <w:rPr>
          <w:i/>
          <w:iCs/>
          <w:color w:val="000000"/>
          <w:sz w:val="18"/>
          <w:szCs w:val="18"/>
        </w:rPr>
        <w:t xml:space="preserve"> </w:t>
      </w:r>
      <w:r w:rsidRPr="0056644C">
        <w:rPr>
          <w:i/>
          <w:iCs/>
          <w:color w:val="000000"/>
          <w:sz w:val="18"/>
          <w:szCs w:val="18"/>
        </w:rPr>
        <w:tab/>
      </w:r>
      <w:r w:rsidRPr="0056644C">
        <w:rPr>
          <w:i/>
          <w:iCs/>
          <w:color w:val="000000"/>
          <w:sz w:val="18"/>
          <w:szCs w:val="18"/>
        </w:rPr>
        <w:tab/>
        <w:t>niaD</w:t>
      </w:r>
      <w:r w:rsidRPr="0056644C">
        <w:rPr>
          <w:i/>
          <w:iCs/>
          <w:color w:val="000000"/>
          <w:sz w:val="18"/>
          <w:szCs w:val="18"/>
          <w:vertAlign w:val="superscript"/>
        </w:rPr>
        <w:t>-</w:t>
      </w:r>
      <w:r w:rsidRPr="0056644C">
        <w:rPr>
          <w:i/>
          <w:iCs/>
          <w:color w:val="000000"/>
          <w:sz w:val="18"/>
          <w:szCs w:val="18"/>
        </w:rPr>
        <w:t xml:space="preserve"> sC</w:t>
      </w:r>
      <w:r w:rsidRPr="0056644C">
        <w:rPr>
          <w:i/>
          <w:iCs/>
          <w:color w:val="000000"/>
          <w:sz w:val="18"/>
          <w:szCs w:val="18"/>
          <w:vertAlign w:val="superscript"/>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∆argB::adeA</w:t>
      </w:r>
      <w:r w:rsidRPr="0056644C">
        <w:rPr>
          <w:i/>
          <w:iCs/>
          <w:color w:val="000000"/>
          <w:sz w:val="18"/>
          <w:szCs w:val="18"/>
          <w:vertAlign w:val="superscript"/>
        </w:rPr>
        <w:t>-</w:t>
      </w:r>
      <w:r w:rsidRPr="0056644C">
        <w:rPr>
          <w:i/>
          <w:iCs/>
          <w:color w:val="000000"/>
          <w:sz w:val="18"/>
          <w:szCs w:val="18"/>
        </w:rPr>
        <w:t xml:space="preserve"> ∆ligD::argB ∆pyrG::adeA ∆Aovps10::pyrG</w:t>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i/>
          <w:iCs/>
          <w:color w:val="000000"/>
          <w:sz w:val="18"/>
          <w:szCs w:val="18"/>
        </w:rPr>
        <w:tab/>
      </w:r>
      <w:r w:rsidRPr="0056644C">
        <w:rPr>
          <w:color w:val="000000"/>
          <w:sz w:val="18"/>
          <w:szCs w:val="18"/>
        </w:rPr>
        <w:fldChar w:fldCharType="begin" w:fldLock="1"/>
      </w:r>
      <w:r>
        <w:rPr>
          <w:color w:val="000000"/>
          <w:sz w:val="18"/>
          <w:szCs w:val="18"/>
        </w:rPr>
        <w:instrText>ADDIN CSL_CITATION {"citationItems":[{"id":"ITEM-1","itemData":{"DOI":"10.1128/AEM.03087-09","ISSN":"00992240","abstract":"Filamentous fungi have received attention as hosts for heterologous protein production because of their high secretion capability and eukaryotic posttranslational modifications. However, despite these positive attributes, a bottleneck in posttranscriptional processing limits protein yields. The vacuolar protein sorting gene VPS10 encodes a sorting receptor for the recognition and delivery of several yeast vacuolar proteins. Although it can also target recombinant and aberrant proteins for vacuolar degradation, there is limited knowledge of the effect of its disruption on heterologous protein production. In this study, cDNA encoding AoVps10 from the filamentous fungus Aspergillus oryzae was cloned and sequenced. Microscopic observation of the transformant expressing AoVps10 fused with enhanced green fluorescent protein showed that the fusion protein localized at the Golgi and prevacuolar compartments. Moreover, disruption of the Aovps10 gene resulted in missorting and secretion of vacuolar carboxypeptidase AoCpyA into the medium, indicating that AoVps10 is required for sorting of vacuolar proteins to vacuoles. To investigate the extracellular production levels of heterologous proteins, ΔAovps10 mutants expressing either bovine chymosin (CHY) or human lysozyme (HLY) were constructed. Interestingly, the ΔAovps10 mutation increased the maximum extracellular production levels of CHY and HLY by 3-and 2.2-fold, respectively. Western blot analysis of extracellular heterologous proteins also demonstrated an improvement in productivity. These results suggest that AoVps10 plays a role in the regulation of heterologous protein secretion in A. oryzae and may be involved in the vacuolar protein degradation through the Golgi apparatus. Copyright © 2010, American Society for Microbiology.","author":[{"dropping-particle":"","family":"Yoon","given":"Jaewoo","non-dropping-particle":"","parse-names":false,"suffix":""},{"dropping-particle":"","family":"Aishan","given":"Tuerxun","non-dropping-particle":"","parse-names":false,"suffix":""},{"dropping-particle":"","family":"Maruyama","given":"Jun Ichi","non-dropping-particle":"","parse-names":false,"suffix":""},{"dropping-particle":"","family":"Kitamoto","given":"Katsuhiko","non-dropping-particle":"","parse-names":false,"suffix":""}],"container-title":"Applied and Environmental Microbiology","id":"ITEM-1","issue":"17","issued":{"date-parts":[["2010"]]},"page":"5718-5727","title":"Enhanced production and secretion of heterologous proteins by the filamentous fungus Aspergillus oryzae via disruption of vacuolar protein sorting receptor gene AoVps10","type":"article-journal","volume":"76"},"uris":["http://www.mendeley.com/documents/?uuid=32e9c9d8-dc0c-400f-ab45-95328db3baf5"]}],"mendeley":{"formattedCitation":"[32]","plainTextFormattedCitation":"[32]","previouslyFormattedCitation":"[32]"},"properties":{"noteIndex":0},"schema":"https://github.com/citation-style-language/schema/raw/master/csl-citation.json"}</w:instrText>
      </w:r>
      <w:r w:rsidRPr="0056644C">
        <w:rPr>
          <w:color w:val="000000"/>
          <w:sz w:val="18"/>
          <w:szCs w:val="18"/>
        </w:rPr>
        <w:fldChar w:fldCharType="separate"/>
      </w:r>
      <w:r w:rsidRPr="00017E77">
        <w:rPr>
          <w:noProof/>
          <w:color w:val="000000"/>
          <w:sz w:val="18"/>
          <w:szCs w:val="18"/>
        </w:rPr>
        <w:t>[32]</w:t>
      </w:r>
      <w:r w:rsidRPr="0056644C">
        <w:rPr>
          <w:color w:val="000000"/>
          <w:sz w:val="18"/>
          <w:szCs w:val="18"/>
        </w:rPr>
        <w:fldChar w:fldCharType="end"/>
      </w:r>
    </w:p>
    <w:p w:rsidR="00547A44" w:rsidRPr="0056644C" w:rsidRDefault="00547A44" w:rsidP="00547A44">
      <w:pPr>
        <w:spacing w:line="480" w:lineRule="auto"/>
        <w:jc w:val="both"/>
        <w:rPr>
          <w:sz w:val="18"/>
          <w:szCs w:val="18"/>
        </w:rPr>
      </w:pPr>
      <w:r w:rsidRPr="0056644C">
        <w:rPr>
          <w:color w:val="000000"/>
          <w:sz w:val="18"/>
          <w:szCs w:val="18"/>
        </w:rPr>
        <w:t>AUT1-lD-v10-sD</w:t>
      </w:r>
      <w:r w:rsidRPr="0056644C">
        <w:rPr>
          <w:color w:val="000000"/>
          <w:sz w:val="18"/>
          <w:szCs w:val="18"/>
        </w:rPr>
        <w:tab/>
      </w:r>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 xml:space="preserve"> sC</w:t>
      </w:r>
      <w:r w:rsidRPr="0056644C">
        <w:rPr>
          <w:i/>
          <w:iCs/>
          <w:color w:val="000000"/>
          <w:sz w:val="18"/>
          <w:szCs w:val="18"/>
          <w:vertAlign w:val="superscript"/>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argB::adeA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tppA::argB </w:t>
      </w:r>
      <w:r w:rsidRPr="0056644C">
        <w:rPr>
          <w:color w:val="000000"/>
          <w:sz w:val="18"/>
          <w:szCs w:val="18"/>
        </w:rPr>
        <w:t>Δ</w:t>
      </w:r>
      <w:r w:rsidRPr="0056644C">
        <w:rPr>
          <w:i/>
          <w:iCs/>
          <w:color w:val="000000"/>
          <w:sz w:val="18"/>
          <w:szCs w:val="18"/>
        </w:rPr>
        <w:t>pepE::adeA aut1</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ligD </w:t>
      </w:r>
      <w:r w:rsidRPr="0056644C">
        <w:rPr>
          <w:color w:val="000000"/>
          <w:sz w:val="18"/>
          <w:szCs w:val="18"/>
        </w:rPr>
        <w:t>Δ</w:t>
      </w:r>
      <w:r w:rsidRPr="0056644C">
        <w:rPr>
          <w:i/>
          <w:iCs/>
          <w:color w:val="000000"/>
          <w:sz w:val="18"/>
          <w:szCs w:val="18"/>
        </w:rPr>
        <w:t xml:space="preserve">pyrG </w:t>
      </w:r>
      <w:r w:rsidRPr="0056644C">
        <w:rPr>
          <w:color w:val="000000"/>
          <w:sz w:val="18"/>
          <w:szCs w:val="18"/>
        </w:rPr>
        <w:t>Δ</w:t>
      </w:r>
      <w:r w:rsidRPr="0056644C">
        <w:rPr>
          <w:i/>
          <w:iCs/>
          <w:color w:val="000000"/>
          <w:sz w:val="18"/>
          <w:szCs w:val="18"/>
        </w:rPr>
        <w:t xml:space="preserve">Aovps10 </w:t>
      </w:r>
      <w:r w:rsidRPr="0056644C">
        <w:rPr>
          <w:color w:val="000000"/>
          <w:sz w:val="18"/>
          <w:szCs w:val="18"/>
        </w:rPr>
        <w:t>Δ</w:t>
      </w:r>
      <w:r w:rsidRPr="0056644C">
        <w:rPr>
          <w:i/>
          <w:iCs/>
          <w:color w:val="000000"/>
          <w:sz w:val="18"/>
          <w:szCs w:val="18"/>
        </w:rPr>
        <w:t>AosedD::pyrG</w:t>
      </w:r>
      <w:r w:rsidRPr="0056644C">
        <w:rPr>
          <w:i/>
          <w:iCs/>
          <w:color w:val="000000"/>
          <w:sz w:val="18"/>
          <w:szCs w:val="18"/>
        </w:rPr>
        <w:tab/>
      </w:r>
      <w:r w:rsidRPr="0056644C">
        <w:rPr>
          <w:i/>
          <w:iCs/>
          <w:color w:val="000000"/>
          <w:sz w:val="18"/>
          <w:szCs w:val="18"/>
        </w:rPr>
        <w:tab/>
      </w:r>
      <w:r w:rsidRPr="0056644C">
        <w:rPr>
          <w:color w:val="000000"/>
          <w:sz w:val="18"/>
          <w:szCs w:val="18"/>
        </w:rPr>
        <w:fldChar w:fldCharType="begin" w:fldLock="1"/>
      </w:r>
      <w:r>
        <w:rPr>
          <w:color w:val="000000"/>
          <w:sz w:val="18"/>
          <w:szCs w:val="18"/>
        </w:rPr>
        <w:instrText>ADDIN CSL_CITATION {"citationItems":[{"id":"ITEM-1","itemData":{"DOI":"10.1007/s00253-013-4795-z","ISSN":"0175-7598","abstract":"The filamentous fungus Aspergillus oryzae is used as one of the most favored hosts for heterologous protein production due to its ability to secrete large amounts of proteins into the culture medium. We previously generated a hyper-producing mutant strain of A. oryzae, AUT1, which produced 3.2- and 2.6-fold higher levels of bovine chymosin (CHY) and human lysozyme (HLY), respectively, compared with the wild-type strain. However, further enhancement of heterologous protein production by multiple gene disruption is difficult because of the low gene-targeting efficiency in strain AUT1. Here, we disrupted the ligD gene, which is involved in nonhomologous recombination, and the pyrG gene to create uridine/uracil auxotrophy in strain AUT1, to generate a hyper-producing mutant applicable to pyrG marker recycling with highly efficient gene targeting. We generated single and double disruptants of the tripeptidyl peptidase gene AosedD and vacuolar sorting receptor gene Aovps10 in the hyper-producing mutant background, and found that all disruptants showed significant increases in heterologous protein production. Particularly, double disruption of the Aovps10 and AosedD genes increased the production levels of CHY and HLY by 1.6- and 2.1-fold, respectively, compared with the parental strain. Thus, we successfully generated a fungal host for further enhancing the heterologous protein production ability by combining mutational and molecular breeding techniques. © 2013 Springer-Verlag Berlin Heidelberg.","author":[{"dropping-particle":"","family":"Zhu","given":"Lin","non-dropping-particle":"","parse-names":false,"suffix":""},{"dropping-particle":"","family":"Maruyama","given":"Jun-ichi","non-dropping-particle":"","parse-names":false,"suffix":""},{"dropping-particle":"","family":"Kitamoto","given":"Katsuhiko","non-dropping-particle":"","parse-names":false,"suffix":""}],"container-title":"Applied Microbiology and Biotechnology","id":"ITEM-1","issue":"14","issued":{"date-parts":[["2013","7","19"]]},"page":"6347-6357","title":"Further enhanced production of heterologous proteins by double-gene disruption (ΔAosedD ΔAovps10) in a hyper-producing mutant of Aspergillus oryzae","type":"article-journal","volume":"97"},"uris":["http://www.mendeley.com/documents/?uuid=4c56c37e-a6bb-4dc7-a532-259fb326558b"]}],"mendeley":{"formattedCitation":"[29]","plainTextFormattedCitation":"[29]","previouslyFormattedCitation":"[29]"},"properties":{"noteIndex":0},"schema":"https://github.com/citation-style-language/schema/raw/master/csl-citation.json"}</w:instrText>
      </w:r>
      <w:r w:rsidRPr="0056644C">
        <w:rPr>
          <w:color w:val="000000"/>
          <w:sz w:val="18"/>
          <w:szCs w:val="18"/>
        </w:rPr>
        <w:fldChar w:fldCharType="separate"/>
      </w:r>
      <w:r w:rsidRPr="00017E77">
        <w:rPr>
          <w:noProof/>
          <w:color w:val="000000"/>
          <w:sz w:val="18"/>
          <w:szCs w:val="18"/>
        </w:rPr>
        <w:t>[29]</w:t>
      </w:r>
      <w:r w:rsidRPr="0056644C">
        <w:rPr>
          <w:color w:val="000000"/>
          <w:sz w:val="18"/>
          <w:szCs w:val="18"/>
        </w:rPr>
        <w:fldChar w:fldCharType="end"/>
      </w:r>
    </w:p>
    <w:p w:rsidR="00547A44" w:rsidRPr="0056644C" w:rsidRDefault="00547A44" w:rsidP="00547A44">
      <w:pPr>
        <w:spacing w:line="480" w:lineRule="auto"/>
        <w:jc w:val="both"/>
        <w:rPr>
          <w:i/>
          <w:iCs/>
          <w:color w:val="000000"/>
          <w:sz w:val="18"/>
          <w:szCs w:val="18"/>
        </w:rPr>
      </w:pPr>
      <w:bookmarkStart w:id="0" w:name="OLE_LINK129"/>
      <w:r w:rsidRPr="0056644C" w:rsidDel="00FB5A9E">
        <w:rPr>
          <w:color w:val="000000"/>
          <w:sz w:val="18"/>
          <w:szCs w:val="18"/>
        </w:rPr>
        <w:t>NSlD-</w:t>
      </w:r>
      <w:r w:rsidRPr="0056644C" w:rsidDel="00FB5A9E">
        <w:rPr>
          <w:color w:val="000000"/>
          <w:sz w:val="18"/>
          <w:szCs w:val="18"/>
          <w:lang w:val="el-GR"/>
        </w:rPr>
        <w:t>Δ</w:t>
      </w:r>
      <w:r w:rsidRPr="0056644C" w:rsidDel="00FB5A9E">
        <w:rPr>
          <w:color w:val="000000"/>
          <w:sz w:val="18"/>
          <w:szCs w:val="18"/>
        </w:rPr>
        <w:t>P10</w:t>
      </w:r>
      <w:bookmarkEnd w:id="0"/>
      <w:r w:rsidRPr="0056644C">
        <w:rPr>
          <w:color w:val="000000"/>
          <w:sz w:val="18"/>
          <w:szCs w:val="18"/>
        </w:rPr>
        <w:tab/>
      </w:r>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 xml:space="preserve">- </w:t>
      </w: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argB::adeA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ligD::argB </w:t>
      </w:r>
      <w:r w:rsidRPr="0056644C">
        <w:rPr>
          <w:color w:val="000000"/>
          <w:sz w:val="18"/>
          <w:szCs w:val="18"/>
        </w:rPr>
        <w:t>Δ</w:t>
      </w:r>
      <w:r w:rsidRPr="0056644C">
        <w:rPr>
          <w:i/>
          <w:iCs/>
          <w:color w:val="000000"/>
          <w:sz w:val="18"/>
          <w:szCs w:val="18"/>
        </w:rPr>
        <w:t xml:space="preserve">pyrG::adeA </w:t>
      </w:r>
      <w:r w:rsidRPr="0056644C">
        <w:rPr>
          <w:color w:val="000000"/>
          <w:sz w:val="18"/>
          <w:szCs w:val="18"/>
        </w:rPr>
        <w:t>Δ</w:t>
      </w:r>
      <w:r w:rsidRPr="0056644C">
        <w:rPr>
          <w:i/>
          <w:iCs/>
          <w:color w:val="000000"/>
          <w:sz w:val="18"/>
          <w:szCs w:val="18"/>
        </w:rPr>
        <w:t xml:space="preserve">tppA </w:t>
      </w:r>
      <w:r w:rsidRPr="0056644C">
        <w:rPr>
          <w:color w:val="000000"/>
          <w:sz w:val="18"/>
          <w:szCs w:val="18"/>
        </w:rPr>
        <w:t>Δ</w:t>
      </w:r>
      <w:r w:rsidRPr="0056644C">
        <w:rPr>
          <w:i/>
          <w:iCs/>
          <w:color w:val="000000"/>
          <w:sz w:val="18"/>
          <w:szCs w:val="18"/>
        </w:rPr>
        <w:t xml:space="preserve">pepE </w:t>
      </w:r>
      <w:r w:rsidRPr="0056644C">
        <w:rPr>
          <w:color w:val="000000"/>
          <w:sz w:val="18"/>
          <w:szCs w:val="18"/>
        </w:rPr>
        <w:t>Δ</w:t>
      </w:r>
      <w:r w:rsidRPr="0056644C">
        <w:rPr>
          <w:i/>
          <w:iCs/>
          <w:color w:val="000000"/>
          <w:sz w:val="18"/>
          <w:szCs w:val="18"/>
        </w:rPr>
        <w:t xml:space="preserve">nptB </w:t>
      </w:r>
      <w:r w:rsidRPr="0056644C">
        <w:rPr>
          <w:color w:val="000000"/>
          <w:sz w:val="18"/>
          <w:szCs w:val="18"/>
        </w:rPr>
        <w:t>Δ</w:t>
      </w:r>
      <w:r w:rsidRPr="0056644C">
        <w:rPr>
          <w:i/>
          <w:iCs/>
          <w:color w:val="000000"/>
          <w:sz w:val="18"/>
          <w:szCs w:val="18"/>
        </w:rPr>
        <w:t xml:space="preserve">dppIV </w:t>
      </w:r>
      <w:r w:rsidRPr="0056644C">
        <w:rPr>
          <w:color w:val="000000"/>
          <w:sz w:val="18"/>
          <w:szCs w:val="18"/>
        </w:rPr>
        <w:t>Δ</w:t>
      </w:r>
      <w:r w:rsidRPr="0056644C">
        <w:rPr>
          <w:i/>
          <w:iCs/>
          <w:color w:val="000000"/>
          <w:sz w:val="18"/>
          <w:szCs w:val="18"/>
        </w:rPr>
        <w:t xml:space="preserve">dppV </w:t>
      </w:r>
      <w:r w:rsidRPr="0056644C">
        <w:rPr>
          <w:color w:val="000000"/>
          <w:sz w:val="18"/>
          <w:szCs w:val="18"/>
        </w:rPr>
        <w:t>Δ</w:t>
      </w:r>
      <w:r w:rsidRPr="0056644C">
        <w:rPr>
          <w:i/>
          <w:iCs/>
          <w:color w:val="000000"/>
          <w:sz w:val="18"/>
          <w:szCs w:val="18"/>
        </w:rPr>
        <w:t xml:space="preserve">alpA </w:t>
      </w:r>
      <w:r w:rsidRPr="0056644C">
        <w:rPr>
          <w:color w:val="000000"/>
          <w:sz w:val="18"/>
          <w:szCs w:val="18"/>
        </w:rPr>
        <w:t>Δ</w:t>
      </w:r>
      <w:r w:rsidRPr="0056644C">
        <w:rPr>
          <w:i/>
          <w:iCs/>
          <w:color w:val="000000"/>
          <w:sz w:val="18"/>
          <w:szCs w:val="18"/>
        </w:rPr>
        <w:t xml:space="preserve">pepA </w:t>
      </w:r>
      <w:r w:rsidRPr="0056644C">
        <w:rPr>
          <w:i/>
          <w:iCs/>
          <w:color w:val="000000"/>
          <w:sz w:val="18"/>
          <w:szCs w:val="18"/>
        </w:rPr>
        <w:tab/>
      </w:r>
      <w:r>
        <w:rPr>
          <w:i/>
          <w:iCs/>
          <w:color w:val="000000"/>
          <w:sz w:val="18"/>
          <w:szCs w:val="18"/>
        </w:rPr>
        <w:tab/>
      </w:r>
      <w:r w:rsidRPr="0056644C">
        <w:rPr>
          <w:color w:val="000000"/>
          <w:sz w:val="18"/>
          <w:szCs w:val="18"/>
        </w:rPr>
        <w:fldChar w:fldCharType="begin" w:fldLock="1"/>
      </w:r>
      <w:r>
        <w:rPr>
          <w:color w:val="000000"/>
          <w:sz w:val="18"/>
          <w:szCs w:val="18"/>
        </w:rPr>
        <w:instrText>ADDIN CSL_CITATION {"citationItems":[{"id":"ITEM-1","itemData":{"DOI":"10.1007/s00253-010-2937-0","ISSN":"01757598","abstract":"Proteolytic degradation by secreted proteases into the culture medium is one of the significant problems to be solved in heterologous protein production by filamentous fungi including Aspergillus oryzae. Double (tppA, and pepE) and quintuple (tppA, pepE, nptB, dppIV, and dppV) disruption of protease genes enhanced human lysozyme (HLY) and bovine chymosin (CHY) production by A. oryzae. In this study, we used a quintuple protease gene disruptant and performed successive rounds of disruption for five additional protease genes (alpA, pepA, AopepAa, AopepAd, and cpI), which were previously investigated by DNA microarray analyses for their expression. Gene disruption was performed by pyrG marker recycling with a highly efficient gene-targeting background (ΔligD) as previously reported. As a result, the maximum yields of recombinant CHY and HLY produced by a decuple protease gene disruptant were approximately 30% and 35%, respectively, higher than those produced by a quintuple protease gene disruptant. Thus, we successfully constructed a decuple protease gene disruptant possessing highly improved capability of heterologous protein production. This is the first report on decuple protease gene disruption that improved the levels of heterologous protein production by the filamentous fungus A. oryzae. © 2010 Springer-Verlag.","author":[{"dropping-particle":"","family":"Yoon","given":"Jaewoo","non-dropping-particle":"","parse-names":false,"suffix":""},{"dropping-particle":"","family":"Maruyama","given":"Jun Ichi","non-dropping-particle":"","parse-names":false,"suffix":""},{"dropping-particle":"","family":"Kitamoto","given":"Katsuhiko","non-dropping-particle":"","parse-names":false,"suffix":""}],"container-title":"Applied Microbiology and Biotechnology","id":"ITEM-1","issue":"3","issued":{"date-parts":[["2011"]]},"page":"747-759","title":"Disruption of ten protease genes in the filamentous fungus Aspergillus oryzae highly improves production of heterologous proteins","type":"article-journal","volume":"89"},"uris":["http://www.mendeley.com/documents/?uuid=450c6319-f564-4453-ad4c-472e7e2eedda"]}],"mendeley":{"formattedCitation":"[33]","plainTextFormattedCitation":"[33]","previouslyFormattedCitation":"[33]"},"properties":{"noteIndex":0},"schema":"https://github.com/citation-style-language/schema/raw/master/csl-citation.json"}</w:instrText>
      </w:r>
      <w:r w:rsidRPr="0056644C">
        <w:rPr>
          <w:color w:val="000000"/>
          <w:sz w:val="18"/>
          <w:szCs w:val="18"/>
        </w:rPr>
        <w:fldChar w:fldCharType="separate"/>
      </w:r>
      <w:r w:rsidRPr="00017E77">
        <w:rPr>
          <w:noProof/>
          <w:color w:val="000000"/>
          <w:sz w:val="18"/>
          <w:szCs w:val="18"/>
        </w:rPr>
        <w:t>[33]</w:t>
      </w:r>
      <w:r w:rsidRPr="0056644C">
        <w:rPr>
          <w:color w:val="000000"/>
          <w:sz w:val="18"/>
          <w:szCs w:val="18"/>
        </w:rPr>
        <w:fldChar w:fldCharType="end"/>
      </w:r>
    </w:p>
    <w:p w:rsidR="00547A44" w:rsidRPr="0056644C" w:rsidRDefault="00547A44" w:rsidP="00547A44">
      <w:pPr>
        <w:spacing w:line="480" w:lineRule="auto"/>
        <w:ind w:left="1440" w:firstLine="720"/>
        <w:jc w:val="both"/>
        <w:rPr>
          <w:sz w:val="18"/>
          <w:szCs w:val="18"/>
        </w:rPr>
      </w:pPr>
      <w:r w:rsidRPr="0056644C">
        <w:rPr>
          <w:color w:val="000000"/>
          <w:sz w:val="18"/>
          <w:szCs w:val="18"/>
        </w:rPr>
        <w:t>Δ</w:t>
      </w:r>
      <w:r w:rsidRPr="0056644C">
        <w:rPr>
          <w:i/>
          <w:iCs/>
          <w:color w:val="000000"/>
          <w:sz w:val="18"/>
          <w:szCs w:val="18"/>
        </w:rPr>
        <w:t xml:space="preserve">AopepAa </w:t>
      </w:r>
      <w:r w:rsidRPr="0056644C">
        <w:rPr>
          <w:color w:val="000000"/>
          <w:sz w:val="18"/>
          <w:szCs w:val="18"/>
        </w:rPr>
        <w:t>Δ</w:t>
      </w:r>
      <w:r w:rsidRPr="0056644C">
        <w:rPr>
          <w:i/>
          <w:iCs/>
          <w:color w:val="000000"/>
          <w:sz w:val="18"/>
          <w:szCs w:val="18"/>
        </w:rPr>
        <w:t xml:space="preserve">AopepAd </w:t>
      </w:r>
      <w:r w:rsidRPr="0056644C">
        <w:rPr>
          <w:color w:val="000000"/>
          <w:sz w:val="18"/>
          <w:szCs w:val="18"/>
        </w:rPr>
        <w:t>Δ</w:t>
      </w:r>
      <w:r w:rsidRPr="0056644C">
        <w:rPr>
          <w:i/>
          <w:iCs/>
          <w:color w:val="000000"/>
          <w:sz w:val="18"/>
          <w:szCs w:val="18"/>
        </w:rPr>
        <w:t>cpI::pyrG</w:t>
      </w:r>
    </w:p>
    <w:p w:rsidR="00547A44" w:rsidRDefault="00547A44" w:rsidP="00547A44">
      <w:pPr>
        <w:spacing w:line="480" w:lineRule="auto"/>
        <w:jc w:val="both"/>
        <w:rPr>
          <w:i/>
          <w:iCs/>
          <w:color w:val="000000"/>
          <w:sz w:val="18"/>
          <w:szCs w:val="18"/>
        </w:rPr>
      </w:pPr>
      <w:bookmarkStart w:id="1" w:name="OLE_LINK267"/>
      <w:bookmarkStart w:id="2" w:name="OLE_LINK268"/>
      <w:r w:rsidRPr="0056644C">
        <w:rPr>
          <w:color w:val="000000"/>
          <w:sz w:val="18"/>
          <w:szCs w:val="18"/>
        </w:rPr>
        <w:t>lD1-ada</w:t>
      </w:r>
      <w:bookmarkEnd w:id="1"/>
      <w:bookmarkEnd w:id="2"/>
      <w:r w:rsidRPr="0056644C">
        <w:rPr>
          <w:color w:val="000000"/>
          <w:sz w:val="18"/>
          <w:szCs w:val="18"/>
        </w:rPr>
        <w:tab/>
      </w:r>
      <w:r w:rsidRPr="0056644C">
        <w:rPr>
          <w:color w:val="000000"/>
          <w:sz w:val="18"/>
          <w:szCs w:val="18"/>
        </w:rPr>
        <w:tab/>
      </w:r>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pUtNAN[P</w:t>
      </w:r>
      <w:r w:rsidRPr="0056644C">
        <w:rPr>
          <w:i/>
          <w:iCs/>
          <w:color w:val="000000"/>
          <w:sz w:val="18"/>
          <w:szCs w:val="18"/>
        </w:rPr>
        <w:t>amyB::amyB-(KRGGG)-adaHc::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w:t>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sidRPr="00AE07BB">
        <w:rPr>
          <w:color w:val="000000"/>
          <w:sz w:val="18"/>
          <w:szCs w:val="18"/>
        </w:rPr>
        <w:t>This study</w:t>
      </w:r>
    </w:p>
    <w:p w:rsidR="00547A44" w:rsidRPr="0056644C" w:rsidRDefault="00547A44" w:rsidP="00547A44">
      <w:pPr>
        <w:spacing w:line="480" w:lineRule="auto"/>
        <w:ind w:left="1440" w:firstLine="720"/>
        <w:jc w:val="both"/>
        <w:rPr>
          <w:i/>
          <w:iCs/>
          <w:color w:val="000000"/>
          <w:sz w:val="18"/>
          <w:szCs w:val="18"/>
        </w:rPr>
      </w:pP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pisCIIA[P</w:t>
      </w:r>
      <w:r w:rsidRPr="0056644C">
        <w:rPr>
          <w:i/>
          <w:iCs/>
          <w:color w:val="000000"/>
          <w:sz w:val="18"/>
          <w:szCs w:val="18"/>
        </w:rPr>
        <w:t>amyB::amyB-(KRGGG)-adaLc::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∆argB::adeA</w:t>
      </w:r>
      <w:r w:rsidRPr="0056644C">
        <w:rPr>
          <w:i/>
          <w:iCs/>
          <w:color w:val="000000"/>
          <w:sz w:val="18"/>
          <w:szCs w:val="18"/>
          <w:vertAlign w:val="superscript"/>
        </w:rPr>
        <w:t>-</w:t>
      </w:r>
      <w:r w:rsidRPr="0056644C">
        <w:rPr>
          <w:i/>
          <w:iCs/>
          <w:color w:val="000000"/>
          <w:sz w:val="18"/>
          <w:szCs w:val="18"/>
        </w:rPr>
        <w:t xml:space="preserve"> ∆ligD::argB ∆pyrG::adeA</w:t>
      </w:r>
      <w:r w:rsidRPr="0056644C">
        <w:rPr>
          <w:i/>
          <w:iCs/>
          <w:color w:val="000000"/>
          <w:sz w:val="18"/>
          <w:szCs w:val="18"/>
        </w:rPr>
        <w:tab/>
      </w:r>
    </w:p>
    <w:p w:rsidR="00547A44" w:rsidRDefault="00547A44" w:rsidP="00547A44">
      <w:pPr>
        <w:spacing w:line="480" w:lineRule="auto"/>
        <w:jc w:val="both"/>
        <w:rPr>
          <w:i/>
          <w:iCs/>
          <w:color w:val="000000"/>
          <w:sz w:val="18"/>
          <w:szCs w:val="18"/>
        </w:rPr>
      </w:pPr>
      <w:bookmarkStart w:id="3" w:name="OLE_LINK269"/>
      <w:bookmarkStart w:id="4" w:name="OLE_LINK270"/>
      <w:r w:rsidRPr="0056644C">
        <w:rPr>
          <w:color w:val="000000"/>
          <w:sz w:val="18"/>
          <w:szCs w:val="18"/>
        </w:rPr>
        <w:t>lDv10-ada</w:t>
      </w:r>
      <w:bookmarkEnd w:id="3"/>
      <w:bookmarkEnd w:id="4"/>
      <w:r w:rsidRPr="0056644C">
        <w:rPr>
          <w:color w:val="000000"/>
          <w:sz w:val="18"/>
          <w:szCs w:val="18"/>
        </w:rPr>
        <w:tab/>
      </w:r>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pUtNAN[P</w:t>
      </w:r>
      <w:r w:rsidRPr="0056644C">
        <w:rPr>
          <w:i/>
          <w:iCs/>
          <w:color w:val="000000"/>
          <w:sz w:val="18"/>
          <w:szCs w:val="18"/>
        </w:rPr>
        <w:t>amyB::amyB-(KRGGG)-adaHc::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w:t>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sidRPr="009D6A16">
        <w:rPr>
          <w:color w:val="000000"/>
          <w:sz w:val="18"/>
          <w:szCs w:val="18"/>
        </w:rPr>
        <w:t>This study</w:t>
      </w:r>
    </w:p>
    <w:p w:rsidR="00547A44" w:rsidRDefault="00547A44" w:rsidP="00547A44">
      <w:pPr>
        <w:spacing w:line="480" w:lineRule="auto"/>
        <w:ind w:left="1440" w:firstLine="720"/>
        <w:jc w:val="both"/>
        <w:rPr>
          <w:i/>
          <w:iCs/>
          <w:color w:val="000000"/>
          <w:sz w:val="18"/>
          <w:szCs w:val="18"/>
        </w:rPr>
      </w:pP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pisCIIA[P</w:t>
      </w:r>
      <w:r w:rsidRPr="0056644C">
        <w:rPr>
          <w:i/>
          <w:iCs/>
          <w:color w:val="000000"/>
          <w:sz w:val="18"/>
          <w:szCs w:val="18"/>
        </w:rPr>
        <w:t>amyB::amyB-(KRGGG)-adaLc::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∆argB::adeA</w:t>
      </w:r>
      <w:r w:rsidRPr="0056644C">
        <w:rPr>
          <w:i/>
          <w:iCs/>
          <w:color w:val="000000"/>
          <w:sz w:val="18"/>
          <w:szCs w:val="18"/>
          <w:vertAlign w:val="superscript"/>
        </w:rPr>
        <w:t>-</w:t>
      </w:r>
      <w:r w:rsidRPr="0056644C">
        <w:rPr>
          <w:i/>
          <w:iCs/>
          <w:color w:val="000000"/>
          <w:sz w:val="18"/>
          <w:szCs w:val="18"/>
        </w:rPr>
        <w:t xml:space="preserve"> ∆ligD::argB ∆pyrG::adeA </w:t>
      </w:r>
    </w:p>
    <w:p w:rsidR="00547A44" w:rsidRPr="0056644C" w:rsidRDefault="00547A44" w:rsidP="00547A44">
      <w:pPr>
        <w:spacing w:line="480" w:lineRule="auto"/>
        <w:ind w:left="1440" w:firstLine="720"/>
        <w:jc w:val="both"/>
        <w:rPr>
          <w:sz w:val="18"/>
          <w:szCs w:val="18"/>
        </w:rPr>
      </w:pPr>
      <w:r w:rsidRPr="0056644C">
        <w:rPr>
          <w:i/>
          <w:iCs/>
          <w:color w:val="000000"/>
          <w:sz w:val="18"/>
          <w:szCs w:val="18"/>
        </w:rPr>
        <w:t>∆Aovps10::pyrG</w:t>
      </w:r>
      <w:r w:rsidRPr="0056644C">
        <w:rPr>
          <w:i/>
          <w:iCs/>
          <w:color w:val="000000"/>
          <w:sz w:val="18"/>
          <w:szCs w:val="18"/>
        </w:rPr>
        <w:tab/>
      </w:r>
    </w:p>
    <w:p w:rsidR="00547A44" w:rsidRDefault="00547A44" w:rsidP="00547A44">
      <w:pPr>
        <w:spacing w:line="480" w:lineRule="auto"/>
        <w:jc w:val="both"/>
        <w:rPr>
          <w:i/>
          <w:iCs/>
          <w:color w:val="000000"/>
          <w:sz w:val="18"/>
          <w:szCs w:val="18"/>
        </w:rPr>
      </w:pPr>
      <w:bookmarkStart w:id="5" w:name="OLE_LINK271"/>
      <w:bookmarkStart w:id="6" w:name="OLE_LINK272"/>
      <w:r w:rsidRPr="0056644C">
        <w:rPr>
          <w:color w:val="000000"/>
          <w:sz w:val="18"/>
          <w:szCs w:val="18"/>
        </w:rPr>
        <w:t>AUT1-lD-v10-sD-ada</w:t>
      </w:r>
      <w:bookmarkEnd w:id="5"/>
      <w:bookmarkEnd w:id="6"/>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pUtNAN[P</w:t>
      </w:r>
      <w:r w:rsidRPr="0056644C">
        <w:rPr>
          <w:i/>
          <w:iCs/>
          <w:color w:val="000000"/>
          <w:sz w:val="18"/>
          <w:szCs w:val="18"/>
        </w:rPr>
        <w:t>amyB::amyB-(KRGGG)-adaHc::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w:t>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Pr>
          <w:i/>
          <w:iCs/>
          <w:color w:val="000000"/>
          <w:sz w:val="18"/>
          <w:szCs w:val="18"/>
        </w:rPr>
        <w:tab/>
      </w:r>
      <w:r w:rsidRPr="000473FC">
        <w:rPr>
          <w:color w:val="000000"/>
          <w:sz w:val="18"/>
          <w:szCs w:val="18"/>
        </w:rPr>
        <w:t>This study</w:t>
      </w:r>
    </w:p>
    <w:p w:rsidR="00547A44" w:rsidRDefault="00547A44" w:rsidP="00547A44">
      <w:pPr>
        <w:spacing w:line="480" w:lineRule="auto"/>
        <w:ind w:left="1440" w:firstLine="720"/>
        <w:jc w:val="both"/>
        <w:rPr>
          <w:i/>
          <w:iCs/>
          <w:color w:val="000000"/>
          <w:sz w:val="18"/>
          <w:szCs w:val="18"/>
        </w:rPr>
      </w:pP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pisCIIA[P</w:t>
      </w:r>
      <w:r w:rsidRPr="0056644C">
        <w:rPr>
          <w:i/>
          <w:iCs/>
          <w:color w:val="000000"/>
          <w:sz w:val="18"/>
          <w:szCs w:val="18"/>
        </w:rPr>
        <w:t>amyB::amyB-(KRGGG)-adaLc::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argB::adeA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tppA::argB </w:t>
      </w:r>
      <w:r w:rsidRPr="0056644C">
        <w:rPr>
          <w:color w:val="000000"/>
          <w:sz w:val="18"/>
          <w:szCs w:val="18"/>
        </w:rPr>
        <w:t>Δ</w:t>
      </w:r>
      <w:r w:rsidRPr="0056644C">
        <w:rPr>
          <w:i/>
          <w:iCs/>
          <w:color w:val="000000"/>
          <w:sz w:val="18"/>
          <w:szCs w:val="18"/>
        </w:rPr>
        <w:t xml:space="preserve">pepE::adeA </w:t>
      </w:r>
    </w:p>
    <w:p w:rsidR="00547A44" w:rsidRPr="0056644C" w:rsidRDefault="00547A44" w:rsidP="00547A44">
      <w:pPr>
        <w:spacing w:line="480" w:lineRule="auto"/>
        <w:ind w:left="1440" w:firstLine="720"/>
        <w:jc w:val="both"/>
        <w:rPr>
          <w:sz w:val="18"/>
          <w:szCs w:val="18"/>
        </w:rPr>
      </w:pPr>
      <w:r w:rsidRPr="0056644C">
        <w:rPr>
          <w:i/>
          <w:iCs/>
          <w:color w:val="000000"/>
          <w:sz w:val="18"/>
          <w:szCs w:val="18"/>
        </w:rPr>
        <w:t>aut1</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ligD </w:t>
      </w:r>
      <w:r w:rsidRPr="0056644C">
        <w:rPr>
          <w:color w:val="000000"/>
          <w:sz w:val="18"/>
          <w:szCs w:val="18"/>
        </w:rPr>
        <w:t>Δ</w:t>
      </w:r>
      <w:r w:rsidRPr="0056644C">
        <w:rPr>
          <w:i/>
          <w:iCs/>
          <w:color w:val="000000"/>
          <w:sz w:val="18"/>
          <w:szCs w:val="18"/>
        </w:rPr>
        <w:t xml:space="preserve">pyrG </w:t>
      </w:r>
      <w:r w:rsidRPr="0056644C">
        <w:rPr>
          <w:color w:val="000000"/>
          <w:sz w:val="18"/>
          <w:szCs w:val="18"/>
        </w:rPr>
        <w:t>Δ</w:t>
      </w:r>
      <w:r w:rsidRPr="0056644C">
        <w:rPr>
          <w:i/>
          <w:iCs/>
          <w:color w:val="000000"/>
          <w:sz w:val="18"/>
          <w:szCs w:val="18"/>
        </w:rPr>
        <w:t xml:space="preserve">Aovps10 </w:t>
      </w:r>
      <w:r w:rsidRPr="0056644C">
        <w:rPr>
          <w:color w:val="000000"/>
          <w:sz w:val="18"/>
          <w:szCs w:val="18"/>
        </w:rPr>
        <w:t>Δ</w:t>
      </w:r>
      <w:r w:rsidRPr="0056644C">
        <w:rPr>
          <w:i/>
          <w:iCs/>
          <w:color w:val="000000"/>
          <w:sz w:val="18"/>
          <w:szCs w:val="18"/>
        </w:rPr>
        <w:t>AosedD::pyrG</w:t>
      </w:r>
      <w:r w:rsidRPr="0056644C">
        <w:rPr>
          <w:i/>
          <w:iCs/>
          <w:color w:val="000000"/>
          <w:sz w:val="18"/>
          <w:szCs w:val="18"/>
        </w:rPr>
        <w:tab/>
      </w:r>
    </w:p>
    <w:p w:rsidR="00547A44" w:rsidRDefault="00547A44" w:rsidP="00547A44">
      <w:pPr>
        <w:spacing w:line="480" w:lineRule="auto"/>
        <w:jc w:val="both"/>
        <w:rPr>
          <w:i/>
          <w:iCs/>
          <w:color w:val="000000"/>
          <w:sz w:val="18"/>
          <w:szCs w:val="18"/>
          <w:vertAlign w:val="superscript"/>
        </w:rPr>
      </w:pPr>
      <w:bookmarkStart w:id="7" w:name="OLE_LINK283"/>
      <w:bookmarkStart w:id="8" w:name="OLE_LINK284"/>
      <w:bookmarkStart w:id="9" w:name="OLE_LINK296"/>
      <w:r w:rsidRPr="0056644C">
        <w:rPr>
          <w:color w:val="000000"/>
          <w:sz w:val="18"/>
          <w:szCs w:val="18"/>
        </w:rPr>
        <w:t>lD-</w:t>
      </w:r>
      <w:r w:rsidRPr="0056644C">
        <w:rPr>
          <w:color w:val="000000"/>
          <w:sz w:val="18"/>
          <w:szCs w:val="18"/>
          <w:lang w:val="el-GR"/>
        </w:rPr>
        <w:t>Δ</w:t>
      </w:r>
      <w:r w:rsidRPr="0056644C">
        <w:rPr>
          <w:color w:val="000000"/>
          <w:sz w:val="18"/>
          <w:szCs w:val="18"/>
        </w:rPr>
        <w:t>P10-ada</w:t>
      </w:r>
      <w:bookmarkEnd w:id="7"/>
      <w:bookmarkEnd w:id="8"/>
      <w:bookmarkEnd w:id="9"/>
      <w:r w:rsidRPr="0056644C">
        <w:rPr>
          <w:color w:val="000000"/>
          <w:sz w:val="18"/>
          <w:szCs w:val="18"/>
        </w:rPr>
        <w:tab/>
      </w:r>
      <w:r w:rsidRPr="0056644C">
        <w:rPr>
          <w:color w:val="000000"/>
          <w:sz w:val="18"/>
          <w:szCs w:val="18"/>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pUtNAN[P</w:t>
      </w:r>
      <w:r w:rsidRPr="0056644C">
        <w:rPr>
          <w:i/>
          <w:iCs/>
          <w:color w:val="000000"/>
          <w:sz w:val="18"/>
          <w:szCs w:val="18"/>
        </w:rPr>
        <w:t>amyB::amyB-(KRGGG)-adaHc::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vertAlign w:val="superscript"/>
        </w:rPr>
        <w:t xml:space="preserve"> </w:t>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sidRPr="004E55FC">
        <w:rPr>
          <w:color w:val="000000"/>
          <w:sz w:val="18"/>
          <w:szCs w:val="18"/>
        </w:rPr>
        <w:t>This study</w:t>
      </w:r>
    </w:p>
    <w:p w:rsidR="00547A44" w:rsidRDefault="00547A44" w:rsidP="00547A44">
      <w:pPr>
        <w:spacing w:line="480" w:lineRule="auto"/>
        <w:ind w:left="1440" w:firstLine="720"/>
        <w:jc w:val="both"/>
        <w:rPr>
          <w:i/>
          <w:iCs/>
          <w:color w:val="000000"/>
          <w:sz w:val="18"/>
          <w:szCs w:val="18"/>
        </w:rPr>
      </w:pP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pisCIIA[P</w:t>
      </w:r>
      <w:r w:rsidRPr="0056644C">
        <w:rPr>
          <w:i/>
          <w:iCs/>
          <w:color w:val="000000"/>
          <w:sz w:val="18"/>
          <w:szCs w:val="18"/>
        </w:rPr>
        <w:t>amyB::amyB-(KRGGG)-adaLc::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argB::adeA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ligD::argB </w:t>
      </w:r>
      <w:r w:rsidRPr="0056644C">
        <w:rPr>
          <w:color w:val="000000"/>
          <w:sz w:val="18"/>
          <w:szCs w:val="18"/>
        </w:rPr>
        <w:t>Δ</w:t>
      </w:r>
      <w:r w:rsidRPr="0056644C">
        <w:rPr>
          <w:i/>
          <w:iCs/>
          <w:color w:val="000000"/>
          <w:sz w:val="18"/>
          <w:szCs w:val="18"/>
        </w:rPr>
        <w:t xml:space="preserve">pyrG::adeA </w:t>
      </w:r>
    </w:p>
    <w:p w:rsidR="00547A44" w:rsidRPr="0056644C" w:rsidRDefault="00547A44" w:rsidP="00547A44">
      <w:pPr>
        <w:spacing w:line="480" w:lineRule="auto"/>
        <w:ind w:left="1440" w:firstLine="720"/>
        <w:jc w:val="both"/>
        <w:rPr>
          <w:sz w:val="18"/>
          <w:szCs w:val="18"/>
        </w:rPr>
      </w:pPr>
      <w:r w:rsidRPr="0056644C">
        <w:rPr>
          <w:color w:val="000000"/>
          <w:sz w:val="18"/>
          <w:szCs w:val="18"/>
        </w:rPr>
        <w:t>Δ</w:t>
      </w:r>
      <w:r w:rsidRPr="0056644C">
        <w:rPr>
          <w:i/>
          <w:iCs/>
          <w:color w:val="000000"/>
          <w:sz w:val="18"/>
          <w:szCs w:val="18"/>
        </w:rPr>
        <w:t xml:space="preserve">tppA </w:t>
      </w:r>
      <w:r w:rsidRPr="0056644C">
        <w:rPr>
          <w:color w:val="000000"/>
          <w:sz w:val="18"/>
          <w:szCs w:val="18"/>
        </w:rPr>
        <w:t>Δ</w:t>
      </w:r>
      <w:r w:rsidRPr="0056644C">
        <w:rPr>
          <w:i/>
          <w:iCs/>
          <w:color w:val="000000"/>
          <w:sz w:val="18"/>
          <w:szCs w:val="18"/>
        </w:rPr>
        <w:t xml:space="preserve">pepE </w:t>
      </w:r>
      <w:r w:rsidRPr="0056644C">
        <w:rPr>
          <w:color w:val="000000"/>
          <w:sz w:val="18"/>
          <w:szCs w:val="18"/>
        </w:rPr>
        <w:t>Δ</w:t>
      </w:r>
      <w:r w:rsidRPr="0056644C">
        <w:rPr>
          <w:i/>
          <w:iCs/>
          <w:color w:val="000000"/>
          <w:sz w:val="18"/>
          <w:szCs w:val="18"/>
        </w:rPr>
        <w:t xml:space="preserve">nptB </w:t>
      </w:r>
      <w:r w:rsidRPr="0056644C">
        <w:rPr>
          <w:color w:val="000000"/>
          <w:sz w:val="18"/>
          <w:szCs w:val="18"/>
        </w:rPr>
        <w:t>Δ</w:t>
      </w:r>
      <w:r w:rsidRPr="0056644C">
        <w:rPr>
          <w:i/>
          <w:iCs/>
          <w:color w:val="000000"/>
          <w:sz w:val="18"/>
          <w:szCs w:val="18"/>
        </w:rPr>
        <w:t xml:space="preserve">dppIV </w:t>
      </w:r>
      <w:r w:rsidRPr="0056644C">
        <w:rPr>
          <w:color w:val="000000"/>
          <w:sz w:val="18"/>
          <w:szCs w:val="18"/>
        </w:rPr>
        <w:t>Δ</w:t>
      </w:r>
      <w:r w:rsidRPr="0056644C">
        <w:rPr>
          <w:i/>
          <w:iCs/>
          <w:color w:val="000000"/>
          <w:sz w:val="18"/>
          <w:szCs w:val="18"/>
        </w:rPr>
        <w:t xml:space="preserve">dppV </w:t>
      </w:r>
      <w:r w:rsidRPr="0056644C">
        <w:rPr>
          <w:color w:val="000000"/>
          <w:sz w:val="18"/>
          <w:szCs w:val="18"/>
        </w:rPr>
        <w:t>Δ</w:t>
      </w:r>
      <w:r w:rsidRPr="0056644C">
        <w:rPr>
          <w:i/>
          <w:iCs/>
          <w:color w:val="000000"/>
          <w:sz w:val="18"/>
          <w:szCs w:val="18"/>
        </w:rPr>
        <w:t xml:space="preserve">alpA </w:t>
      </w:r>
      <w:r w:rsidRPr="0056644C">
        <w:rPr>
          <w:color w:val="000000"/>
          <w:sz w:val="18"/>
          <w:szCs w:val="18"/>
        </w:rPr>
        <w:t>Δ</w:t>
      </w:r>
      <w:r w:rsidRPr="0056644C">
        <w:rPr>
          <w:i/>
          <w:iCs/>
          <w:color w:val="000000"/>
          <w:sz w:val="18"/>
          <w:szCs w:val="18"/>
        </w:rPr>
        <w:t xml:space="preserve">pepA </w:t>
      </w:r>
      <w:r w:rsidRPr="0056644C">
        <w:rPr>
          <w:color w:val="000000"/>
          <w:sz w:val="18"/>
          <w:szCs w:val="18"/>
        </w:rPr>
        <w:t>Δ</w:t>
      </w:r>
      <w:r w:rsidRPr="0056644C">
        <w:rPr>
          <w:i/>
          <w:iCs/>
          <w:color w:val="000000"/>
          <w:sz w:val="18"/>
          <w:szCs w:val="18"/>
        </w:rPr>
        <w:t xml:space="preserve">AopepAa </w:t>
      </w:r>
      <w:r w:rsidRPr="0056644C">
        <w:rPr>
          <w:color w:val="000000"/>
          <w:sz w:val="18"/>
          <w:szCs w:val="18"/>
        </w:rPr>
        <w:t>Δ</w:t>
      </w:r>
      <w:r w:rsidRPr="0056644C">
        <w:rPr>
          <w:i/>
          <w:iCs/>
          <w:color w:val="000000"/>
          <w:sz w:val="18"/>
          <w:szCs w:val="18"/>
        </w:rPr>
        <w:t xml:space="preserve">AopepAd </w:t>
      </w:r>
      <w:r w:rsidRPr="0056644C">
        <w:rPr>
          <w:color w:val="000000"/>
          <w:sz w:val="18"/>
          <w:szCs w:val="18"/>
        </w:rPr>
        <w:t>Δ</w:t>
      </w:r>
      <w:r w:rsidRPr="0056644C">
        <w:rPr>
          <w:i/>
          <w:iCs/>
          <w:color w:val="000000"/>
          <w:sz w:val="18"/>
          <w:szCs w:val="18"/>
        </w:rPr>
        <w:t>cpI::pyrG</w:t>
      </w:r>
      <w:r w:rsidRPr="0056644C">
        <w:rPr>
          <w:i/>
          <w:iCs/>
          <w:color w:val="000000"/>
          <w:sz w:val="18"/>
          <w:szCs w:val="18"/>
        </w:rPr>
        <w:tab/>
      </w:r>
    </w:p>
    <w:p w:rsidR="00547A44" w:rsidRDefault="00547A44" w:rsidP="00547A44">
      <w:pPr>
        <w:spacing w:line="480" w:lineRule="auto"/>
        <w:jc w:val="both"/>
        <w:rPr>
          <w:i/>
          <w:iCs/>
          <w:color w:val="000000"/>
          <w:sz w:val="18"/>
          <w:szCs w:val="18"/>
          <w:vertAlign w:val="superscript"/>
        </w:rPr>
      </w:pPr>
      <w:r w:rsidRPr="0056644C">
        <w:rPr>
          <w:color w:val="000000"/>
          <w:sz w:val="18"/>
          <w:szCs w:val="18"/>
        </w:rPr>
        <w:t>lD-</w:t>
      </w:r>
      <w:r w:rsidRPr="0056644C">
        <w:rPr>
          <w:color w:val="000000"/>
          <w:sz w:val="18"/>
          <w:szCs w:val="18"/>
          <w:lang w:val="el-GR"/>
        </w:rPr>
        <w:t>Δ</w:t>
      </w:r>
      <w:r w:rsidRPr="0056644C">
        <w:rPr>
          <w:color w:val="000000"/>
          <w:sz w:val="18"/>
          <w:szCs w:val="18"/>
        </w:rPr>
        <w:t>P10-ada-</w:t>
      </w:r>
      <w:r w:rsidRPr="0056644C">
        <w:rPr>
          <w:color w:val="000000"/>
          <w:sz w:val="18"/>
          <w:szCs w:val="18"/>
          <w:lang w:val="el-GR"/>
        </w:rPr>
        <w:t>Δaooch1</w:t>
      </w:r>
      <w:r w:rsidRPr="0056644C">
        <w:rPr>
          <w:color w:val="000000"/>
          <w:sz w:val="18"/>
          <w:szCs w:val="18"/>
          <w:lang w:val="el-GR"/>
        </w:rPr>
        <w:tab/>
      </w:r>
      <w:r w:rsidRPr="0056644C">
        <w:rPr>
          <w:i/>
          <w:iCs/>
          <w:color w:val="000000"/>
          <w:sz w:val="18"/>
          <w:szCs w:val="18"/>
        </w:rPr>
        <w:t>niaD</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pUtNAN[P</w:t>
      </w:r>
      <w:r w:rsidRPr="0056644C">
        <w:rPr>
          <w:i/>
          <w:iCs/>
          <w:color w:val="000000"/>
          <w:sz w:val="18"/>
          <w:szCs w:val="18"/>
        </w:rPr>
        <w:t>amyB::amyB-(KRGGG)-adaHc::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vertAlign w:val="superscript"/>
        </w:rPr>
        <w:t xml:space="preserve"> </w:t>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sidRPr="00F86920">
        <w:rPr>
          <w:color w:val="000000"/>
          <w:sz w:val="18"/>
          <w:szCs w:val="18"/>
        </w:rPr>
        <w:t>This study</w:t>
      </w:r>
    </w:p>
    <w:p w:rsidR="00547A44" w:rsidRDefault="00547A44" w:rsidP="00547A44">
      <w:pPr>
        <w:spacing w:line="480" w:lineRule="auto"/>
        <w:ind w:left="1440" w:firstLine="720"/>
        <w:jc w:val="both"/>
        <w:rPr>
          <w:i/>
          <w:iCs/>
          <w:color w:val="000000"/>
          <w:sz w:val="18"/>
          <w:szCs w:val="18"/>
        </w:rPr>
      </w:pPr>
      <w:r w:rsidRPr="0056644C">
        <w:rPr>
          <w:i/>
          <w:iCs/>
          <w:color w:val="000000"/>
          <w:sz w:val="18"/>
          <w:szCs w:val="18"/>
        </w:rPr>
        <w:t>sC</w:t>
      </w:r>
      <w:r w:rsidRPr="0056644C">
        <w:rPr>
          <w:i/>
          <w:iCs/>
          <w:color w:val="000000"/>
          <w:sz w:val="18"/>
          <w:szCs w:val="18"/>
          <w:vertAlign w:val="superscript"/>
        </w:rPr>
        <w:t>-</w:t>
      </w:r>
      <w:r w:rsidRPr="0056644C">
        <w:rPr>
          <w:i/>
          <w:iCs/>
          <w:color w:val="000000"/>
          <w:sz w:val="18"/>
          <w:szCs w:val="18"/>
        </w:rPr>
        <w:t>::</w:t>
      </w:r>
      <w:r w:rsidRPr="0056644C">
        <w:rPr>
          <w:color w:val="000000"/>
          <w:sz w:val="18"/>
          <w:szCs w:val="18"/>
        </w:rPr>
        <w:t>pisCIIA[P</w:t>
      </w:r>
      <w:r w:rsidRPr="0056644C">
        <w:rPr>
          <w:i/>
          <w:iCs/>
          <w:color w:val="000000"/>
          <w:sz w:val="18"/>
          <w:szCs w:val="18"/>
        </w:rPr>
        <w:t>amyB::amyB-(KRGGG)-adaLc::</w:t>
      </w:r>
      <w:r w:rsidRPr="0056644C">
        <w:rPr>
          <w:color w:val="000000"/>
          <w:sz w:val="18"/>
          <w:szCs w:val="18"/>
        </w:rPr>
        <w:t>T</w:t>
      </w:r>
      <w:r w:rsidRPr="0056644C">
        <w:rPr>
          <w:i/>
          <w:iCs/>
          <w:color w:val="000000"/>
          <w:sz w:val="18"/>
          <w:szCs w:val="18"/>
        </w:rPr>
        <w:t>amyB::niaD</w:t>
      </w:r>
      <w:r w:rsidRPr="0056644C">
        <w:rPr>
          <w:color w:val="000000"/>
          <w:sz w:val="18"/>
          <w:szCs w:val="18"/>
        </w:rPr>
        <w:t>]</w:t>
      </w:r>
      <w:r w:rsidRPr="0056644C">
        <w:rPr>
          <w:i/>
          <w:iCs/>
          <w:color w:val="000000"/>
          <w:sz w:val="18"/>
          <w:szCs w:val="18"/>
        </w:rPr>
        <w:t xml:space="preserve"> 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argB::adeA</w:t>
      </w:r>
      <w:r w:rsidRPr="0056644C">
        <w:rPr>
          <w:i/>
          <w:iCs/>
          <w:color w:val="000000"/>
          <w:sz w:val="18"/>
          <w:szCs w:val="18"/>
          <w:vertAlign w:val="superscript"/>
        </w:rPr>
        <w:t>-</w:t>
      </w:r>
      <w:r w:rsidRPr="0056644C">
        <w:rPr>
          <w:i/>
          <w:iCs/>
          <w:color w:val="000000"/>
          <w:sz w:val="18"/>
          <w:szCs w:val="18"/>
        </w:rPr>
        <w:t xml:space="preserve"> </w:t>
      </w:r>
      <w:r w:rsidRPr="0056644C">
        <w:rPr>
          <w:color w:val="000000"/>
          <w:sz w:val="18"/>
          <w:szCs w:val="18"/>
        </w:rPr>
        <w:t>Δ</w:t>
      </w:r>
      <w:r w:rsidRPr="0056644C">
        <w:rPr>
          <w:i/>
          <w:iCs/>
          <w:color w:val="000000"/>
          <w:sz w:val="18"/>
          <w:szCs w:val="18"/>
        </w:rPr>
        <w:t xml:space="preserve">ligD::argB </w:t>
      </w:r>
      <w:r w:rsidRPr="0056644C">
        <w:rPr>
          <w:color w:val="000000"/>
          <w:sz w:val="18"/>
          <w:szCs w:val="18"/>
        </w:rPr>
        <w:t>Δ</w:t>
      </w:r>
      <w:r w:rsidRPr="0056644C">
        <w:rPr>
          <w:i/>
          <w:iCs/>
          <w:color w:val="000000"/>
          <w:sz w:val="18"/>
          <w:szCs w:val="18"/>
        </w:rPr>
        <w:t xml:space="preserve">pyrG::adeA </w:t>
      </w:r>
    </w:p>
    <w:p w:rsidR="00547A44" w:rsidRDefault="00547A44" w:rsidP="00547A44">
      <w:pPr>
        <w:spacing w:line="480" w:lineRule="auto"/>
        <w:ind w:left="1440" w:firstLine="720"/>
        <w:jc w:val="both"/>
      </w:pPr>
      <w:r>
        <w:rPr>
          <w:noProof/>
        </w:rPr>
        <mc:AlternateContent>
          <mc:Choice Requires="wps">
            <w:drawing>
              <wp:anchor distT="0" distB="0" distL="114300" distR="114300" simplePos="0" relativeHeight="251661312" behindDoc="0" locked="0" layoutInCell="1" allowOverlap="1" wp14:anchorId="28ED4F73" wp14:editId="330DC53F">
                <wp:simplePos x="0" y="0"/>
                <wp:positionH relativeFrom="column">
                  <wp:posOffset>-34290</wp:posOffset>
                </wp:positionH>
                <wp:positionV relativeFrom="paragraph">
                  <wp:posOffset>197485</wp:posOffset>
                </wp:positionV>
                <wp:extent cx="8173720" cy="0"/>
                <wp:effectExtent l="0" t="0" r="0" b="0"/>
                <wp:wrapNone/>
                <wp:docPr id="3" name="直線コネクタ 3"/>
                <wp:cNvGraphicFramePr/>
                <a:graphic xmlns:a="http://schemas.openxmlformats.org/drawingml/2006/main">
                  <a:graphicData uri="http://schemas.microsoft.com/office/word/2010/wordprocessingShape">
                    <wps:wsp>
                      <wps:cNvCnPr/>
                      <wps:spPr>
                        <a:xfrm flipV="1">
                          <a:off x="0" y="0"/>
                          <a:ext cx="8173720" cy="0"/>
                        </a:xfrm>
                        <a:prstGeom prst="line">
                          <a:avLst/>
                        </a:prstGeom>
                        <a:ln w="3175">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F352099" id="直線コネクタ 3"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pt,15.55pt" to="640.9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" strokeweight=".25pt">
                <v:stroke joinstyle="miter"/>
              </v:line>
            </w:pict>
          </mc:Fallback>
        </mc:AlternateContent>
      </w:r>
      <w:r w:rsidRPr="0056644C">
        <w:rPr>
          <w:color w:val="000000"/>
          <w:sz w:val="18"/>
          <w:szCs w:val="18"/>
        </w:rPr>
        <w:t>Δ</w:t>
      </w:r>
      <w:r w:rsidRPr="0056644C">
        <w:rPr>
          <w:i/>
          <w:iCs/>
          <w:color w:val="000000"/>
          <w:sz w:val="18"/>
          <w:szCs w:val="18"/>
        </w:rPr>
        <w:t xml:space="preserve">tppA </w:t>
      </w:r>
      <w:r w:rsidRPr="0056644C">
        <w:rPr>
          <w:color w:val="000000"/>
          <w:sz w:val="18"/>
          <w:szCs w:val="18"/>
        </w:rPr>
        <w:t>Δ</w:t>
      </w:r>
      <w:r w:rsidRPr="0056644C">
        <w:rPr>
          <w:i/>
          <w:iCs/>
          <w:color w:val="000000"/>
          <w:sz w:val="18"/>
          <w:szCs w:val="18"/>
        </w:rPr>
        <w:t xml:space="preserve">pepE </w:t>
      </w:r>
      <w:r w:rsidRPr="0056644C">
        <w:rPr>
          <w:color w:val="000000"/>
          <w:sz w:val="18"/>
          <w:szCs w:val="18"/>
        </w:rPr>
        <w:t>Δ</w:t>
      </w:r>
      <w:r w:rsidRPr="0056644C">
        <w:rPr>
          <w:i/>
          <w:iCs/>
          <w:color w:val="000000"/>
          <w:sz w:val="18"/>
          <w:szCs w:val="18"/>
        </w:rPr>
        <w:t xml:space="preserve">nptB </w:t>
      </w:r>
      <w:r w:rsidRPr="0056644C">
        <w:rPr>
          <w:color w:val="000000"/>
          <w:sz w:val="18"/>
          <w:szCs w:val="18"/>
        </w:rPr>
        <w:t>Δ</w:t>
      </w:r>
      <w:r w:rsidRPr="0056644C">
        <w:rPr>
          <w:i/>
          <w:iCs/>
          <w:color w:val="000000"/>
          <w:sz w:val="18"/>
          <w:szCs w:val="18"/>
        </w:rPr>
        <w:t xml:space="preserve">dppIV </w:t>
      </w:r>
      <w:r w:rsidRPr="0056644C">
        <w:rPr>
          <w:color w:val="000000"/>
          <w:sz w:val="18"/>
          <w:szCs w:val="18"/>
        </w:rPr>
        <w:t>Δ</w:t>
      </w:r>
      <w:r w:rsidRPr="0056644C">
        <w:rPr>
          <w:i/>
          <w:iCs/>
          <w:color w:val="000000"/>
          <w:sz w:val="18"/>
          <w:szCs w:val="18"/>
        </w:rPr>
        <w:t xml:space="preserve">dppV </w:t>
      </w:r>
      <w:r w:rsidRPr="0056644C">
        <w:rPr>
          <w:color w:val="000000"/>
          <w:sz w:val="18"/>
          <w:szCs w:val="18"/>
        </w:rPr>
        <w:t>Δ</w:t>
      </w:r>
      <w:r w:rsidRPr="0056644C">
        <w:rPr>
          <w:i/>
          <w:iCs/>
          <w:color w:val="000000"/>
          <w:sz w:val="18"/>
          <w:szCs w:val="18"/>
        </w:rPr>
        <w:t xml:space="preserve">alpA </w:t>
      </w:r>
      <w:r w:rsidRPr="0056644C">
        <w:rPr>
          <w:color w:val="000000"/>
          <w:sz w:val="18"/>
          <w:szCs w:val="18"/>
        </w:rPr>
        <w:t>Δ</w:t>
      </w:r>
      <w:r w:rsidRPr="0056644C">
        <w:rPr>
          <w:i/>
          <w:iCs/>
          <w:color w:val="000000"/>
          <w:sz w:val="18"/>
          <w:szCs w:val="18"/>
        </w:rPr>
        <w:t xml:space="preserve">pepA </w:t>
      </w:r>
      <w:r w:rsidRPr="0056644C">
        <w:rPr>
          <w:color w:val="000000"/>
          <w:sz w:val="18"/>
          <w:szCs w:val="18"/>
        </w:rPr>
        <w:t>Δ</w:t>
      </w:r>
      <w:r w:rsidRPr="0056644C">
        <w:rPr>
          <w:i/>
          <w:iCs/>
          <w:color w:val="000000"/>
          <w:sz w:val="18"/>
          <w:szCs w:val="18"/>
        </w:rPr>
        <w:t xml:space="preserve">AopepAa </w:t>
      </w:r>
      <w:r w:rsidRPr="0056644C">
        <w:rPr>
          <w:color w:val="000000"/>
          <w:sz w:val="18"/>
          <w:szCs w:val="18"/>
        </w:rPr>
        <w:t>Δ</w:t>
      </w:r>
      <w:r w:rsidRPr="0056644C">
        <w:rPr>
          <w:i/>
          <w:iCs/>
          <w:color w:val="000000"/>
          <w:sz w:val="18"/>
          <w:szCs w:val="18"/>
        </w:rPr>
        <w:t xml:space="preserve">AopepAd </w:t>
      </w:r>
      <w:r w:rsidRPr="0056644C">
        <w:rPr>
          <w:color w:val="000000"/>
          <w:sz w:val="18"/>
          <w:szCs w:val="18"/>
        </w:rPr>
        <w:t>Δ</w:t>
      </w:r>
      <w:r w:rsidRPr="0056644C">
        <w:rPr>
          <w:i/>
          <w:iCs/>
          <w:color w:val="000000"/>
          <w:sz w:val="18"/>
          <w:szCs w:val="18"/>
        </w:rPr>
        <w:t xml:space="preserve">cpI::pyrG </w:t>
      </w:r>
      <w:r w:rsidRPr="0056644C">
        <w:rPr>
          <w:color w:val="000000"/>
          <w:sz w:val="18"/>
          <w:szCs w:val="18"/>
          <w:lang w:val="el-GR"/>
        </w:rPr>
        <w:t>Δ</w:t>
      </w:r>
      <w:r w:rsidRPr="0056644C">
        <w:rPr>
          <w:i/>
          <w:iCs/>
          <w:color w:val="000000"/>
          <w:sz w:val="18"/>
          <w:szCs w:val="18"/>
          <w:lang w:val="el-GR"/>
        </w:rPr>
        <w:t>Aooch1</w:t>
      </w:r>
      <w:r w:rsidRPr="0056644C">
        <w:rPr>
          <w:i/>
          <w:iCs/>
          <w:color w:val="000000"/>
          <w:sz w:val="18"/>
          <w:szCs w:val="18"/>
          <w:lang w:val="el-GR"/>
        </w:rPr>
        <w:tab/>
      </w:r>
    </w:p>
    <w:p w:rsidR="00EB3BB0" w:rsidRDefault="00EB3BB0">
      <w:bookmarkStart w:id="10" w:name="_GoBack"/>
      <w:bookmarkEnd w:id="10"/>
    </w:p>
    <w:sectPr w:rsidR="00EB3BB0" w:rsidSect="00547A4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A44"/>
    <w:rsid w:val="00547A44"/>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92FA13-BE24-4767-8618-14C00B62A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A44"/>
    <w:pPr>
      <w:spacing w:after="0" w:line="240" w:lineRule="auto"/>
    </w:pPr>
    <w:rPr>
      <w:rFonts w:ascii="Times New Roman" w:eastAsiaTheme="minorEastAsia"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7A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3404</Words>
  <Characters>19409</Characters>
  <Application>Microsoft Office Word</Application>
  <DocSecurity>0</DocSecurity>
  <Lines>161</Lines>
  <Paragraphs>45</Paragraphs>
  <ScaleCrop>false</ScaleCrop>
  <Company/>
  <LinksUpToDate>false</LinksUpToDate>
  <CharactersWithSpaces>22768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2020-02-19T15:31:00Z</dcterms:created>
  <dcterms:modified xsi:type="dcterms:W3CDTF">2020-02-19T15:32:00Z</dcterms:modified>
</cp:coreProperties>
</file>