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D72799" w14:textId="77777777" w:rsidR="007265A3" w:rsidRDefault="007265A3" w:rsidP="007265A3">
      <w:pPr>
        <w:spacing w:after="0" w:line="360" w:lineRule="auto"/>
        <w:rPr>
          <w:rFonts w:ascii="Times New Roman" w:hAnsi="Times New Roman" w:cs="Times New Roman"/>
        </w:rPr>
      </w:pPr>
      <w:r w:rsidRPr="00D11F76">
        <w:rPr>
          <w:rFonts w:ascii="Times New Roman" w:hAnsi="Times New Roman" w:cs="Times New Roman"/>
        </w:rPr>
        <w:t>Table 1: Summary of key characteristics of identified AWR cases done under general anesthesia.  Classification of recall event is based on concordance of authors.  Each case is classified as Probable, Possible, or inconclusive, fo</w:t>
      </w:r>
      <w:r>
        <w:rPr>
          <w:rFonts w:ascii="Times New Roman" w:hAnsi="Times New Roman" w:cs="Times New Roman"/>
        </w:rPr>
        <w:t>r</w:t>
      </w:r>
      <w:r w:rsidRPr="00D11F76">
        <w:rPr>
          <w:rFonts w:ascii="Times New Roman" w:hAnsi="Times New Roman" w:cs="Times New Roman"/>
        </w:rPr>
        <w:t xml:space="preserve"> the likelihood of a true AWR event.  Further, the perceptions described are described using the Michigan Awareness Classification Instrument</w:t>
      </w:r>
      <w:r>
        <w:rPr>
          <w:rFonts w:ascii="Times New Roman" w:hAnsi="Times New Roman" w:cs="Times New Roman"/>
        </w:rPr>
        <w:t xml:space="preserve"> </w:t>
      </w:r>
      <w:r w:rsidRPr="00D11F76">
        <w:rPr>
          <w:rFonts w:ascii="Times New Roman" w:hAnsi="Times New Roman" w:cs="Times New Roman"/>
        </w:rPr>
        <w:fldChar w:fldCharType="begin"/>
      </w:r>
      <w:r>
        <w:rPr>
          <w:rFonts w:ascii="Times New Roman" w:hAnsi="Times New Roman" w:cs="Times New Roman"/>
        </w:rPr>
        <w:instrText xml:space="preserve"> ADDIN EN.CITE &lt;EndNote&gt;&lt;Cite&gt;&lt;Author&gt;Mashour&lt;/Author&gt;&lt;Year&gt;2010&lt;/Year&gt;&lt;RecNum&gt;1056&lt;/RecNum&gt;&lt;DisplayText&gt;[18]&lt;/DisplayText&gt;&lt;record&gt;&lt;rec-number&gt;1056&lt;/rec-number&gt;&lt;foreign-keys&gt;&lt;key app="EN" db-id="sawwxdv0zvevffep2sdv09d32rdp2etwtpx9" timestamp="1575914599"&gt;1056&lt;/key&gt;&lt;/foreign-keys&gt;&lt;ref-type name="Journal Article"&gt;17&lt;/ref-type&gt;&lt;contributors&gt;&lt;authors&gt;&lt;author&gt;Mashour, G. A.&lt;/author&gt;&lt;author&gt;Esaki, R. K.&lt;/author&gt;&lt;author&gt;Tremper, K. K.&lt;/author&gt;&lt;author&gt;Glick, D. B.&lt;/author&gt;&lt;author&gt;O&amp;apos;Connor, M.&lt;/author&gt;&lt;author&gt;Avidan, M. S.&lt;/author&gt;&lt;/authors&gt;&lt;/contributors&gt;&lt;auth-address&gt;Department of Anesthesiology, University of Michigan Medical School, 1H247 UH/SPC-5048, 1500 East Medical Center Drive, Ann Arbor, MI 48109-5048, USA. gmashour@umich.edu&lt;/auth-address&gt;&lt;titles&gt;&lt;title&gt;A novel classification instrument for intraoperative awareness events&lt;/title&gt;&lt;secondary-title&gt;Anesth Analg&lt;/secondary-title&gt;&lt;/titles&gt;&lt;periodical&gt;&lt;full-title&gt;Anesthesia and Analgesia&lt;/full-title&gt;&lt;abbr-1&gt;Anesth. Analg.&lt;/abbr-1&gt;&lt;abbr-2&gt;Anesth Analg&lt;/abbr-2&gt;&lt;/periodical&gt;&lt;pages&gt;813-5&lt;/pages&gt;&lt;volume&gt;110&lt;/volume&gt;&lt;number&gt;3&lt;/number&gt;&lt;edition&gt;2009/08/29&lt;/edition&gt;&lt;keywords&gt;&lt;keyword&gt;Algorithms&lt;/keyword&gt;&lt;keyword&gt;Anesthesia, General/adverse effects/*psychology&lt;/keyword&gt;&lt;keyword&gt;Auditory Perception&lt;/keyword&gt;&lt;keyword&gt;*Awareness&lt;/keyword&gt;&lt;keyword&gt;Humans&lt;/keyword&gt;&lt;keyword&gt;Intraoperative Care&lt;/keyword&gt;&lt;keyword&gt;Intraoperative Complications/*classification/psychology&lt;/keyword&gt;&lt;keyword&gt;Observer Variation&lt;/keyword&gt;&lt;keyword&gt;Pain/psychology&lt;/keyword&gt;&lt;keyword&gt;Paralysis/psychology&lt;/keyword&gt;&lt;keyword&gt;Reproducibility of Results&lt;/keyword&gt;&lt;keyword&gt;Sensory Thresholds&lt;/keyword&gt;&lt;keyword&gt;Stress, Psychological/etiology&lt;/keyword&gt;&lt;/keywords&gt;&lt;dates&gt;&lt;year&gt;2010&lt;/year&gt;&lt;pub-dates&gt;&lt;date&gt;Mar 1&lt;/date&gt;&lt;/pub-dates&gt;&lt;/dates&gt;&lt;isbn&gt;1526-7598 (Electronic)&amp;#xD;0003-2999 (Linking)&lt;/isbn&gt;&lt;accession-num&gt;19713251&lt;/accession-num&gt;&lt;urls&gt;&lt;related-urls&gt;&lt;url&gt;https://www.ncbi.nlm.nih.gov/pubmed/19713251&lt;/url&gt;&lt;/related-urls&gt;&lt;/urls&gt;&lt;electronic-resource-num&gt;10.1213/ANE.0b013e3181b6267d&lt;/electronic-resource-num&gt;&lt;/record&gt;&lt;/Cite&gt;&lt;/EndNote&gt;</w:instrText>
      </w:r>
      <w:r w:rsidRPr="00D11F76">
        <w:rPr>
          <w:rFonts w:ascii="Times New Roman" w:hAnsi="Times New Roman" w:cs="Times New Roman"/>
        </w:rPr>
        <w:fldChar w:fldCharType="separate"/>
      </w:r>
      <w:r>
        <w:rPr>
          <w:rFonts w:ascii="Times New Roman" w:hAnsi="Times New Roman" w:cs="Times New Roman"/>
          <w:noProof/>
        </w:rPr>
        <w:t>[18]</w:t>
      </w:r>
      <w:r w:rsidRPr="00D11F76">
        <w:rPr>
          <w:rFonts w:ascii="Times New Roman" w:hAnsi="Times New Roman" w:cs="Times New Roman"/>
        </w:rPr>
        <w:fldChar w:fldCharType="end"/>
      </w:r>
      <w:r w:rsidRPr="00D11F76">
        <w:rPr>
          <w:rFonts w:ascii="Times New Roman" w:hAnsi="Times New Roman" w:cs="Times New Roman"/>
        </w:rPr>
        <w:t>, as described in the text.</w:t>
      </w:r>
    </w:p>
    <w:p w14:paraId="2D1706BA" w14:textId="77777777" w:rsidR="007265A3" w:rsidRPr="00D11F76" w:rsidRDefault="007265A3" w:rsidP="007265A3">
      <w:pPr>
        <w:spacing w:after="0" w:line="360" w:lineRule="auto"/>
        <w:rPr>
          <w:rFonts w:ascii="Times New Roman" w:hAnsi="Times New Roman" w:cs="Times New Roman"/>
        </w:rPr>
      </w:pPr>
      <w:r w:rsidRPr="00886A62">
        <w:rPr>
          <w:noProof/>
        </w:rPr>
        <w:drawing>
          <wp:inline distT="0" distB="0" distL="0" distR="0" wp14:anchorId="64F0B80A" wp14:editId="01D13EAA">
            <wp:extent cx="5943600" cy="3866515"/>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3866515"/>
                    </a:xfrm>
                    <a:prstGeom prst="rect">
                      <a:avLst/>
                    </a:prstGeom>
                    <a:noFill/>
                    <a:ln>
                      <a:noFill/>
                    </a:ln>
                  </pic:spPr>
                </pic:pic>
              </a:graphicData>
            </a:graphic>
          </wp:inline>
        </w:drawing>
      </w:r>
    </w:p>
    <w:p w14:paraId="6769E7DB" w14:textId="77777777" w:rsidR="007265A3" w:rsidRPr="00C21B16" w:rsidRDefault="007265A3" w:rsidP="007265A3">
      <w:pPr>
        <w:spacing w:line="360" w:lineRule="auto"/>
        <w:rPr>
          <w:rFonts w:ascii="Times New Roman" w:hAnsi="Times New Roman" w:cs="Times New Roman"/>
        </w:rPr>
      </w:pPr>
      <w:r w:rsidRPr="00D11F76">
        <w:rPr>
          <w:rFonts w:ascii="Times New Roman" w:hAnsi="Times New Roman" w:cs="Times New Roman"/>
        </w:rPr>
        <w:t xml:space="preserve"> </w:t>
      </w:r>
      <w:r w:rsidRPr="00D11F76">
        <w:rPr>
          <w:rFonts w:ascii="Times New Roman" w:hAnsi="Times New Roman" w:cs="Times New Roman"/>
          <w:u w:val="single"/>
        </w:rPr>
        <w:br w:type="page"/>
      </w:r>
    </w:p>
    <w:p w14:paraId="68B3231E" w14:textId="77777777" w:rsidR="007265A3" w:rsidRDefault="007265A3">
      <w:bookmarkStart w:id="0" w:name="_GoBack"/>
      <w:bookmarkEnd w:id="0"/>
    </w:p>
    <w:sectPr w:rsidR="007265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markup="0" w:comments="0" w:insDel="0" w:formatting="0"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65A3"/>
    <w:rsid w:val="007265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19FAB"/>
  <w15:chartTrackingRefBased/>
  <w15:docId w15:val="{FCCD31FB-2A20-4369-834C-8998FA707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65A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369</Words>
  <Characters>2105</Characters>
  <Application>Microsoft Office Word</Application>
  <DocSecurity>0</DocSecurity>
  <Lines>17</Lines>
  <Paragraphs>4</Paragraphs>
  <ScaleCrop>false</ScaleCrop>
  <Company/>
  <LinksUpToDate>false</LinksUpToDate>
  <CharactersWithSpaces>2470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2020-01-27T20:27:00Z</dcterms:created>
  <dcterms:modified xsi:type="dcterms:W3CDTF">2020-01-27T20:27:00Z</dcterms:modified>
</cp:coreProperties>
</file>