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9EE0FF" w14:textId="5BE68A1F" w:rsidR="00015D6A" w:rsidRPr="00736702" w:rsidRDefault="00736702" w:rsidP="00736702">
      <w:pPr>
        <w:rPr>
          <w:b/>
        </w:rPr>
      </w:pPr>
      <w:r>
        <w:rPr>
          <w:noProof/>
        </w:rPr>
        <w:drawing>
          <wp:anchor distT="0" distB="0" distL="114300" distR="114300" simplePos="0" relativeHeight="251658240" behindDoc="0" locked="0" layoutInCell="1" allowOverlap="1" wp14:anchorId="5365902F" wp14:editId="57317515">
            <wp:simplePos x="0" y="0"/>
            <wp:positionH relativeFrom="column">
              <wp:posOffset>136525</wp:posOffset>
            </wp:positionH>
            <wp:positionV relativeFrom="paragraph">
              <wp:posOffset>345440</wp:posOffset>
            </wp:positionV>
            <wp:extent cx="3657600" cy="3657600"/>
            <wp:effectExtent l="0" t="0" r="0"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_S1_Distribution of CNV length.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57600" cy="3657600"/>
                    </a:xfrm>
                    <a:prstGeom prst="rect">
                      <a:avLst/>
                    </a:prstGeom>
                  </pic:spPr>
                </pic:pic>
              </a:graphicData>
            </a:graphic>
            <wp14:sizeRelH relativeFrom="page">
              <wp14:pctWidth>0</wp14:pctWidth>
            </wp14:sizeRelH>
            <wp14:sizeRelV relativeFrom="page">
              <wp14:pctHeight>0</wp14:pctHeight>
            </wp14:sizeRelV>
          </wp:anchor>
        </w:drawing>
      </w:r>
      <w:r w:rsidRPr="00736702">
        <w:rPr>
          <w:b/>
        </w:rPr>
        <w:t>Figure S1. Distribution of CNV length</w:t>
      </w:r>
    </w:p>
    <w:p w14:paraId="511DB423" w14:textId="1076590E" w:rsidR="00736702" w:rsidRDefault="00A101EE" w:rsidP="00A202D7">
      <w:pPr>
        <w:spacing w:line="480" w:lineRule="auto"/>
      </w:pPr>
      <w:bookmarkStart w:id="0" w:name="_GoBack"/>
      <w:r>
        <w:t xml:space="preserve">The CNV length distribution for deletions (pink) and duplications (blue). The </w:t>
      </w:r>
      <w:r w:rsidR="00C72BF7">
        <w:t>dashed</w:t>
      </w:r>
      <w:r>
        <w:t xml:space="preserve"> line showed the mean length for deletions (pink; 44.1 </w:t>
      </w:r>
      <w:proofErr w:type="spellStart"/>
      <w:r>
        <w:t>Kb</w:t>
      </w:r>
      <w:proofErr w:type="spellEnd"/>
      <w:r>
        <w:t xml:space="preserve">) and duplications (blue; 74.6 </w:t>
      </w:r>
      <w:proofErr w:type="spellStart"/>
      <w:r>
        <w:t>Kb</w:t>
      </w:r>
      <w:proofErr w:type="spellEnd"/>
      <w:r>
        <w:t>)</w:t>
      </w:r>
    </w:p>
    <w:p w14:paraId="0D1BC700" w14:textId="17A612C3" w:rsidR="00736702" w:rsidRDefault="00736702" w:rsidP="00A202D7">
      <w:pPr>
        <w:spacing w:line="480" w:lineRule="auto"/>
      </w:pPr>
    </w:p>
    <w:p w14:paraId="013B0B12" w14:textId="48DCDBBC" w:rsidR="00736702" w:rsidRDefault="00736702" w:rsidP="00A202D7">
      <w:pPr>
        <w:spacing w:line="480" w:lineRule="auto"/>
      </w:pPr>
      <w:r>
        <w:br w:type="page"/>
      </w:r>
    </w:p>
    <w:bookmarkEnd w:id="0"/>
    <w:p w14:paraId="7A1ADB62" w14:textId="76348E4F" w:rsidR="00736702" w:rsidRPr="00A101EE" w:rsidRDefault="00736702">
      <w:pPr>
        <w:rPr>
          <w:b/>
        </w:rPr>
      </w:pPr>
      <w:r w:rsidRPr="00A101EE">
        <w:rPr>
          <w:b/>
        </w:rPr>
        <w:lastRenderedPageBreak/>
        <w:t>Figure S2. Circular map of autosomal CNVRs in UMD3.1</w:t>
      </w:r>
    </w:p>
    <w:p w14:paraId="335A6845" w14:textId="250EDC73" w:rsidR="00736702" w:rsidRDefault="00736702" w:rsidP="00736702">
      <w:r>
        <w:rPr>
          <w:rFonts w:hint="eastAsia"/>
          <w:noProof/>
        </w:rPr>
        <w:drawing>
          <wp:inline distT="0" distB="0" distL="0" distR="0" wp14:anchorId="761D2B4C" wp14:editId="4898B2C4">
            <wp:extent cx="5760720" cy="57607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_S2_Circular map of autosomal CNVRs in UMD3.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60A3E92A" w14:textId="16FA9B8F" w:rsidR="00A101EE" w:rsidRPr="00A101EE" w:rsidRDefault="00A101EE" w:rsidP="00A202D7">
      <w:pPr>
        <w:spacing w:after="240" w:line="480" w:lineRule="auto"/>
        <w:jc w:val="both"/>
      </w:pPr>
      <w:r w:rsidRPr="0049029E">
        <w:t xml:space="preserve">From the outside to the inside of the external circle: chromosome name; genomic location (in Mb); histogram representing density of deletion CNVRs in 5 Mb bin (pink); histogram representing density of duplication CNVRs in 5 Mb bin (purple); histogram representing density of complex CNVRs in 5 Mb bin (blue); number of </w:t>
      </w:r>
      <w:proofErr w:type="spellStart"/>
      <w:r w:rsidRPr="0049029E">
        <w:t>BovineHD</w:t>
      </w:r>
      <w:proofErr w:type="spellEnd"/>
      <w:r w:rsidRPr="0049029E">
        <w:t xml:space="preserve"> </w:t>
      </w:r>
      <w:proofErr w:type="spellStart"/>
      <w:r w:rsidRPr="0049029E">
        <w:t>BeadChip</w:t>
      </w:r>
      <w:proofErr w:type="spellEnd"/>
      <w:r w:rsidRPr="0049029E">
        <w:t xml:space="preserve"> array SNPs in 5 Mb bin (dark grey); histogram representing density of segmental duplications in 5 Mb bin (light grey). </w:t>
      </w:r>
    </w:p>
    <w:p w14:paraId="6FD9BECE" w14:textId="77777777" w:rsidR="00A101EE" w:rsidRDefault="00A101EE" w:rsidP="00A202D7">
      <w:pPr>
        <w:spacing w:line="480" w:lineRule="auto"/>
        <w:rPr>
          <w:b/>
        </w:rPr>
      </w:pPr>
      <w:r>
        <w:rPr>
          <w:b/>
        </w:rPr>
        <w:br w:type="page"/>
      </w:r>
    </w:p>
    <w:p w14:paraId="38CDC674" w14:textId="6821B2EB" w:rsidR="00736702" w:rsidRPr="00A101EE" w:rsidRDefault="00736702">
      <w:pPr>
        <w:rPr>
          <w:b/>
        </w:rPr>
      </w:pPr>
      <w:r w:rsidRPr="00A101EE">
        <w:rPr>
          <w:b/>
        </w:rPr>
        <w:lastRenderedPageBreak/>
        <w:t>Figure S3. Distribution of Fst values</w:t>
      </w:r>
    </w:p>
    <w:p w14:paraId="02F421FE" w14:textId="77777777" w:rsidR="00736702" w:rsidRDefault="00736702"/>
    <w:p w14:paraId="4C5516BA" w14:textId="272E6DF4" w:rsidR="00736702" w:rsidRDefault="00736702" w:rsidP="00736702">
      <w:r>
        <w:rPr>
          <w:rFonts w:hint="eastAsia"/>
          <w:noProof/>
        </w:rPr>
        <w:drawing>
          <wp:inline distT="0" distB="0" distL="0" distR="0" wp14:anchorId="465C6F49" wp14:editId="490D3AE9">
            <wp:extent cx="3657607" cy="365760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ure_S3_Histrogram_of_Fst.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57607" cy="3657607"/>
                    </a:xfrm>
                    <a:prstGeom prst="rect">
                      <a:avLst/>
                    </a:prstGeom>
                  </pic:spPr>
                </pic:pic>
              </a:graphicData>
            </a:graphic>
          </wp:inline>
        </w:drawing>
      </w:r>
    </w:p>
    <w:p w14:paraId="3B3CFB8A" w14:textId="28F7BC9E" w:rsidR="00A101EE" w:rsidRDefault="00DD7FD0" w:rsidP="00A202D7">
      <w:pPr>
        <w:spacing w:line="480" w:lineRule="auto"/>
      </w:pPr>
      <w:r>
        <w:t xml:space="preserve">The distribution of population Fixation index (Fst) of 1,464 </w:t>
      </w:r>
      <w:proofErr w:type="spellStart"/>
      <w:r>
        <w:t>bialleleic</w:t>
      </w:r>
      <w:proofErr w:type="spellEnd"/>
      <w:r>
        <w:t xml:space="preserve"> CNVRs. Majority of them have values close 0, and a small number of CNVRs have Fst value larger than 0.12, which is shown in the </w:t>
      </w:r>
      <w:r w:rsidR="00C72BF7">
        <w:t>dashed</w:t>
      </w:r>
      <w:r>
        <w:t xml:space="preserve"> line (the threshold was mean + 3 S.D.)</w:t>
      </w:r>
    </w:p>
    <w:p w14:paraId="79D9ECCA" w14:textId="57FB47FA" w:rsidR="00736702" w:rsidRDefault="00736702" w:rsidP="00A202D7">
      <w:pPr>
        <w:spacing w:line="480" w:lineRule="auto"/>
      </w:pPr>
      <w:r>
        <w:br w:type="page"/>
      </w:r>
    </w:p>
    <w:p w14:paraId="5E05325C" w14:textId="26D9BD4B" w:rsidR="00736702" w:rsidRPr="00A101EE" w:rsidRDefault="00736702">
      <w:pPr>
        <w:rPr>
          <w:b/>
        </w:rPr>
      </w:pPr>
      <w:r w:rsidRPr="00A101EE">
        <w:rPr>
          <w:b/>
        </w:rPr>
        <w:lastRenderedPageBreak/>
        <w:t xml:space="preserve">Figure S4. </w:t>
      </w:r>
      <w:proofErr w:type="spellStart"/>
      <w:r w:rsidRPr="00A101EE">
        <w:rPr>
          <w:b/>
        </w:rPr>
        <w:t>Vst</w:t>
      </w:r>
      <w:proofErr w:type="spellEnd"/>
      <w:r w:rsidRPr="00A101EE">
        <w:rPr>
          <w:b/>
        </w:rPr>
        <w:t xml:space="preserve">-Fst plots for 1,464 </w:t>
      </w:r>
      <w:proofErr w:type="spellStart"/>
      <w:r w:rsidRPr="00A101EE">
        <w:rPr>
          <w:b/>
        </w:rPr>
        <w:t>biallelic</w:t>
      </w:r>
      <w:proofErr w:type="spellEnd"/>
      <w:r w:rsidRPr="00A101EE">
        <w:rPr>
          <w:b/>
        </w:rPr>
        <w:t xml:space="preserve"> CNVRs and after filtering for minimum of five copies of CNVs per CNVR in either of HOL and JER population</w:t>
      </w:r>
    </w:p>
    <w:p w14:paraId="13213757" w14:textId="3836BDA5" w:rsidR="00736702" w:rsidRDefault="00736702" w:rsidP="00736702">
      <w:r>
        <w:rPr>
          <w:rFonts w:hint="eastAsia"/>
          <w:noProof/>
        </w:rPr>
        <w:drawing>
          <wp:inline distT="0" distB="0" distL="0" distR="0" wp14:anchorId="0FE9F3A3" wp14:editId="38E91014">
            <wp:extent cx="5614427" cy="7318263"/>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ure_S4_Vst_multipanel_ready.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14427" cy="7318263"/>
                    </a:xfrm>
                    <a:prstGeom prst="rect">
                      <a:avLst/>
                    </a:prstGeom>
                  </pic:spPr>
                </pic:pic>
              </a:graphicData>
            </a:graphic>
          </wp:inline>
        </w:drawing>
      </w:r>
    </w:p>
    <w:p w14:paraId="7AA5392A" w14:textId="3AD5B643" w:rsidR="00736702" w:rsidRDefault="00DD7FD0" w:rsidP="00A202D7">
      <w:pPr>
        <w:spacing w:line="480" w:lineRule="auto"/>
      </w:pPr>
      <w:r>
        <w:t xml:space="preserve">Panel A-C show </w:t>
      </w:r>
      <w:proofErr w:type="spellStart"/>
      <w:r>
        <w:t>Vst</w:t>
      </w:r>
      <w:proofErr w:type="spellEnd"/>
      <w:r>
        <w:t xml:space="preserve">-Fst plots for 1,464 </w:t>
      </w:r>
      <w:proofErr w:type="spellStart"/>
      <w:r>
        <w:t>biallelic</w:t>
      </w:r>
      <w:proofErr w:type="spellEnd"/>
      <w:r>
        <w:t xml:space="preserve"> CNVRs, with the colour scale with SNP numbers per CNVR, MAF in HOL, and MAF in JER, respectively. Panel D-F show </w:t>
      </w:r>
      <w:proofErr w:type="spellStart"/>
      <w:r>
        <w:t>Vst</w:t>
      </w:r>
      <w:proofErr w:type="spellEnd"/>
      <w:r>
        <w:t xml:space="preserve">-Fst plots for 310 CNVRs that passed the filter for minimum of 5 copies in either of the two populations. the colour scale is same as the panel A-C. Dots with triangle shapes are CNVRs passed high Fst threshold (0.12). Dots shown in grey are </w:t>
      </w:r>
      <w:r>
        <w:lastRenderedPageBreak/>
        <w:t xml:space="preserve">CNVRs that are not variant in a given population (i.e. grey dots in panel B indicate CNVRs that are not variant in HOL). The correlation coefficient of </w:t>
      </w:r>
      <w:proofErr w:type="spellStart"/>
      <w:r>
        <w:t>Vst</w:t>
      </w:r>
      <w:proofErr w:type="spellEnd"/>
      <w:r>
        <w:t>-Fst was 0.22 for panel A-C, and 0.52 for panel D-F.</w:t>
      </w:r>
      <w:r w:rsidR="00736702">
        <w:br w:type="page"/>
      </w:r>
    </w:p>
    <w:p w14:paraId="3503026E" w14:textId="1D56B354" w:rsidR="00736702" w:rsidRPr="002E09E7" w:rsidRDefault="00736702">
      <w:pPr>
        <w:rPr>
          <w:b/>
        </w:rPr>
      </w:pPr>
      <w:r w:rsidRPr="00A101EE">
        <w:rPr>
          <w:b/>
        </w:rPr>
        <w:lastRenderedPageBreak/>
        <w:t xml:space="preserve">Figure S5. </w:t>
      </w:r>
      <w:proofErr w:type="spellStart"/>
      <w:r w:rsidRPr="00A101EE">
        <w:rPr>
          <w:b/>
        </w:rPr>
        <w:t>Vst</w:t>
      </w:r>
      <w:proofErr w:type="spellEnd"/>
      <w:r w:rsidRPr="00A101EE">
        <w:rPr>
          <w:b/>
        </w:rPr>
        <w:t>-Fst plots after filtering for minimum of five copies of CNVs per CNVR in both HOL and JER populations</w:t>
      </w:r>
    </w:p>
    <w:p w14:paraId="37FCD735" w14:textId="222A71F6" w:rsidR="00736702" w:rsidRDefault="00736702" w:rsidP="00736702">
      <w:r>
        <w:rPr>
          <w:rFonts w:hint="eastAsia"/>
          <w:noProof/>
        </w:rPr>
        <w:drawing>
          <wp:inline distT="0" distB="0" distL="0" distR="0" wp14:anchorId="1D91FD89" wp14:editId="4126842B">
            <wp:extent cx="3694184" cy="3657607"/>
            <wp:effectExtent l="0" t="0" r="190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_S5_Vst_high_corr_ready.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94184" cy="3657607"/>
                    </a:xfrm>
                    <a:prstGeom prst="rect">
                      <a:avLst/>
                    </a:prstGeom>
                  </pic:spPr>
                </pic:pic>
              </a:graphicData>
            </a:graphic>
          </wp:inline>
        </w:drawing>
      </w:r>
    </w:p>
    <w:p w14:paraId="5162B90B" w14:textId="3BF6746A" w:rsidR="002E09E7" w:rsidRDefault="002E09E7" w:rsidP="00A202D7">
      <w:pPr>
        <w:spacing w:line="480" w:lineRule="auto"/>
      </w:pPr>
      <w:proofErr w:type="spellStart"/>
      <w:r>
        <w:rPr>
          <w:rFonts w:hint="eastAsia"/>
        </w:rPr>
        <w:t>V</w:t>
      </w:r>
      <w:r>
        <w:t>st</w:t>
      </w:r>
      <w:proofErr w:type="spellEnd"/>
      <w:r>
        <w:t>-Fst plot for 44 CNVRs that have at least five CNVs in both HOL and JER populations. This filtering step removed 26 high Fst CNVRs from the 32 high Fst identified. The correlation coefficient was 0.81.</w:t>
      </w:r>
    </w:p>
    <w:p w14:paraId="72AA73D3" w14:textId="21F3C32E" w:rsidR="002E09E7" w:rsidRDefault="002E09E7" w:rsidP="00A202D7">
      <w:pPr>
        <w:spacing w:line="480" w:lineRule="auto"/>
      </w:pPr>
      <w:r>
        <w:br w:type="page"/>
      </w:r>
    </w:p>
    <w:p w14:paraId="60D7A4D5" w14:textId="76FEF743" w:rsidR="00736702" w:rsidRPr="00A101EE" w:rsidRDefault="00736702">
      <w:pPr>
        <w:rPr>
          <w:b/>
        </w:rPr>
      </w:pPr>
      <w:r w:rsidRPr="00A101EE">
        <w:rPr>
          <w:b/>
        </w:rPr>
        <w:lastRenderedPageBreak/>
        <w:t>Figure S6. Linkage disequilibrium of CNVRs in different MAF classes</w:t>
      </w:r>
    </w:p>
    <w:p w14:paraId="2668993A" w14:textId="69424846" w:rsidR="00736702" w:rsidRDefault="00736702" w:rsidP="00736702">
      <w:r>
        <w:rPr>
          <w:rFonts w:hint="eastAsia"/>
          <w:noProof/>
        </w:rPr>
        <w:drawing>
          <wp:inline distT="0" distB="0" distL="0" distR="0" wp14:anchorId="396C648A" wp14:editId="16F62B01">
            <wp:extent cx="5760720" cy="216027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ure_S6_LD of CNVRs in different MAF.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2160270"/>
                    </a:xfrm>
                    <a:prstGeom prst="rect">
                      <a:avLst/>
                    </a:prstGeom>
                  </pic:spPr>
                </pic:pic>
              </a:graphicData>
            </a:graphic>
          </wp:inline>
        </w:drawing>
      </w:r>
    </w:p>
    <w:p w14:paraId="57A9DC70" w14:textId="6CE2938D" w:rsidR="00C72BF7" w:rsidRDefault="00A202D7" w:rsidP="00A202D7">
      <w:pPr>
        <w:spacing w:line="480" w:lineRule="auto"/>
        <w:rPr>
          <w:shd w:val="clear" w:color="auto" w:fill="FFFFFF"/>
        </w:rPr>
      </w:pPr>
      <w:r w:rsidRPr="000F6EAF">
        <w:t xml:space="preserve">Average strength of linkage disequilibrium (mean </w:t>
      </w:r>
      <w:r w:rsidRPr="000F6EAF">
        <w:rPr>
          <w:i/>
        </w:rPr>
        <w:t>r</w:t>
      </w:r>
      <w:r w:rsidRPr="000F6EAF">
        <w:rPr>
          <w:i/>
          <w:vertAlign w:val="superscript"/>
        </w:rPr>
        <w:t>2</w:t>
      </w:r>
      <w:r w:rsidRPr="000F6EAF">
        <w:t xml:space="preserve">) as a function of distance </w:t>
      </w:r>
      <w:r>
        <w:t xml:space="preserve">between SNPs and CNVRs is </w:t>
      </w:r>
      <w:r w:rsidRPr="000F6EAF">
        <w:t>shown for HOL (</w:t>
      </w:r>
      <w:r w:rsidRPr="000F6EAF">
        <w:rPr>
          <w:b/>
        </w:rPr>
        <w:t>A</w:t>
      </w:r>
      <w:r w:rsidRPr="000F6EAF">
        <w:t>) and JER (</w:t>
      </w:r>
      <w:r w:rsidRPr="000F6EAF">
        <w:rPr>
          <w:b/>
        </w:rPr>
        <w:t>B</w:t>
      </w:r>
      <w:r w:rsidRPr="000F6EAF">
        <w:t>)</w:t>
      </w:r>
      <w:r w:rsidRPr="00A202D7">
        <w:t xml:space="preserve">. </w:t>
      </w:r>
      <w:r w:rsidR="00C72BF7">
        <w:t xml:space="preserve">The types of CNVRs were defined as common deletion </w:t>
      </w:r>
      <w:r w:rsidR="00C72BF7">
        <w:rPr>
          <w:shd w:val="clear" w:color="auto" w:fill="FFFFFF"/>
        </w:rPr>
        <w:t>(0.05≤MAF; pink solid line), intermediate deletion (</w:t>
      </w:r>
      <w:r w:rsidR="00C72BF7" w:rsidRPr="00E974C7">
        <w:rPr>
          <w:shd w:val="clear" w:color="auto" w:fill="FFFFFF"/>
        </w:rPr>
        <w:t>0.01≤MAF&lt;0.05</w:t>
      </w:r>
      <w:r w:rsidR="00C72BF7">
        <w:rPr>
          <w:shd w:val="clear" w:color="auto" w:fill="FFFFFF"/>
        </w:rPr>
        <w:t xml:space="preserve">; pink dot dashed line), rare deletion </w:t>
      </w:r>
      <w:r w:rsidR="00C72BF7" w:rsidRPr="00E974C7">
        <w:rPr>
          <w:shd w:val="clear" w:color="auto" w:fill="FFFFFF"/>
        </w:rPr>
        <w:t>(MAF&lt;0.01</w:t>
      </w:r>
      <w:r w:rsidR="00C72BF7">
        <w:rPr>
          <w:shd w:val="clear" w:color="auto" w:fill="FFFFFF"/>
        </w:rPr>
        <w:t xml:space="preserve">; pink dashed line), </w:t>
      </w:r>
      <w:r w:rsidR="00C72BF7">
        <w:t xml:space="preserve">common duplication </w:t>
      </w:r>
      <w:r w:rsidR="00C72BF7">
        <w:rPr>
          <w:shd w:val="clear" w:color="auto" w:fill="FFFFFF"/>
        </w:rPr>
        <w:t xml:space="preserve">(0.05≤MAF; blue solid line), intermediate </w:t>
      </w:r>
      <w:r w:rsidR="00C72BF7">
        <w:t xml:space="preserve">duplication </w:t>
      </w:r>
      <w:r w:rsidR="00C72BF7">
        <w:rPr>
          <w:shd w:val="clear" w:color="auto" w:fill="FFFFFF"/>
        </w:rPr>
        <w:t>(</w:t>
      </w:r>
      <w:r w:rsidR="00C72BF7" w:rsidRPr="00E974C7">
        <w:rPr>
          <w:shd w:val="clear" w:color="auto" w:fill="FFFFFF"/>
        </w:rPr>
        <w:t>0.01≤MAF&lt;0.05</w:t>
      </w:r>
      <w:r w:rsidR="00C72BF7">
        <w:rPr>
          <w:shd w:val="clear" w:color="auto" w:fill="FFFFFF"/>
        </w:rPr>
        <w:t xml:space="preserve">; blue dot dashed line), rare </w:t>
      </w:r>
      <w:r w:rsidR="00C72BF7">
        <w:t xml:space="preserve">duplication </w:t>
      </w:r>
      <w:r w:rsidR="00C72BF7" w:rsidRPr="00E974C7">
        <w:rPr>
          <w:shd w:val="clear" w:color="auto" w:fill="FFFFFF"/>
        </w:rPr>
        <w:t>(MAF&lt;0.01</w:t>
      </w:r>
      <w:r w:rsidR="00C72BF7">
        <w:rPr>
          <w:shd w:val="clear" w:color="auto" w:fill="FFFFFF"/>
        </w:rPr>
        <w:t>; blue dashed line)</w:t>
      </w:r>
    </w:p>
    <w:p w14:paraId="3041A46F" w14:textId="77777777" w:rsidR="00C72BF7" w:rsidRDefault="00C72BF7">
      <w:pPr>
        <w:rPr>
          <w:shd w:val="clear" w:color="auto" w:fill="FFFFFF"/>
        </w:rPr>
      </w:pPr>
      <w:r>
        <w:rPr>
          <w:shd w:val="clear" w:color="auto" w:fill="FFFFFF"/>
        </w:rPr>
        <w:br w:type="page"/>
      </w:r>
    </w:p>
    <w:p w14:paraId="47780524" w14:textId="77777777" w:rsidR="00736702" w:rsidRPr="00A101EE" w:rsidRDefault="00736702" w:rsidP="00736702">
      <w:pPr>
        <w:spacing w:after="240" w:line="480" w:lineRule="auto"/>
        <w:rPr>
          <w:b/>
        </w:rPr>
      </w:pPr>
      <w:r w:rsidRPr="00A101EE">
        <w:rPr>
          <w:b/>
        </w:rPr>
        <w:lastRenderedPageBreak/>
        <w:t>Figure S7. QQ plots for CNV quality control</w:t>
      </w:r>
    </w:p>
    <w:p w14:paraId="14134138" w14:textId="6277267E" w:rsidR="00736702" w:rsidRDefault="00736702" w:rsidP="00736702">
      <w:r>
        <w:rPr>
          <w:rFonts w:hint="eastAsia"/>
          <w:noProof/>
        </w:rPr>
        <w:drawing>
          <wp:inline distT="0" distB="0" distL="0" distR="0" wp14:anchorId="3C8DF741" wp14:editId="37417E51">
            <wp:extent cx="5760720" cy="576072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ure_S7_QQ plots for QC.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100CA8C9" w14:textId="4F0D9495" w:rsidR="00903DB1" w:rsidRPr="00736702" w:rsidRDefault="00903DB1" w:rsidP="00736702">
      <w:r>
        <w:t>QQ plots for performing quality control on the</w:t>
      </w:r>
      <w:r w:rsidRPr="00E974C7">
        <w:t xml:space="preserve"> number of CNVs per individual </w:t>
      </w:r>
      <w:r>
        <w:t>(Panel A for ARS-UCD1.2 and Panel C for UMD3.1) and sum of length of CNVs per individual (Panel B for ARS-UCD1.2 and Panel D for UMD3.1).</w:t>
      </w:r>
      <w:r>
        <w:rPr>
          <w:rFonts w:hint="eastAsia"/>
        </w:rPr>
        <w:t xml:space="preserve"> </w:t>
      </w:r>
      <w:r w:rsidRPr="00E974C7">
        <w:t>The distribution was continuous until 100, and individuals with more than 100 CNVs largely deviated from the distribution (n=10). The same filter on the distribution of the total length of CNVs per individual was applied and identified outlier samples (n=11). These two filter steps identified 11 outlier individuals</w:t>
      </w:r>
      <w:r w:rsidR="001C0553">
        <w:t>.</w:t>
      </w:r>
    </w:p>
    <w:sectPr w:rsidR="00903DB1" w:rsidRPr="0073670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3"/>
  <w:bordersDoNotSurroundHeader/>
  <w:bordersDoNotSurroundFooter/>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CA8"/>
    <w:rsid w:val="00013523"/>
    <w:rsid w:val="00015D6A"/>
    <w:rsid w:val="001C0553"/>
    <w:rsid w:val="002E09E7"/>
    <w:rsid w:val="00736702"/>
    <w:rsid w:val="00903DB1"/>
    <w:rsid w:val="00943A11"/>
    <w:rsid w:val="00A101EE"/>
    <w:rsid w:val="00A202D7"/>
    <w:rsid w:val="00C72BF7"/>
    <w:rsid w:val="00CD7CA8"/>
    <w:rsid w:val="00DD7FD0"/>
    <w:rsid w:val="00F109E0"/>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4126D"/>
  <w15:chartTrackingRefBased/>
  <w15:docId w15:val="{745EE865-AD9D-4905-8F5E-8017BC265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EastAsia" w:hAnsi="Verdana" w:cstheme="minorBidi"/>
        <w:sz w:val="17"/>
        <w:szCs w:val="22"/>
        <w:lang w:val="en-GB" w:eastAsia="ko-KR" w:bidi="ar-SA"/>
      </w:rPr>
    </w:rPrDefault>
    <w:pPrDefault>
      <w:pPr>
        <w:spacing w:after="200" w:line="30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F053C57469414888B134090454EDDF" ma:contentTypeVersion="8" ma:contentTypeDescription="Een nieuw document maken." ma:contentTypeScope="" ma:versionID="712dabcb04db12bfbae9cf4b136caad7">
  <xsd:schema xmlns:xsd="http://www.w3.org/2001/XMLSchema" xmlns:xs="http://www.w3.org/2001/XMLSchema" xmlns:p="http://schemas.microsoft.com/office/2006/metadata/properties" xmlns:ns3="f7478c7e-4c27-426d-b58a-435696eac8ef" targetNamespace="http://schemas.microsoft.com/office/2006/metadata/properties" ma:root="true" ma:fieldsID="28a668c25a6f2be7480f887d221a9c68" ns3:_="">
    <xsd:import namespace="f7478c7e-4c27-426d-b58a-435696eac8e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478c7e-4c27-426d-b58a-435696eac8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CD0EE1-6134-4B4D-87ED-AB5761ECA03D}">
  <ds:schemaRefs>
    <ds:schemaRef ds:uri="f7478c7e-4c27-426d-b58a-435696eac8ef"/>
    <ds:schemaRef ds:uri="http://schemas.microsoft.com/office/infopath/2007/PartnerControls"/>
    <ds:schemaRef ds:uri="http://purl.org/dc/terms/"/>
    <ds:schemaRef ds:uri="http://schemas.microsoft.com/office/2006/metadata/properties"/>
    <ds:schemaRef ds:uri="http://schemas.microsoft.com/office/2006/documentManagement/types"/>
    <ds:schemaRef ds:uri="http://purl.org/dc/elements/1.1/"/>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4CDE6429-D906-4D5C-A230-64D413B6C20C}">
  <ds:schemaRefs>
    <ds:schemaRef ds:uri="http://schemas.microsoft.com/sharepoint/v3/contenttype/forms"/>
  </ds:schemaRefs>
</ds:datastoreItem>
</file>

<file path=customXml/itemProps3.xml><?xml version="1.0" encoding="utf-8"?>
<ds:datastoreItem xmlns:ds="http://schemas.openxmlformats.org/officeDocument/2006/customXml" ds:itemID="{5CC74EA5-931B-45E6-8560-67BC7AF12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478c7e-4c27-426d-b58a-435696eac8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E2A66142.dotm</Template>
  <TotalTime>34</TotalTime>
  <Pages>8</Pages>
  <Words>484</Words>
  <Characters>2762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Young Lim</dc:creator>
  <cp:keywords/>
  <dc:description/>
  <cp:lastModifiedBy>Lee, Young Lim</cp:lastModifiedBy>
  <cp:revision>8</cp:revision>
  <dcterms:created xsi:type="dcterms:W3CDTF">2019-11-18T09:27:00Z</dcterms:created>
  <dcterms:modified xsi:type="dcterms:W3CDTF">2019-11-20T21:59:00Z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0x01010029F053C57469414888B134090454EDDF</vt:lpwstr>
  </property>
</Properties>
</file>