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171A" w:rsidRPr="00AA460B" w:rsidRDefault="0060171A" w:rsidP="0060171A">
      <w:pPr>
        <w:contextualSpacing/>
        <w:rPr>
          <w:rFonts w:asciiTheme="majorBidi" w:hAnsiTheme="majorBidi" w:cstheme="majorBidi"/>
          <w:b/>
          <w:bCs/>
          <w:color w:val="000000" w:themeColor="text1"/>
          <w:rtl/>
        </w:rPr>
      </w:pPr>
      <w:bookmarkStart w:id="0" w:name="_GoBack"/>
      <w:bookmarkEnd w:id="0"/>
      <w:r w:rsidRPr="00AA460B">
        <w:rPr>
          <w:rFonts w:asciiTheme="majorBidi" w:hAnsiTheme="majorBidi" w:cstheme="majorBidi"/>
          <w:b/>
          <w:bCs/>
          <w:color w:val="000000" w:themeColor="text1"/>
        </w:rPr>
        <w:t>Appendix1-Quantitative and mixed studies of active ageing</w:t>
      </w:r>
    </w:p>
    <w:p w:rsidR="0060171A" w:rsidRDefault="0060171A" w:rsidP="0060171A">
      <w:pPr>
        <w:spacing w:line="480" w:lineRule="auto"/>
        <w:contextualSpacing/>
        <w:jc w:val="both"/>
        <w:rPr>
          <w:rFonts w:asciiTheme="majorBidi" w:hAnsiTheme="majorBidi" w:cstheme="majorBidi"/>
          <w:b/>
          <w:bCs/>
        </w:rPr>
      </w:pPr>
    </w:p>
    <w:tbl>
      <w:tblPr>
        <w:tblStyle w:val="PlainTable21"/>
        <w:tblW w:w="5225" w:type="pct"/>
        <w:tblLook w:val="04A0" w:firstRow="1" w:lastRow="0" w:firstColumn="1" w:lastColumn="0" w:noHBand="0" w:noVBand="1"/>
      </w:tblPr>
      <w:tblGrid>
        <w:gridCol w:w="816"/>
        <w:gridCol w:w="1485"/>
        <w:gridCol w:w="1638"/>
        <w:gridCol w:w="1630"/>
        <w:gridCol w:w="1121"/>
        <w:gridCol w:w="2742"/>
      </w:tblGrid>
      <w:tr w:rsidR="0060171A" w:rsidRPr="00AA460B" w:rsidTr="004C634D">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4C634D">
            <w:pPr>
              <w:ind w:left="360"/>
              <w:contextualSpacing/>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NO</w:t>
            </w:r>
          </w:p>
        </w:tc>
        <w:tc>
          <w:tcPr>
            <w:tcW w:w="807" w:type="pct"/>
          </w:tcPr>
          <w:p w:rsidR="0060171A" w:rsidRPr="00AA460B" w:rsidRDefault="0060171A"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NAME</w:t>
            </w:r>
          </w:p>
        </w:tc>
        <w:tc>
          <w:tcPr>
            <w:tcW w:w="852" w:type="pct"/>
          </w:tcPr>
          <w:p w:rsidR="0060171A" w:rsidRPr="00AA460B" w:rsidRDefault="0060171A"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TYPE OF STUDY</w:t>
            </w:r>
          </w:p>
        </w:tc>
        <w:tc>
          <w:tcPr>
            <w:tcW w:w="833" w:type="pct"/>
          </w:tcPr>
          <w:p w:rsidR="0060171A" w:rsidRPr="00AA460B" w:rsidRDefault="0060171A"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POPULATION</w:t>
            </w:r>
          </w:p>
        </w:tc>
        <w:tc>
          <w:tcPr>
            <w:tcW w:w="606" w:type="pct"/>
          </w:tcPr>
          <w:p w:rsidR="0060171A" w:rsidRPr="00AA460B" w:rsidRDefault="0060171A"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COUNTRY</w:t>
            </w:r>
          </w:p>
        </w:tc>
        <w:tc>
          <w:tcPr>
            <w:tcW w:w="1465" w:type="pct"/>
          </w:tcPr>
          <w:p w:rsidR="0060171A" w:rsidRPr="00AA460B" w:rsidRDefault="0060171A"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DIMENTION OF ACTIVE AGEING</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{"citationItems":[{"id":"ITEM-1","itemData":{"DOI":"10.14196/MJIRI.31.100","ISSN":"22516840","abstract":"Background: Successful aging as an umbrella term with a large amount of literature has emerged with a variety of meanings and dimensions in different studies. This article aims at determining what dimensions contribute to constructing the concept of successful aging. Methods: The method used in this study is an integrative review of published literature related to successful aging. This method includes both qualitative and quantitative studies. Data searching was conducted during November and December 2014 and was then updated in October 2015. First, 2543 articles were identified, and after the screening phase, 76 articles were eligible for inclusion in the integrative review. Results: The results specified 14 subcategories and 5 main categories of successful aging: social well-being, psychological wellbeing, physical health, spirituality and transcendence, and environment and economic security. Conclusion: The present study provides a thorough understanding of successful aging dimensions and proposes the importance of the multidimensional concept of successful aging at the individual, interpersonal, and environmental levels for future studies and policymaking on population aging.","author":[{"dropping-particle":"","family":"Zanjari","given":"Nasibeh","non-dropping-particle":"","parse-names":false,"suffix":""},{"dropping-particle":"","family":"Sani","given":"Maryam Sharifian","non-dropping-particle":"","parse-names":false,"suffix":""},{"dropping-particle":"","family":"Chavoshi","given":"Meimanat Hosseini","non-dropping-particle":"","parse-names":false,"suffix":""},{"dropping-particle":"","family":"Rafiey","given":"Hassan","non-dropping-particle":"","parse-names":false,"suffix":""},{"dropping-particle":"","family":"Shahboulaghi","given":"Farahnaz Mohammadi","non-dropping-particle":"","parse-names":false,"suffix":""}],"container-title":"Medical Journal of the Islamic Republic of Iran","id":"ITEM-1","issue":"1","issued":{"date-parts":[["2017"]]},"page":"686-691","title":"Successful aging as a multidimensional concept: An integrative review","type":"article","volume":"31"},"uris":["http://www.mendeley.com/documents/?uuid=edca5238-6dab-46e7-af19-220440e0433b","http://www.mendeley.com/documents/?uuid=faa8326e-7f53-4fcb-b4d1-4b889b8d5663"]}],"mendeley":{"formattedCitation":"[1]","plainTextFormattedCitation":"[1]","previouslyFormattedCitation":"[1]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Integrative review  (This method includes both qualitative and quantitative studies)</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First, 2543 articles</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Then 76 articles were eligible</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Iran</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well-being, psychological wellbeing, physical health, spirituality and transcendence, and environment and economic security.</w:t>
            </w:r>
          </w:p>
        </w:tc>
      </w:tr>
      <w:tr w:rsidR="0060171A" w:rsidRPr="00AA460B" w:rsidTr="004C634D">
        <w:trPr>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6E49F8"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6E49F8">
              <w:rPr>
                <w:rFonts w:asciiTheme="majorBidi" w:hAnsiTheme="majorBidi" w:cstheme="majorBidi"/>
                <w:color w:val="FF0000"/>
                <w:sz w:val="16"/>
                <w:szCs w:val="16"/>
              </w:rPr>
              <w:fldChar w:fldCharType="begin" w:fldLock="1"/>
            </w:r>
            <w:r>
              <w:rPr>
                <w:rFonts w:asciiTheme="majorBidi" w:hAnsiTheme="majorBidi" w:cstheme="majorBidi"/>
                <w:color w:val="FF0000"/>
                <w:sz w:val="16"/>
                <w:szCs w:val="16"/>
              </w:rPr>
              <w:instrText>ADDIN CSL_CITATION {"citationItems":[{"id":"ITEM-1","itemData":{"DOI":"10.15365/cate.31122010","ISSN":"1932-7048","PMID":"21874149","abstract":"Understanding the role of the built environment on physical activity behavior among older adults is an important public health goal, but evaluating these relationships remains complicated due to the difficulty of measuring specific attributes of the environment. As a result, there is conflicting evidence regarding the association between perceived and objectively measured walkability and physical activity among urban-dwelling older adults. This suggests that both actual environmental features and perceptions of these attributes influence walking behavior. The purpose of this pilot project is to create an Objective Walkability Index (OWI) by census block using a Geographic Information System (GIS) and supplement the results with resident perceptions thus more accurately characterizing the context of walkability. Computerized Neighborhood Environment Tracking (ComNET) was used to systematically assess environmental risks impacting activity patterns of older adults in two New York City neighborhoods. In addition, the Senior Center Evaluation of the Neighborhood Environment (SCENE) survey was administered to older adults attending two senior centers located within the target neighborhoods. The results indicate that there is substantial variation in OWI score both between and within the neighborhoods suggesting that residence in some communities may increase the risk of inactivity among older adults. Also, low walkability census blocks were clustered within each neighborhood providing an opportunity for targeted investigation into localized threats to walkability. A lack of consensus regarding the association between the built environment and physical activity among older adults is a consequence of the problems inherent in measuring these determinants. Further empirical evidence evaluating the complex relationships between the built environment and physical activity is an essential step towards creating active communities.","author":[{"dropping-particle":"","family":"Weiss","given":"Rachael L.","non-dropping-particle":"","parse-names":false,"suffix":""},{"dropping-particle":"","family":"Maantay","given":"Juliana A.","non-dropping-particle":"","parse-names":false,"suffix":""},{"dropping-particle":"","family":"Fahs","given":"Marianne","non-dropping-particle":"","parse-names":false,"suffix":""}],"container-title":"Cities and the Environment","id":"ITEM-1","issue":"1","issued":{"date-parts":[["2010"]]},"page":"1-17","title":"Promoting Active Urban Aging: A Measurement Approach to Neighborhood Walkability for Older Adults","type":"article-journal","volume":"3"},"uris":["http://www.mendeley.com/documents/?uuid=40acd4ae-7b0f-3d3c-9f4d-c8b7fde4693b"]}],"mendeley":{"formattedCitation":"[9]","plainTextFormattedCitation":"[9]","previouslyFormattedCitation":"[9]"},"properties":{"noteIndex":0},"schema":"https://github.com/citation-style-language/schema/raw/master/csl-citation.json"}</w:instrText>
            </w:r>
            <w:r w:rsidRPr="006E49F8">
              <w:rPr>
                <w:rFonts w:asciiTheme="majorBidi" w:hAnsiTheme="majorBidi" w:cstheme="majorBidi"/>
                <w:color w:val="FF0000"/>
                <w:sz w:val="16"/>
                <w:szCs w:val="16"/>
              </w:rPr>
              <w:fldChar w:fldCharType="separate"/>
            </w:r>
            <w:r w:rsidRPr="006E49F8">
              <w:rPr>
                <w:rFonts w:asciiTheme="majorBidi" w:hAnsiTheme="majorBidi" w:cstheme="majorBidi"/>
                <w:noProof/>
                <w:color w:val="FF0000"/>
                <w:sz w:val="16"/>
                <w:szCs w:val="16"/>
              </w:rPr>
              <w:t>[9]</w:t>
            </w:r>
            <w:r w:rsidRPr="006E49F8">
              <w:rPr>
                <w:rFonts w:asciiTheme="majorBidi" w:hAnsiTheme="majorBidi" w:cstheme="majorBidi"/>
                <w:color w:val="FF0000"/>
                <w:sz w:val="16"/>
                <w:szCs w:val="16"/>
              </w:rPr>
              <w:fldChar w:fldCharType="end"/>
            </w:r>
          </w:p>
        </w:tc>
        <w:tc>
          <w:tcPr>
            <w:tcW w:w="852" w:type="pct"/>
          </w:tcPr>
          <w:p w:rsidR="0060171A" w:rsidRPr="006E49F8"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6E49F8">
              <w:rPr>
                <w:rFonts w:asciiTheme="majorBidi" w:hAnsiTheme="majorBidi" w:cstheme="majorBidi"/>
                <w:color w:val="FF0000"/>
                <w:sz w:val="16"/>
                <w:szCs w:val="16"/>
              </w:rPr>
              <w:t xml:space="preserve">Survey study </w:t>
            </w:r>
          </w:p>
        </w:tc>
        <w:tc>
          <w:tcPr>
            <w:tcW w:w="833" w:type="pct"/>
          </w:tcPr>
          <w:p w:rsidR="0060171A" w:rsidRPr="006E49F8"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proofErr w:type="spellStart"/>
            <w:r w:rsidRPr="006E49F8">
              <w:rPr>
                <w:rFonts w:asciiTheme="majorBidi" w:hAnsiTheme="majorBidi" w:cstheme="majorBidi"/>
                <w:color w:val="FF0000"/>
                <w:sz w:val="16"/>
                <w:szCs w:val="16"/>
              </w:rPr>
              <w:t>S</w:t>
            </w:r>
            <w:r w:rsidRPr="006E49F8">
              <w:rPr>
                <w:color w:val="FF0000"/>
                <w:sz w:val="16"/>
                <w:szCs w:val="16"/>
                <w:shd w:val="clear" w:color="auto" w:fill="FFFFFF"/>
              </w:rPr>
              <w:t>hapefile</w:t>
            </w:r>
            <w:proofErr w:type="spellEnd"/>
            <w:r w:rsidRPr="006E49F8">
              <w:rPr>
                <w:color w:val="FF0000"/>
                <w:sz w:val="16"/>
                <w:szCs w:val="16"/>
                <w:shd w:val="clear" w:color="auto" w:fill="FFFFFF"/>
              </w:rPr>
              <w:t xml:space="preserve"> sources include the United States Census Bureau </w:t>
            </w:r>
          </w:p>
        </w:tc>
        <w:tc>
          <w:tcPr>
            <w:tcW w:w="606" w:type="pct"/>
          </w:tcPr>
          <w:p w:rsidR="0060171A" w:rsidRPr="006E49F8"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6E49F8">
              <w:rPr>
                <w:rFonts w:asciiTheme="majorBidi" w:hAnsiTheme="majorBidi" w:cstheme="majorBidi"/>
                <w:color w:val="FF0000"/>
                <w:sz w:val="16"/>
                <w:szCs w:val="16"/>
              </w:rPr>
              <w:t>USA</w:t>
            </w:r>
          </w:p>
        </w:tc>
        <w:tc>
          <w:tcPr>
            <w:tcW w:w="1465" w:type="pct"/>
          </w:tcPr>
          <w:p w:rsidR="0060171A" w:rsidRPr="006E49F8"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6E49F8">
              <w:rPr>
                <w:color w:val="FF0000"/>
                <w:sz w:val="16"/>
                <w:szCs w:val="16"/>
                <w:shd w:val="clear" w:color="auto" w:fill="FFFFFF"/>
              </w:rPr>
              <w:t>Walkability, built environment, physical activity, older adults, objective measures, subjective measures, active aging, GIS, neighborhood, urban health</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{"citationItems":[{"id":"ITEM-1","itemData":{"DOI":"10.1186/s12966-017-0558-z","ISSN":"1479-5868","author":[{"dropping-particle":"","family":"Barnett","given":"David W.","non-dropping-particle":"","parse-names":false,"suffix":""},{"dropping-particle":"","family":"Barnett","given":"Anthony","non-dropping-particle":"","parse-names":false,"suffix":""},{"dropping-particle":"","family":"Nathan","given":"Andrea","non-dropping-particle":"","parse-names":false,"suffix":""},{"dropping-particle":"","family":"Cauwenberg","given":"Jelle","non-dropping-particle":"Van","parse-names":false,"suffix":""},{"dropping-particle":"","family":"Cerin","given":"Ester","non-dropping-particle":"","parse-names":false,"suffix":""}],"container-title":"International Journal of Behavioral Nutrition and Physical Activity","id":"ITEM-1","issue":"1","issued":{"date-parts":[["2017","12","7"]]},"page":"103","title":"Built environmental correlates of older adults’ total physical activity and walking: a systematic review and meta-analysis","type":"article-journal","volume":"14"},"uris":["http://www.mendeley.com/documents/?uuid=1db84fa6-26ab-426a-860a-0d6209cc6d42","http://www.mendeley.com/documents/?uuid=7cec466e-251f-330c-b619-a1ab7e5375a5"]}],"mendeley":{"formattedCitation":"[34]","plainTextFormattedCitation":"[34]","previouslyFormattedCitation":"[34]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[34]</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multi-method approach (a systematic review and meta-analysis)</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100 articles from peer-reviewed and grey literature</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older adults (≥65 years old)</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Walkability, residential density/urbanization, street connectivity, access to/availability of destinations and services, infrastructure and streetscape, and safety</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{"citationItems":[{"id":"ITEM-1","itemData":{"DOI":"10.1017/S0144686X1200116X","ISSN":"14691779","abstract":"This paper explores the evidence for environmental influences on older adult health and activity participation, identifies current knowledge gaps and limitations within this literature, and offers recommendations for future research via a systematic appraisal of 83 quantitative and qualitative studies. A Cochrane-type review procedure was followed, which incorporated structured database searches, inclusion and exclusion criteria, quality appraisal of included studies, and peer review. The review findings identify support for both personal and environmental influences on health and activity participation in later life. Reported personal influences include ethnicity and cultural norms, energy and motivation, sex, age, education, genetic heritage, self-efficacy, and personal financial circumstances. Reported environmental influences on activity participation include climate, level of pollution, street lighting, traffic conditions, accessibility and appropriateness of services and facilities, socio-economic conditions, aesthetics, pedestrian infrastructure, community life, exposure to antisocial behaviour, social network participation, environmental degradation, level of urbanism, exposure to natural settings, familiarity with local environment and others. Recommendations for future research include the need for innovative research methods; involvement of older adults as research collaborators; investigation of wider aspects of the active ageing concept; in-depth assessment of the environmental characteristics of areas; investigation of the pathways leading from environment to health and activity participation; and more theoretically informed research or increased contribution of research to theory development.","author":[{"dropping-particle":"","family":"Annear","given":"Michael","non-dropping-particle":"","parse-names":false,"suffix":""},{"dropping-particle":"","family":"Keeling","given":"Sally","non-dropping-particle":"","parse-names":false,"suffix":""},{"dropping-particle":"","family":"Wilkinson","given":"Tim","non-dropping-particle":"","parse-names":false,"suffix":""},{"dropping-particle":"","family":"Cushman","given":"Grant","non-dropping-particle":"","parse-names":false,"suffix":""},{"dropping-particle":"","family":"Gidlow","given":"Bob","non-dropping-particle":"","parse-names":false,"suffix":""},{"dropping-particle":"","family":"Hopkins","given":"Heather","non-dropping-particle":"","parse-names":false,"suffix":""}],"container-title":"Ageing and Society","id":"ITEM-1","issue":"4","issued":{"date-parts":[["2014"]]},"page":"590-622","title":"Environmental influences on healthy and active ageing: A systematic review","type":"article-journal","volume":"34"},"uris":["http://www.mendeley.com/documents/?uuid=c1550560-d43f-469b-8fbb-79a78c64f467","http://www.mendeley.com/documents/?uuid=bf259452-effa-3c75-b1d6-2ce36a4ccda7"]}],"mendeley":{"formattedCitation":"[37]","plainTextFormattedCitation":"[37]","previouslyFormattedCitation":"[37]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[37]</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Cohort and Followed up study</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883 participants</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55 years and older</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Traffic, noise, crime, trash and litter, lighting, and public transportation</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{"citationItems":[{"id":"ITEM-1","itemData":{"DOI":"10.1177/0898264315577880","ISSN":"0898-2643","author":[{"dropping-particle":"","family":"Garcia","given":"Marc A.","non-dropping-particle":"","parse-names":false,"suffix":""},{"dropping-particle":"","family":"Angel","given":"Jacqueline L.","non-dropping-particle":"","parse-names":false,"suffix":""},{"dropping-particle":"","family":"Angel","given":"Ronald J.","non-dropping-particle":"","parse-names":false,"suffix":""},{"dropping-particle":"","family":"Chiu","given":"Chi-Tsun","non-dropping-particle":"","parse-names":false,"suffix":""},{"dropping-particle":"","family":"Melvin","given":"Jennifer","non-dropping-particle":"","parse-names":false,"suffix":""}],"container-title":"Journal of Aging and Health","id":"ITEM-1","issue":"7","issued":{"date-parts":[["2015","10"]]},"page":"1247-1265","title":"Acculturation, Gender, and Active Life Expectancy in the Mexican-Origin Population","type":"article-journal","volume":"27"},"uris":["http://www.mendeley.com/documents/?uuid=32427503-6962-45a9-b6be-8ac208d060ef","http://www.mendeley.com/documents/?uuid=44fbb17c-4545-47de-b887-8c43352f09e3"]}],"mendeley":{"formattedCitation":"[38]","plainTextFormattedCitation":"[38]","previouslyFormattedCitation":"[38]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[38]</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prevalence-based method</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17 years of data</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at age 65 with and without disabilities</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Mexico</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xml:space="preserve">Disabilities </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{"citationItems":[{"id":"ITEM-1","itemData":{"DOI":"10.1186/1471-2318-9-40","ISSN":"1471-2318","author":[{"dropping-particle":"","family":"Mendoza-Núñez","given":"Víctor Manuel","non-dropping-particle":"","parse-names":false,"suffix":""},{"dropping-particle":"","family":"Martínez-Maldonado","given":"María de la Luz","non-dropping-particle":"","parse-names":false,"suffix":""},{"dropping-particle":"","family":"Correa-Muñoz","given":"Elsa","non-dropping-particle":"","parse-names":false,"suffix":""}],"container-title":"BMC Geriatrics","id":"ITEM-1","issue":"1","issued":{"date-parts":[["2009","12"]]},"page":"40","title":"Implementation of an active aging model in Mexico for prevention and control of chronic diseases in the elderly","type":"article-journal","volume":"9"},"uris":["http://www.mendeley.com/documents/?uuid=c4c81d5b-d91a-46b8-9e7b-64d537ed3b69","http://www.mendeley.com/documents/?uuid=5c8a188d-b7a0-4b6d-b553-63bc380e9b54"]}],"mendeley":{"formattedCitation":"[39]","plainTextFormattedCitation":"[39]","previouslyFormattedCitation":"[39]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[39]</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Longitudinal study</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400 elderly</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At 60 years of age</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Mexico</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High blood pressure, type2 diabetes mellitus, cancer, arthritis, osteoporosis, depression, and dementia</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SN":"1755-7682","author":[{"dropping-particle":"","family":"Silva","given":"Wiliana","non-dropping-particle":"da","parse-names":false,"suffix":""},{"dropping-particle":"","family":"Barbosa","given":"Keylla","non-dropping-particle":"","parse-names":false,"suffix":""},{"dropping-particle":"","family":"Oliveira","given":"Fabiana","non-dropping-particle":"de","parse-names":false,"suffix":""},{"dropping-particle":"","family":"Brito","given":"Fabiana","non-dropping-particle":"de","parse-names":false,"suffix":""},{"dropping-particle":"","family":"Lyra Ramos","given":"Sigrid","non-dropping-particle":"de","parse-names":false,"suffix":""},{"dropping-particle":"","family":"Fernandes","given":"Amanda","non-dropping-particle":"","parse-names":false,"suffix":""},{"dropping-particle":"","family":"Oliveira","given":"Sanni","non-dropping-particle":"de","parse-names":false,"suffix":""},{"dropping-particle":"","family":"Fontana","given":"Natália","non-dropping-particle":"","parse-names":false,"suffix":""},{"dropping-particle":"","family":"Lacerda","given":"Henrique","non-dropping-particle":"de","parse-names":false,"suffix":""},{"dropping-particle":"","family":"Soares","given":"Laedna","non-dropping-particle":"de","parse-names":false,"suffix":""}],"container-title":"International Archives of Medicine","id":"ITEM-1","issue":"1","issued":{"date-parts":[["2016"]]},"title":"Personal and Behavioral Determinants of Active Aging","type":"article-journal","volume":"9"},"uris":["http://www.mendeley.com/documents/?uuid=62b101fd-fd30-4e71-9dd2-e6d2a28abdd6","http://www.mendeley.com/documents/?uuid=b02f8c35-2b5a-4f4e-b927-e9d02c90acae"]}],"mendeley":{"formattedCitation":"[40]","plainTextFormattedCitation":"[40]","previouslyFormattedCitation":"[40]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[40]</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Quantitative approach</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235 elderly</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ranged between 60 and 94 years old</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Brazil</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Life satisfaction, leisure activities, cigarette smoking, alcohol consumption, practicing of exercises, frequency, activity length, about diet</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E40766" w:rsidRDefault="0060171A" w:rsidP="0060171A">
            <w:pPr>
              <w:pStyle w:val="ListParagraph"/>
              <w:numPr>
                <w:ilvl w:val="0"/>
                <w:numId w:val="1"/>
              </w:numPr>
              <w:rPr>
                <w:rFonts w:asciiTheme="majorBidi" w:hAnsiTheme="majorBidi" w:cstheme="majorBidi"/>
                <w:color w:val="FF0000"/>
                <w:sz w:val="16"/>
                <w:szCs w:val="16"/>
              </w:rPr>
            </w:pPr>
          </w:p>
        </w:tc>
        <w:tc>
          <w:tcPr>
            <w:tcW w:w="807"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fldChar w:fldCharType="begin" w:fldLock="1"/>
            </w:r>
            <w:r>
              <w:rPr>
                <w:rFonts w:asciiTheme="majorBidi" w:hAnsiTheme="majorBidi" w:cstheme="majorBidi"/>
                <w:color w:val="FF0000"/>
                <w:sz w:val="16"/>
                <w:szCs w:val="16"/>
              </w:rPr>
              <w:instrText>ADDIN CSL_CITATION {"citationItems":[{"id":"ITEM-1","itemData":{"DOI":"10.1155/2015/501823","ISSN":"20902212","abstract":"We examined whether self-ratings of \"being active\" among older people living in four different settings (major city high and lower density suburbs, a regional city, and a rural area) were associated with out-of-home participation and outdoor physical activity. A mixed-methods approach (survey, travel diary, and GPS tracking over a one-week period) was used to gather data from 48 individuals aged over 55 years. Self-ratings of \"being active\" were found to be positively correlated with the number of days older people spent time away from home but unrelated to time traveled by active means (walking and biking). No significant differences in active travel were found between the four study locations, despite differences in their respective built environments. The findings suggest that additional strategies to the creation of \"age-friendly\" environments are needed if older people are to increase their levels of outdoor physical activity. \"Active aging\" promotion campaigns may need to explicitly identify the benefits of walking outdoors to ambulatory older people as a means of maintaining their overall health, functional ability, and participation within society in the long-term and also encourage the development of community-based programs in order to facilitate regular walking for this group.","author":[{"dropping-particle":"","family":"Aird","given":"Rosemary L.","non-dropping-particle":"","parse-names":false,"suffix":""},{"dropping-particle":"","family":"Buys","given":"Laurie","non-dropping-particle":"","parse-names":false,"suffix":""}],"container-title":"Journal of Aging Research","id":"ITEM-1","issued":{"date-parts":[["2015"]]},"title":"Active aging: Exploration into self-ratings of \"being active,\" out-of-home physical activity, and participation among older australian adults living in four different settings","type":"article-journal","volume":"2015"},"uris":["http://www.mendeley.com/documents/?uuid=c403a55f-bde5-3f28-80e4-bdfc06ebcac9"]}],"mendeley":{"formattedCitation":"[41]","plainTextFormattedCitation":"[41]","previouslyFormattedCitation":"[41]"},"properties":{"noteIndex":0},"schema":"https://github.com/citation-style-language/schema/raw/master/csl-citation.json"}</w:instrText>
            </w:r>
            <w:r w:rsidRPr="00E40766">
              <w:rPr>
                <w:rFonts w:asciiTheme="majorBidi" w:hAnsiTheme="majorBidi" w:cstheme="majorBidi"/>
                <w:color w:val="FF0000"/>
                <w:sz w:val="16"/>
                <w:szCs w:val="16"/>
              </w:rPr>
              <w:fldChar w:fldCharType="separate"/>
            </w:r>
            <w:r w:rsidRPr="00E40766">
              <w:rPr>
                <w:rFonts w:asciiTheme="majorBidi" w:hAnsiTheme="majorBidi" w:cstheme="majorBidi"/>
                <w:noProof/>
                <w:color w:val="FF0000"/>
                <w:sz w:val="16"/>
                <w:szCs w:val="16"/>
              </w:rPr>
              <w:t>[41]</w:t>
            </w:r>
            <w:r w:rsidRPr="00E40766">
              <w:rPr>
                <w:rFonts w:asciiTheme="majorBidi" w:hAnsiTheme="majorBidi" w:cstheme="majorBidi"/>
                <w:color w:val="FF0000"/>
                <w:sz w:val="16"/>
                <w:szCs w:val="16"/>
              </w:rPr>
              <w:fldChar w:fldCharType="end"/>
            </w:r>
          </w:p>
        </w:tc>
        <w:tc>
          <w:tcPr>
            <w:tcW w:w="852"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t>Quantitative   approach</w:t>
            </w:r>
          </w:p>
        </w:tc>
        <w:tc>
          <w:tcPr>
            <w:tcW w:w="833"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t>totalsampleof48adults aged 55 years and over, comprising 4 subsamples of equal numbers (</w:t>
            </w:r>
            <w:r w:rsidRPr="00E40766">
              <w:rPr>
                <w:rFonts w:ascii="Cambria Math" w:hAnsi="Cambria Math" w:cs="Cambria Math"/>
                <w:color w:val="FF0000"/>
                <w:sz w:val="16"/>
                <w:szCs w:val="16"/>
              </w:rPr>
              <w:t>𝑛</w:t>
            </w:r>
            <w:r w:rsidRPr="00E40766">
              <w:rPr>
                <w:rFonts w:asciiTheme="majorBidi" w:hAnsiTheme="majorBidi" w:cstheme="majorBidi"/>
                <w:color w:val="FF0000"/>
                <w:sz w:val="16"/>
                <w:szCs w:val="16"/>
              </w:rPr>
              <w:t xml:space="preserve"> = 12)</w:t>
            </w:r>
          </w:p>
        </w:tc>
        <w:tc>
          <w:tcPr>
            <w:tcW w:w="606"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t xml:space="preserve">Australia </w:t>
            </w:r>
          </w:p>
        </w:tc>
        <w:tc>
          <w:tcPr>
            <w:tcW w:w="1465"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t>Self-ratings of being active</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10.1097/TGR.0000000000000157","ISSN":"0882-7524","author":[{"dropping-particle":"","family":"Roberts","given":"Emily","non-dropping-particle":"","parse-names":false,"suffix":""},{"dropping-particle":"","family":"Bishop","given":"Alex","non-dropping-particle":"","parse-names":false,"suffix":""},{"dropping-particle":"","family":"Ruppert-Stroescu","given":"Mary","non-dropping-particle":"","parse-names":false,"suffix":""},{"dropping-particle":"","family":"Clare","given":"Gregory","non-dropping-particle":"","parse-names":false,"suffix":""},{"dropping-particle":"","family":"Hermann","given":"Janice","non-dropping-particle":"","parse-names":false,"suffix":""},{"dropping-particle":"","family":"Singh","given":"Chitra","non-dropping-particle":"","parse-names":false,"suffix":""},{"dropping-particle":"","family":"Balasubramanan","given":"Mahendran","non-dropping-particle":"","parse-names":false,"suffix":""},{"dropping-particle":"","family":"Struckmeyer","given":"Kristopher M.","non-dropping-particle":"","parse-names":false,"suffix":""},{"dropping-particle":"","family":"Kang","given":"Mihyun","non-dropping-particle":"","parse-names":false,"suffix":""},{"dropping-particle":"","family":"Slevitch","given":"Lisa","non-dropping-particle":"","parse-names":false,"suffix":""}],"container-title":"Topics in Geriatric Rehabilitation","id":"ITEM-1","issue":"3","issued":{"date-parts":[["2017"]]},"page":"211-222","title":"Active Aging for L.I.F.E.","type":"article-journal","volume":"33"},"uris":["http://www.mendeley.com/documents/?uuid=ce98b8e5-7eaa-43e7-b940-0c981e398a41","http://www.mendeley.com/documents/?uuid=1580e0af-64e1-35c7-b223-cebba217859c"]}],"mendeley":{"formattedCitation":"[42]","plainTextFormattedCitation":"[42]","previouslyFormattedCitation":"[42]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[42]</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Pre- and post-series  survey</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older adults older than 65 years (n  =  23)</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Longevity, independence, ﬁtness, and engagement</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{"citationItems":[{"id":"ITEM-1","itemData":{"ISBN":"9780438189973","PMID":"2087737604","abstract":"The concept of aging-in-place has gained growing popularity in public policy. Integrating a planning perspective on this interdisciplinary research topic, this dissertation focuses on the place where people age in place. This dissertation analyzes aging-in-place with a planning perspective, by exploring relationships between the built environment, activity participation and healthy aging in Canada. The first section analyzes spatial patterns and neighborhood contexts of aging-in-place with census data. It categorizes neighborhoods by their age structures, and compares the built environment and housing characteristics between neighborhoods with distinct age-structure types. The second section takes a closer look at aging in a car dependent built environment. By pooling multiple time-use cycles from the General Social Survey, it examines the changing travel behaviors by gender and cohorts, and the differentiated activity participation between car-users and non-car-users over the life course. Results suggest that a large percentage of neighborhoods in Canada are at the mature-stage (characterized by a high percentage of residents in the baby boomer cohorts). These neighborhoods tend to age steadily and have highly car-dependent built environments. Automobility remains important over the life course for each generations of Canadians, yet older females are more likely to travel by active modes and by transit than are their male counterparts in each cohort. Increased participation gaps (in shopping and obtaining services, active sports, socializing and social participation) are found between car users and non-car-users in older age. Shopping and obtaining services stands out as the most car-dependent activity for older Canadians. Examining the existing neighbourhood contexts of aging-in-place and the current patterns of activity participation among the aging populations is important for developing practical planning visions of a good place for aging-in-place. This dissertation is a preliminary exploration on this interdisciplinary research topic. With extensive analysis of survey data across Canada, this study integrates a planning perceptive and provides original insights on the academic discussion of aging-in-place.","author":[{"dropping-particle":"","family":"Xu","given":"JieLan","non-dropping-particle":"","parse-names":false,"suffix":""},{"dropping-particle":"","family":"Sorensen","given":"André","non-dropping-particle":"","parse-names":false,"suffix":""},{"dropping-particle":"","family":"Hess","given":"Paul","non-dropping-particle":"","parse-names":false,"suffix":""}],"container-title":"ProQuest Dissertations and Theses","id":"ITEM-1","issued":{"date-parts":[["2018"]]},"page":"188","title":"A Good Place to Age in Place? Exploring the Relationships Between the Built Environment, Activity Participation and Healthy Aging","type":"article-journal"},"uris":["http://www.mendeley.com/documents/?uuid=5c074345-be69-4d0c-87ac-3709a1a39b60","http://www.mendeley.com/documents/?uuid=82e83a11-beaa-3ad6-a855-56b6e9be054e"]}],"mendeley":{"formattedCitation":"[43]","plainTextFormattedCitation":"[43]","previouslyFormattedCitation":"[43]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[43]</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Scoping study</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and</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macro-level analyses</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60 or 65</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Canada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Participation , shopping and obtaining services, active sports, socializing and social participation , car users and non-car-users</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geront/gnv126","ISSN":"0016-9013","author":[{"dropping-particle":"","family":"Filiatrault","given":"Johanne","non-dropping-particle":"","parse-names":false,"suffix":""},{"dropping-particle":"","family":"Bélanger","given":"Emmanuelle","non-dropping-particle":"","parse-names":false,"suffix":""},{"dropping-particle":"","family":"Zunzunegui","given":"Maria Victoria","non-dropping-particle":"","parse-names":false,"suffix":""},{"dropping-particle":"","family":"Ahmed","given":"Tamer","non-dropping-particle":"","parse-names":false,"suffix":""},{"dropping-particle":"","family":"Yu","given":"Hsiu-Ting","non-dropping-particle":"","parse-names":false,"suffix":""}],"container-title":"The Gerontologist","id":"ITEM-1","issued":{"date-parts":[["2015"]]},"page":"gnv126","title":"An Empirical Comparison of Different Models of Active Aging in Canada: The International Mobility in Aging Study","type":"article-journal"},"uris":["http://www.mendeley.com/documents/?uuid=27e14b31-aa8d-47b0-afed-ea550ec60c37","http://www.mendeley.com/documents/?uuid=727bf29a-6d32-4862-8e4d-df1f727ed3d5"]}],"mendeley":{"formattedCitation":"[44]","plainTextFormattedCitation":"[44]","previouslyFormattedCitation":"[44]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[44]</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Comparative study</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799 community-dwelling older adults between 65 and 74 years old</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xml:space="preserve">Canada </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Health, participation, and security</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E40766"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E40766">
              <w:rPr>
                <w:rFonts w:asciiTheme="majorBidi" w:hAnsiTheme="majorBidi" w:cstheme="majorBidi"/>
                <w:color w:val="000000" w:themeColor="text1"/>
                <w:sz w:val="16"/>
                <w:szCs w:val="16"/>
              </w:rPr>
              <w:fldChar w:fldCharType="begin" w:fldLock="1"/>
            </w:r>
            <w:r w:rsidRPr="00E40766">
              <w:rPr>
                <w:rFonts w:asciiTheme="majorBidi" w:hAnsiTheme="majorBidi" w:cstheme="majorBidi"/>
                <w:color w:val="000000" w:themeColor="text1"/>
                <w:sz w:val="16"/>
                <w:szCs w:val="16"/>
              </w:rPr>
              <w:instrText>ADDIN CSL_CITATION {"citationItems":[{"id":"ITEM-1","itemData":{"DOI":"10.1186/s12966-017-0471-5","ISSN":"14795868","abstract":"Background: Perceived and objectively-assessed aspects of the neighbourhood physical environment have been postulated to be key contributors to regular engagement in active travel (AT) in older adults. We systematically reviewed the literature on neighbourhood physical environmental correlates of AT in older adults and applied a novel meta-analytic approach to statistically quantify the strength of evidence for environment-AT associations. Methods: Forty two quantitative studies that estimated associations of aspects of the neighbourhood built environment with AT in older adults (aged ≥ 65 years) and met selection criteria were reviewed and meta-analysed. Findings were analysed according to five AT outcomes (total walking for transport, within-neighbourhood walking for transport, combined walking and cycling for transport, cycling for transport, and all AT outcomes combined) and seven categories of the neighbourhood physical environment (residential density/urbanisation, walkability, street connectivity, access to/availability of services/destinations, pedestrian and cycling infrastructure, aesthetics and cleanliness/order, and safety and traffic). Results: Most studies examined correlates of total walking for transport. A sufficient amount of evidence of positive associations with total walking for transport was found for residential density/urbanisation, walkability, street connectivity, overall access to destinations/services, land use mix, pedestrian-friendly features and access to several types of destinations. Littering/vandalism/decay was negatively related to total walking for transport. Limited evidence was available on correlates of cycling and combined walking and cycling for transport, while sufficient evidence emerged for a positive association of within-neighbourhood walking with pedestrian-friendly features and availability of benches/sitting facilities. Correlates of all AT combined mirrored those of walking for transport. Positive associations were also observed with food outlets, business/institutional/industrial destinations, availability of street lights, easy access to building entrance and human and motorised traffic volume. Several but inconsistent individual- and environmental-level moderators of associations were identified. Conclusions: Results support strong links between the neighbourhood physical environment and older adults' AT. Future research should focus on the identification of types and mixes of destinations that suppo…","author":[{"dropping-particle":"","family":"Cerin","given":"Ester","non-dropping-particle":"","parse-names":false,"suffix":""},{"dropping-particle":"","family":"Nathan","given":"Andrea","non-dropping-particle":"","parse-names":false,"suffix":""},{"dropping-particle":"","family":"Cauwenberg","given":"Jelle","non-dropping-particle":"van","parse-names":false,"suffix":""},{"dropping-particle":"","family":"Barnett","given":"David W.","non-dropping-particle":"","parse-names":false,"suffix":""},{"dropping-particle":"","family":"Barnett","given":"Anthony","non-dropping-particle":"","parse-names":false,"suffix":""}],"container-title":"International Journal of Behavioral Nutrition and Physical Activity","id":"ITEM-1","issue":"1","issued":{"date-parts":[["2017","2","6"]]},"publisher":"BioMed Central Ltd.","title":"The neighbourhood physical environment and active travel in older adults: A systematic review and meta-analysis","type":"article","volume":"14"},"uris":["http://www.mendeley.com/documents/?uuid=3bf0f37b-51f2-340a-a80d-909229a06cf8"]}],"mendeley":{"formattedCitation":"[45]","plainTextFormattedCitation":"[45]","previouslyFormattedCitation":"[45]"},"properties":{"noteIndex":0},"schema":"https://github.com/citation-style-language/schema/raw/master/csl-citation.json"}</w:instrText>
            </w:r>
            <w:r w:rsidRPr="00E40766">
              <w:rPr>
                <w:rFonts w:asciiTheme="majorBidi" w:hAnsiTheme="majorBidi" w:cstheme="majorBidi"/>
                <w:color w:val="000000" w:themeColor="text1"/>
                <w:sz w:val="16"/>
                <w:szCs w:val="16"/>
              </w:rPr>
              <w:fldChar w:fldCharType="separate"/>
            </w:r>
            <w:r w:rsidRPr="00E40766">
              <w:rPr>
                <w:rFonts w:asciiTheme="majorBidi" w:hAnsiTheme="majorBidi" w:cstheme="majorBidi"/>
                <w:noProof/>
                <w:color w:val="000000" w:themeColor="text1"/>
                <w:sz w:val="16"/>
                <w:szCs w:val="16"/>
              </w:rPr>
              <w:t>[45]</w:t>
            </w:r>
            <w:r w:rsidRPr="00E40766">
              <w:rPr>
                <w:rFonts w:asciiTheme="majorBidi" w:hAnsiTheme="majorBidi" w:cstheme="majorBidi"/>
                <w:color w:val="000000" w:themeColor="text1"/>
                <w:sz w:val="16"/>
                <w:szCs w:val="16"/>
              </w:rPr>
              <w:fldChar w:fldCharType="end"/>
            </w:r>
          </w:p>
        </w:tc>
        <w:tc>
          <w:tcPr>
            <w:tcW w:w="852"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E40766">
              <w:rPr>
                <w:rFonts w:asciiTheme="majorBidi" w:hAnsiTheme="majorBidi" w:cstheme="majorBidi"/>
                <w:color w:val="000000" w:themeColor="text1"/>
                <w:sz w:val="16"/>
                <w:szCs w:val="16"/>
              </w:rPr>
              <w:t>Systematic review and meta-analysis</w:t>
            </w:r>
          </w:p>
        </w:tc>
        <w:tc>
          <w:tcPr>
            <w:tcW w:w="833"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E40766">
              <w:rPr>
                <w:rFonts w:asciiTheme="majorBidi" w:hAnsiTheme="majorBidi" w:cstheme="majorBidi"/>
                <w:color w:val="000000" w:themeColor="text1"/>
                <w:sz w:val="16"/>
                <w:szCs w:val="16"/>
              </w:rPr>
              <w:t>aged≥65 years</w:t>
            </w:r>
          </w:p>
        </w:tc>
        <w:tc>
          <w:tcPr>
            <w:tcW w:w="606"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E40766">
              <w:rPr>
                <w:rFonts w:asciiTheme="majorBidi" w:hAnsiTheme="majorBidi" w:cstheme="majorBidi"/>
                <w:color w:val="000000" w:themeColor="text1"/>
                <w:sz w:val="16"/>
                <w:szCs w:val="16"/>
              </w:rPr>
              <w:t>-</w:t>
            </w:r>
          </w:p>
        </w:tc>
        <w:tc>
          <w:tcPr>
            <w:tcW w:w="1465"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E40766">
              <w:rPr>
                <w:rFonts w:asciiTheme="majorBidi" w:hAnsiTheme="majorBidi" w:cstheme="majorBidi"/>
                <w:color w:val="000000" w:themeColor="text1"/>
                <w:sz w:val="16"/>
                <w:szCs w:val="16"/>
              </w:rPr>
              <w:t xml:space="preserve">Older adults, Active travel, Cycling, Walking, </w:t>
            </w:r>
            <w:proofErr w:type="spellStart"/>
            <w:r w:rsidRPr="00E40766">
              <w:rPr>
                <w:rFonts w:asciiTheme="majorBidi" w:hAnsiTheme="majorBidi" w:cstheme="majorBidi"/>
                <w:color w:val="000000" w:themeColor="text1"/>
                <w:sz w:val="16"/>
                <w:szCs w:val="16"/>
              </w:rPr>
              <w:t>Neighbourhood</w:t>
            </w:r>
            <w:proofErr w:type="spellEnd"/>
            <w:r w:rsidRPr="00E40766">
              <w:rPr>
                <w:rFonts w:asciiTheme="majorBidi" w:hAnsiTheme="majorBidi" w:cstheme="majorBidi"/>
                <w:color w:val="000000" w:themeColor="text1"/>
                <w:sz w:val="16"/>
                <w:szCs w:val="16"/>
              </w:rPr>
              <w:t>, Built environment</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10.1177/0898264318795564","ISSN":"0898-2643","author":[{"dropping-particle":"","family":"Ko","given":"Pei-Chun","non-dropping-particle":"","parse-names":false,"suffix":""},{"dropping-particle":"","family":"Yeung","given":"Wei-Jun Jean","non-dropping-particle":"","parse-names":false,"suffix":""}],"container-title":"Journal of Aging and Health","id":"ITEM-1","issue":"10","issued":{"date-parts":[["2018","12","30"]]},"page":"1642-1676","title":"An Ecological Framework for &lt;i&gt;Active Aging&lt;/i&gt; in China","type":"article-journal","volume":"30"},"uris":["http://www.mendeley.com/documents/?uuid=bd1aa914-4d73-443b-aea5-569b0d18e21d","http://www.mendeley.com/documents/?uuid=04a67a22-bb06-315e-8c06-40be4271ff13"]}],"mendeley":{"formattedCitation":"[47]","plainTextFormattedCitation":"[47]","previouslyFormattedCitation":"[47]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[47]</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Longitudinal Study</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50 years and above</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307 communities</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China</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Economic, institutional, and sociodemographic environments</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paid work, domestic care, participation in community and leisure activities</w:t>
            </w:r>
          </w:p>
        </w:tc>
      </w:tr>
      <w:tr w:rsidR="0060171A" w:rsidRPr="00AA460B" w:rsidTr="004C634D">
        <w:trPr>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{"citationItems":[{"id":"ITEM-1","itemData":{"DOI":"10.1186/s12966-015-0276-3","ISSN":"1479-5868","author":[{"dropping-particle":"","family":"Nyunt","given":"Ma Shwe Zin","non-dropping-particle":"","parse-names":false,"suffix":""},{"dropping-particle":"","family":"Shuvo","given":"Faysal Kabir","non-dropping-particle":"","parse-names":false,"suffix":""},{"dropping-particle":"","family":"Eng","given":"Jia Yen","non-dropping-particle":"","parse-names":false,"suffix":""},{"dropping-particle":"","family":"Yap","given":"Keng Bee","non-dropping-particle":"","parse-names":false,"suffix":""},{"dropping-particle":"","family":"Scherer","given":"Samuel","non-dropping-particle":"","parse-names":false,"suffix":""},{"dropping-particle":"","family":"Hee","given":"Li Min","non-dropping-particle":"","parse-names":false,"suffix":""},{"dropping-particle":"","family":"Chan","given":"Siew Pang","non-dropping-particle":"","parse-names":false,"suffix":""},{"dropping-particle":"","family":"Ng","given":"Tze Pin","non-dropping-particle":"","parse-names":false,"suffix":""}],"container-title":"International Journal of Behavioral Nutrition and Physical Activity","id":"ITEM-1","issue":"1","issued":{"date-parts":[["2015","12","15"]]},"page":"108","title":"Objective and subjective measures of neighborhood environment (NE): relationships with transportation physical activity among older persons","type":"article-journal","volume":"12"},"uris":["http://www.mendeley.com/documents/?uuid=aa06f0b1-5826-42cb-a707-d05bac02c841","http://www.mendeley.com/documents/?uuid=3e4c2c59-5b8d-32ed-b286-29b81cd831f8"]}],"mendeley":{"formattedCitation":"[48]","plainTextFormattedCitation":"[48]","previouslyFormattedCitation":"[48]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[48]</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Structural Equation Models (SEM)</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402 older persons (≥55 years of age)</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Singapore</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high-density urban neighborhood, well connected street, diversity of land use mix, close proximity to amenities and facilities, and aesthetic environment</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10.2105/AJPH.2004.054494","ISSN":"0090-0036","author":[{"dropping-particle":"","family":"Clarke","given":"Philippa","non-dropping-particle":"","parse-names":false,"suffix":""},{"dropping-particle":"","family":"George","given":"Linda K.","non-dropping-particle":"","parse-names":false,"suffix":""}],"container-title":"American Journal of Public Health","id":"ITEM-1","issue":"11","issued":{"date-parts":[["2005","11"]]},"page":"1933-1939","title":"The Role of the Built Environment in the Disablement Process","type":"article-journal","volume":"95"},"uris":["http://www.mendeley.com/documents/?uuid=51207496-585b-425d-9917-ad0fde530eb0","http://www.mendeley.com/documents/?uuid=132cfd0d-2330-3096-8462-71b5b48b689c"]}],"mendeley":{"formattedCitation":"[49]","plainTextFormattedCitation":"[49]","previouslyFormattedCitation":"[49]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[49]</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roofErr w:type="spellStart"/>
            <w:r w:rsidRPr="00AA460B">
              <w:rPr>
                <w:rFonts w:asciiTheme="majorBidi" w:hAnsiTheme="majorBidi" w:cstheme="majorBidi"/>
                <w:color w:val="000000" w:themeColor="text1"/>
                <w:sz w:val="16"/>
                <w:szCs w:val="16"/>
              </w:rPr>
              <w:t>Multiwave</w:t>
            </w:r>
            <w:proofErr w:type="spellEnd"/>
            <w:r w:rsidRPr="00AA460B">
              <w:rPr>
                <w:rFonts w:asciiTheme="majorBidi" w:hAnsiTheme="majorBidi" w:cstheme="majorBidi"/>
                <w:color w:val="000000" w:themeColor="text1"/>
                <w:sz w:val="16"/>
                <w:szCs w:val="16"/>
              </w:rPr>
              <w:t xml:space="preserve"> study</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Over 10 years. In-person interviews were conducted with a stratified random sample of 4162 community dwelling adults aged 65 years and older residing in 5 contiguous counties</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Intra-individual (e.g., psychosocial attributes, coping styles, activity accommodations) and extra-individual (e.g., rehabilitation, external supports, and the built, physical, and social environment)</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{"citationItems":[{"id":"ITEM-1","itemData":{"DOI":"10.1093/her/cym067","ISSN":"02681153","abstract":"Physical inactivity is a major health problem in the United States, particularly in elderly and disabled populations. Little research exists examining the relationships between aspects of the built environment and physical activity in older adults and individuals with multiple sclerosis (MS). We adopted a social cognitive perspective to examine the independent roles of perceptions of the environmental, self-efficacy and functional limitations in understanding physical activity levels among elderly women and women with MS. Older women (n = 136) and women diagnosed with MS (n = 173) were recruited to participate in separate cross-sectional studies. Individuals completed a battery of questionnaires and wore an activity monitor for 7 days. All measures were issued and collected through the mail with the use of self-addressed, pre-paid envelopes. Initial correlational analyses indicated that self-efficacy, functional limitations and environmental perceptions were significantly related to physical activity. Among older women, self-efficacy, functional limitations and street connectivity demonstrated independent contributions to physical activity behavior. Only self-efficacy and functional limitations demonstrated significant associations among women with MS. The prospective contributions of the environment and individual factors to changes in physical activity need to be determined. © The Author 2007. Published by Oxford University Press. All rights reserved.","author":[{"dropping-particle":"","family":"Morris","given":"Katherine S.","non-dropping-particle":"","parse-names":false,"suffix":""},{"dropping-particle":"","family":"McAuley","given":"Edward","non-dropping-particle":"","parse-names":false,"suffix":""},{"dropping-particle":"","family":"Motl","given":"Robert W.","non-dropping-particle":"","parse-names":false,"suffix":""}],"container-title":"Health Education Research","id":"ITEM-1","issue":"4","issued":{"date-parts":[["2008"]]},"page":"744-752","title":"Self-efficacy and environmental correlates of physical activity among older women and women with multiple sclerosis","type":"article-journal","volume":"23"},"uris":["http://www.mendeley.com/documents/?uuid=0238b30d-bad0-4ea9-89a7-7a71bf706147","http://www.mendeley.com/documents/?uuid=2828fe75-ec00-37a9-a06b-92b3b03644d9"]}],"mendeley":{"formattedCitation":"[50]","plainTextFormattedCitation":"[50]","previouslyFormattedCitation":"[50]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[50]</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Cross-sectional studies</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xml:space="preserve">Older women (mean age = 69.6; n = 136) </w:t>
            </w:r>
            <w:r w:rsidRPr="00AA460B">
              <w:rPr>
                <w:rFonts w:asciiTheme="majorBidi" w:hAnsiTheme="majorBidi" w:cstheme="majorBidi"/>
                <w:color w:val="000000" w:themeColor="text1"/>
                <w:sz w:val="16"/>
                <w:szCs w:val="16"/>
              </w:rPr>
              <w:lastRenderedPageBreak/>
              <w:t>and women diagnosed with MS (mean age = 46.1; n = 173)</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lastRenderedPageBreak/>
              <w:t>USA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Self-efﬁcacy, functional limitations and street connectivity</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{"citationItems":[{"id":"ITEM-1","itemData":{"ISBN":"1064-7481","abstract":"Objective: This study examined the impact of built environment (BE) attributes on depression in older men to determine whether associations were independent of neighborhood composition factors and sociodemographic, psychosocial, and health factors at the individual level. Methods: The authors used geocoded data from the Health in Men Study collected in Western Australia in 2001 (N = 5,218). Depression was measured using the self-rated 15-item Geriatric Depression Scale. Geographic Information Systems were used to objectively measure BE attributes. Univariate logistic regressions were applied to select relevant covariates. Multivariate logistic regressions were conducted to examine BE attributes both separately and conjointly. Results: Higher degrees of land-use mix were associated with higher odds of depression independent of other factors, including street connectivity and residential density (odds ratio = 1.54, 95% confidence interval [CI] = 1.10-2.16, and odds ratio = 1.52, 95% CI = 1.08-2.14 for the second and third tertiles, respectively). Further examination showed that retail availability was associated with a 40% increase in the odds of depression (95% CI = 4%-90%) independent of other factors, including availability of other land uses. Conclusions: The BE is independently associated with depression through land-use mix, and specifically through retail availability. Although local retail facilitates walking, our findings suggest that it may increase the odds of depression in older men. This requires further exploration but suggests the need for careful planning of retail in residential environments, particularly near housing for older adults. © 2011 American Association for Geriatric Psychiatry.","author":[{"dropping-particle":"","family":"D.","given":"Saarloos","non-dropping-particle":"","parse-names":false,"suffix":""},{"dropping-particle":"","family":"H.","given":"Alfonso","non-dropping-particle":"","parse-names":false,"suffix":""},{"dropping-particle":"","family":"B.","given":"Giles-Corti","non-dropping-particle":"","parse-names":false,"suffix":""},{"dropping-particle":"","family":"N.","given":"Middleton","non-dropping-particle":"","parse-names":false,"suffix":""},{"dropping-particle":"","family":"O.P.","given":"Almeida","non-dropping-particle":"","parse-names":false,"suffix":""}],"container-title":"American Journal of Geriatric Psychiatry","id":"ITEM-1","issue":"5","issued":{"date-parts":[["2011"]]},"page":"461-470","title":"The built environment and depression in later life: The health in men study","type":"article","volume":"19"},"uris":["http://www.mendeley.com/documents/?uuid=97dfc36e-d8ea-459a-9b25-78dada1be553","http://www.mendeley.com/documents/?uuid=b2ee27dc-0c80-33b0-b1b5-4da327c84fa2"]}],"mendeley":{"formattedCitation":"[51]","plainTextFormattedCitation":"[51]","previouslyFormattedCitation":"[51]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[51]</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Followed up study</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65–79 years</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5,218 older</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Western Australia</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Depression, depressive disorder, mood disorder, mental health, risk factors social context</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12889-018-5487-5","ISSN":"1471-2458","author":[{"dropping-particle":"","family":"Rantanen","given":"Taina","non-dropping-particle":"","parse-names":false,"suffix":""},{"dropping-particle":"","family":"Saajanaho","given":"Milla","non-dropping-particle":"","parse-names":false,"suffix":""},{"dropping-particle":"","family":"Karavirta","given":"Laura","non-dropping-particle":"","parse-names":false,"suffix":""},{"dropping-particle":"","family":"Siltanen","given":"Sini","non-dropping-particle":"","parse-names":false,"suffix":""},{"dropping-particle":"","family":"Rantakokko","given":"Merja","non-dropping-particle":"","parse-names":false,"suffix":""},{"dropping-particle":"","family":"Viljanen","given":"Anne","non-dropping-particle":"","parse-names":false,"suffix":""},{"dropping-particle":"","family":"Rantalainen","given":"Timo","non-dropping-particle":"","parse-names":false,"suffix":""},{"dropping-particle":"","family":"Pynnönen","given":"Katja","non-dropping-particle":"","parse-names":false,"suffix":""},{"dropping-particle":"","family":"Karvonen","given":"Anu","non-dropping-particle":"","parse-names":false,"suffix":""},{"dropping-particle":"","family":"Lisko","given":"Inna","non-dropping-particle":"","parse-names":false,"suffix":""},{"dropping-particle":"","family":"Palmberg","given":"Lotta","non-dropping-particle":"","parse-names":false,"suffix":""},{"dropping-particle":"","family":"Eronen","given":"Johanna","non-dropping-particle":"","parse-names":false,"suffix":""},{"dropping-particle":"","family":"Palonen","given":"Eeva-Maija","non-dropping-particle":"","parse-names":false,"suffix":""},{"dropping-particle":"","family":"Hinrichs","given":"Timo","non-dropping-particle":"","parse-names":false,"suffix":""},{"dropping-particle":"","family":"Kauppinen","given":"Markku","non-dropping-particle":"","parse-names":false,"suffix":""},{"dropping-particle":"","family":"Kokko","given":"Katja","non-dropping-particle":"","parse-names":false,"suffix":""},{"dropping-particle":"","family":"Portegijs","given":"Erja","non-dropping-particle":"","parse-names":false,"suffix":""}],"container-title":"BMC Public Health","id":"ITEM-1","issue":"1","issued":{"date-parts":[["2018","12","2"]]},"page":"565","title":"Active aging – resilience and external support as modifiers of the disablement outcome: AGNES cohort study protocol","type":"article-journal","volume":"18"},"uris":["http://www.mendeley.com/documents/?uuid=3c8f3643-06cd-4fc3-932e-3ad74d03b0e7","http://www.mendeley.com/documents/?uuid=6da0a9b9-4769-3edd-bbc3-2e9827b3e206"]}],"mendeley":{"formattedCitation":"[54]","plainTextFormattedCitation":"[54]","previouslyFormattedCitation":"[54]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[54]</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Cohort study</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1000 participants aged 75, 80 or 85 years</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Finland</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Wellbeing, disability, environmental and social support, mobility, health behavior and health literacy</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{"citationItems":[{"id":"ITEM-1","itemData":{"ISSN":"01682601","abstract":"The aging population and their expectations have become a growing concern in Turkey as in other countries. This study aims to investigate interactions/relationships between the needs, demands and expectations of Turkish elderly and inclusive urban design principles. It tries to answer the research question: how the inclusive urban life could improve elderly life and contribute to achieve an active aging process. An exploratory study was conducted with a total of 100 randomly selected elderly between the ages 65-95 (45 female and 55 male) from the City Centre of Ankara. A survey instrument based on the streets for life' concept (Burton &amp; Mitchell 2006) was developed to gather data. The participants were asked to identify how important inclusive urban design features were in understanding, using and navigating within an urban environment. The findings of the study suggest that an inclusive open environment allows elderly people to feel safer, and thus encourage more regular use of urban space. Overall the results highlight two important insights, first that accessibility is inevitable for increasing the chance of the aging population to participate in the mainstream of community life and second, plain and simple signage is necessary to achieve more liveable urban environments. The study concludes the most important physical requirements and social requirements for elderly people.","author":[{"dropping-particle":"","family":"Afacan","given":"Yasemin","non-dropping-particle":"","parse-names":false,"suffix":""}],"container-title":"Open House International","id":"ITEM-1","issue":"1","issued":{"date-parts":[["2013"]]},"page":"52-63","title":"Elderly-friendly inclusive urban environments: Learning from Ankara","type":"article-journal","volume":"38"},"uris":["http://www.mendeley.com/documents/?uuid=b2912711-3080-47d6-81e0-50646990b2b8","http://www.mendeley.com/documents/?uuid=09c65ab3-90ba-3624-92e1-6611aecfed11"]}],"mendeley":{"formattedCitation":"[63]","plainTextFormattedCitation":"[63]","previouslyFormattedCitation":"[63]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[63]</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Survey</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ages 65-95 (45 female and 55 male)</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Turkey</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roofErr w:type="spellStart"/>
            <w:r w:rsidRPr="00AA460B">
              <w:rPr>
                <w:rFonts w:asciiTheme="majorBidi" w:hAnsiTheme="majorBidi" w:cstheme="majorBidi"/>
                <w:color w:val="000000" w:themeColor="text1"/>
                <w:sz w:val="16"/>
                <w:szCs w:val="16"/>
              </w:rPr>
              <w:t>Liveable</w:t>
            </w:r>
            <w:proofErr w:type="spellEnd"/>
            <w:r w:rsidRPr="00AA460B">
              <w:rPr>
                <w:rFonts w:asciiTheme="majorBidi" w:hAnsiTheme="majorBidi" w:cstheme="majorBidi"/>
                <w:color w:val="000000" w:themeColor="text1"/>
                <w:sz w:val="16"/>
                <w:szCs w:val="16"/>
              </w:rPr>
              <w:t xml:space="preserve"> urban environments, Accessible urban environments , social benefits and opportunities, such as health, social life, environment, well-designed, easy recognizable</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{"citationItems":[{"id":"ITEM-1","itemData":{"DOI":"10.1080/02763893.2016.1268560","ISSN":"0276-3893","author":[{"dropping-particle":"","family":"Elsawahli","given":"Hanan","non-dropping-particle":"","parse-names":false,"suffix":""},{"dropping-particle":"","family":"Shah Ali","given":"Azlan","non-dropping-particle":"","parse-names":false,"suffix":""},{"dropping-particle":"","family":"Ahmad","given":"Faizah","non-dropping-particle":"","parse-names":false,"suffix":""},{"dropping-particle":"","family":"Al-Obaidi","given":"Karam M.","non-dropping-particle":"","parse-names":false,"suffix":""}],"container-title":"Journal of Housing For the Elderly","id":"ITEM-1","issue":"1","issued":{"date-parts":[["2017","1","2"]]},"page":"74-92","title":"Evaluating Potential Environmental Variables and Active Aging in Older Adults for Age-Friendly Neighborhoods in Malaysia","type":"article-journal","volume":"31"},"uris":["http://www.mendeley.com/documents/?uuid=8cea06ca-cec4-4876-b281-eb9e9d559be5","http://www.mendeley.com/documents/?uuid=fcb04509-e7e9-31b8-847c-5b5c3c58fc47"]}],"mendeley":{"formattedCitation":"[64]","plainTextFormattedCitation":"[64]","previouslyFormattedCitation":"[64]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[64]</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Quantitative   approach</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questionnaire survey</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385 older adults</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60 to 75</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Malaysia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Permeability, accessibility, and facilitators to walking</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{"citationItems":[{"id":"ITEM-1","itemData":{"DOI":"10.3390/ijerph14030282","ISSN":"16604601","abstract":"Studies on the significance of age-friendly environments towards quality of life among older adults have been limited. This study aimed to examine the association between age-friendly environments and quality of life among Thai older adults. Cross-sectional interview survey data were collected from 4183 older adults (&gt;/=60 years) using multistage stratified systematic sampling from all four regions in Thailand. The outcome variable was the World Health Organization Quality of Life (WHOQOL-BREF) scale, while independent variables included sociodemographic factors, having a health problem, and neighbourhood age-friendly environment variables. In multivariable logistic regression, significant age-friendly environments predictors of quality of life included walkable neighbourhood, neighbourhood aesthetics, neighbourhood service accessibility, neighbourhood criminal safety, neighbourhood social trust, neighbourhood social support, and neighbourhood social cohesion. The present study confirms the important role of age-friendly neighbourhoods in terms of physical and social environments towards the quality of life of older adults.","author":[{"dropping-particle":"","family":"Tiraphat","given":"Sariyamon","non-dropping-particle":"","parse-names":false,"suffix":""},{"dropping-particle":"","family":"Peltzer","given":"Karl","non-dropping-particle":"","parse-names":false,"suffix":""},{"dropping-particle":"","family":"Thamma-Aphiphol","given":"Kriengsak","non-dropping-particle":"","parse-names":false,"suffix":""},{"dropping-particle":"","family":"Suthisukon","given":"Kawinarat","non-dropping-particle":"","parse-names":false,"suffix":""}],"container-title":"International Journal of Environmental Research and Public Health","id":"ITEM-1","issue":"3","issued":{"date-parts":[["2017"]]},"title":"The role of age-friendly environments on quality of life among thai older adults","type":"article-journal","volume":"14"},"uris":["http://www.mendeley.com/documents/?uuid=a74d612d-dedf-42ae-8c11-934cae289d28","http://www.mendeley.com/documents/?uuid=858d6b87-1b89-302f-a395-b491251f0ea6"]}],"mendeley":{"formattedCitation":"[65]","plainTextFormattedCitation":"[65]","previouslyFormattedCitation":"[65]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[65]</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Cross-sectional interview survey data</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4183 older adults (≥60 years)</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Thailand</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Walkable neighborhood, neighborhood aesthetics, neighborhood service accessibility, neighborhood criminal safety, neighborhood social trust, neighborhood social support, and neighborhood social cohesion. The present study conﬁrms the important role of age-friendly neighborhoods in terms of physical and social environments</w:t>
            </w:r>
          </w:p>
        </w:tc>
      </w:tr>
      <w:tr w:rsidR="0060171A" w:rsidRPr="00AA460B" w:rsidTr="004C634D">
        <w:trPr>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10.1007/s11524-018-0232-z","ISSN":"1099-3460","author":[{"dropping-particle":"","family":"Swallow","given":"David","non-dropping-particle":"","parse-names":false,"suffix":""},{"dropping-particle":"","family":"Cambridge","given":"Howard","non-dropping-particle":"","parse-names":false,"suffix":""},{"dropping-particle":"","family":"Cinderby","given":"Steve","non-dropping-particle":"","parse-names":false,"suffix":""},{"dropping-particle":"","family":"Attuyer","given":"Katia","non-dropping-particle":"","parse-names":false,"suffix":""},{"dropping-particle":"","family":"Gilroy","given":"Rose","non-dropping-particle":"","parse-names":false,"suffix":""},{"dropping-particle":"","family":"Bevan","given":"Mark","non-dropping-particle":"","parse-names":false,"suffix":""},{"dropping-particle":"","family":"Croucher","given":"Karen","non-dropping-particle":"","parse-names":false,"suffix":""}],"container-title":"Journal of Urban Health","id":"ITEM-1","issue":"3","issued":{"date-parts":[["2018"]]},"page":"409-422","title":"Co-designing Urban Living Solutions to Improve Older People’s Mobility and Well-Being","type":"article-journal","volume":"95"},"uris":["http://www.mendeley.com/documents/?uuid=62599643-8c3e-4040-aabe-42a9a86f3ee1","http://www.mendeley.com/documents/?uuid=0a8cb03b-8728-3083-973b-fb094d4ebef4"]}],"mendeley":{"formattedCitation":"[60]","plainTextFormattedCitation":"[60]","previouslyFormattedCitation":"[60]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[60]</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Mixed method approach</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117 participants</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55+ years</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China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urban spaces and infrastructure on mobility and well-being</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{"citationItems":[{"id":"ITEM-1","itemData":{"DOI":"10.1016/j.buildenv.2006.03.004","ISSN":"03601323","abstract":"The aim of improving the quality and quantities of public open spaces used by each group of people who are in different ages, genders and occupations, is upgrading the users' life quality by equipping these places with various functions and to make the urban life more attractive and meaningful by creating livable environments. The starting point of this research is our confidence on the presence of the elderly people in public open spaces, their freedom of using these places and also the necessity of having equal rights with other users. In this research literature on old age and requirements of elderly users in public open spaces were studied and factors which affect elderly people's use of physical places were determined at the first stage of the study. After the literature study about the topic, some observations on elderly users have been done and depending on the method, questionnaire forms have been applied to 68 users over 65 yr old. By the results of questionnaires, the problems which elderly users frequently meet in public open spaces were found as pavements and roads (21.1%), pollution (21.1%), safety (18.4%), insufficiency of maintenance and management (9.5%), traffic (8.2%) and socio-cultural problems (6.1%). As the result of the observations in the main research area, design properties (83.15%) had the highest and maintenance-management services (9.46%) had the lowest success percentage. Also the boulevards in the research boundary had been found as the most successful accessibility components to the main research area. At the end of the study, solutions were suggested for designing new public open spaces and correcting mistakes in existing spaces in the light of these determinations. © 2006 Elsevier Ltd. All rights reserved.","author":[{"dropping-particle":"","family":"Sonmez Turel","given":"Hatice","non-dropping-particle":"","parse-names":false,"suffix":""},{"dropping-particle":"","family":"Malkoc Yigit","given":"Emine","non-dropping-particle":"","parse-names":false,"suffix":""},{"dropping-particle":"","family":"Altug","given":"Ipek","non-dropping-particle":"","parse-names":false,"suffix":""}],"container-title":"Building and Environment","id":"ITEM-1","issue":"5","issued":{"date-parts":[["2007"]]},"page":"2035-2045","title":"Evaluation of elderly people's requirements in public open spaces: A case study in Bornova District (Izmir, Turkey)","type":"article-journal","volume":"42"},"uris":["http://www.mendeley.com/documents/?uuid=eb4822fe-f312-49c0-93eb-daeb6c2209bd","http://www.mendeley.com/documents/?uuid=63fca3e5-e48d-48b5-b611-c3d7ed5900aa"]}],"mendeley":{"formattedCitation":"[66]","plainTextFormattedCitation":"[66]","previouslyFormattedCitation":"[66]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[66]</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Mixed-use( research method consists of four phases called as conceptual analysis, data collection about the research area and topic, evaluation of results and discussion)</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68 users over 65 years</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Turkey</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Roads , pollution , safety ,insufﬁciency of maintenance and management , trafﬁc and sociocultural problems</w:t>
            </w:r>
          </w:p>
        </w:tc>
      </w:tr>
      <w:tr w:rsidR="0060171A" w:rsidRPr="00AA460B" w:rsidTr="004C634D">
        <w:trPr>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{"citationItems":[{"id":"ITEM-1","itemData":{"DOI":"10.1093/gerona/glp182","ISSN":"10795006","abstract":"Background. There is limited evidence supporting the hypothesized environment-disability link. The objectives of this study were to (a) identify the prevalence of community mobility barriers and transportation facilitators and (b) examine whether barriers and facilitators were associated with disability among older adults with functional limitations. Methods Four hundred and thirty-five participants aged 65+ years old with functional limitations were recruited from the Multicenter Osteoarthritis Study, a prospective study of community-dwelling adults with or at risk of developing symptomatic knee osteoarthritis. Presence of community barriers and facilitators was ascertained by the Home and Community Environment survey. Two domains of disability, (a) daily activity limitation (DAL) and (b) daily activity frequency (DAF), were assessed with the Late-Life Disability Instrument. Covariates included age, gender, education, race, comorbidity, body mass index, knee pain, and functional limitation. Multivariable logistic regression was used to examine adjusted associations of community factors with presence of DAL and DAF. Results Approximately one third of the participants lived in a community with high mobility barriers and low transportation facilitators. High mobility barriers was associated with greater odds of DAL (odds ratio [OR] = 2.0, 95% confidence interval [CI] 1.2-3.1) after adjusting for covariates, and high transportation facilitators was associated with lower odds of DAL (OR = 0.5, 95% CI 0.3-0.8) but not with DAF in adjusted models. Conclusion People with functional limitations who live in communities that were more restrictive felt more limited in doing daily activities but did not perform these daily activities any less frequently. © The Author 2009. Published by Oxford University Press on behalf of The Gerontological Society of America. All rights reserved.","author":[{"dropping-particle":"","family":"Keysor","given":"Julie J.","non-dropping-particle":"","parse-names":false,"suffix":""},{"dropping-particle":"","family":"Jette","given":"Alan M.","non-dropping-particle":"","parse-names":false,"suffix":""},{"dropping-particle":"","family":"Lavalley","given":"Michael P.","non-dropping-particle":"","parse-names":false,"suffix":""},{"dropping-particle":"","family":"Lewis","given":"Cora E.","non-dropping-particle":"","parse-names":false,"suffix":""},{"dropping-particle":"","family":"Torner","given":"James C.","non-dropping-particle":"","parse-names":false,"suffix":""},{"dropping-particle":"","family":"Nevitt","given":"Michael C.","non-dropping-particle":"","parse-names":false,"suffix":""},{"dropping-particle":"","family":"Felson","given":"Dave T.","non-dropping-particle":"","parse-names":false,"suffix":""}],"container-title":"Journals of Gerontology - Series A Biological Sciences and Medical Sciences","id":"ITEM-1","issue":"4","issued":{"date-parts":[["2010"]]},"page":"393-399","title":"Community environmental factors are associated with disability in older adults with functional limitations: The (MOST) study","type":"article-journal","volume":"65 A"},"uris":["http://www.mendeley.com/documents/?uuid=2a92a909-506a-4254-899f-cea95b41ab04","http://www.mendeley.com/documents/?uuid=e450df38-de15-3ded-ae62-ca23c6695bfe"]}],"mendeley":{"formattedCitation":"[73]","plainTextFormattedCitation":"[73]","previouslyFormattedCitation":"[73]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[73]</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Cohort study</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435 participants aged 65+ years old</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High mobility barriers and low  transportation facilitators</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10.1111/j.0956-7976.2004.01503003.x","ISSN":"0956-7976","author":[{"dropping-particle":"","family":"Li","given":"Shu-Chen","non-dropping-particle":"","parse-names":false,"suffix":""},{"dropping-particle":"","family":"Lindenberger","given":"Ulman","non-dropping-particle":"","parse-names":false,"suffix":""},{"dropping-particle":"","family":"Hommel","given":"Bernhard","non-dropping-particle":"","parse-names":false,"suffix":""},{"dropping-particle":"","family":"Aschersleben","given":"Gisa","non-dropping-particle":"","parse-names":false,"suffix":""},{"dropping-particle":"","family":"Prinz","given":"Wolfgang","non-dropping-particle":"","parse-names":false,"suffix":""},{"dropping-particle":"","family":"Baltes","given":"Paul B.","non-dropping-particle":"","parse-names":false,"suffix":""}],"container-title":"Psychological Science","id":"ITEM-1","issue":"3","issued":{"date-parts":[["2004","3"]]},"page":"155-163","title":"Transformations in the Couplings Among Intellectual Abilities and Constituent Cognitive Processes Across the Life Span","type":"article-journal","volume":"15"},"uris":["http://www.mendeley.com/documents/?uuid=95b4de29-fc44-4f46-9506-f735c1fe8d8a","http://www.mendeley.com/documents/?uuid=53dd7412-3a42-4699-81ca-48b804a95103"]}],"mendeley":{"formattedCitation":"[76]","plainTextFormattedCitation":"[76]","previouslyFormattedCitation":"[76]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[76]</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Cross-sectional</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356 participants 6 to 89 years old</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Germany</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Intellectual Abilities, Processing Speed, and Processing Robustness</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{"citationItems":[{"id":"ITEM-1","itemData":{"DOI":"10.1016/J.HEALTHPLACE.2005.08.002","ISSN":"1353-8292","abstract":"This qualitative analysis of focus groups describes how neighborhood design encourages active aging. Nine focus groups were conducted in 2002 and 2003 with residents (N=60) aged 55 and over living in Portland, OR, USA. Content analysis revealed that local shopping and services, traffic and pedestrian infrastructure, neighborhood attractiveness, and public transportation influence activity among older adults. This information will be useful for making policy recommendations relating to land use planning and transportation, to assist in senior-friendly developments and neighborhood improvements, and to design effective senior health interventions with an emphasis on neighborhood design influences.","author":[{"dropping-particle":"","family":"Michael","given":"Yvonne L.","non-dropping-particle":"","parse-names":false,"suffix":""},{"dropping-particle":"","family":"Green","given":"Mandy K.","non-dropping-particle":"","parse-names":false,"suffix":""},{"dropping-particle":"","family":"Farquhar","given":"Stephanie A.","non-dropping-particle":"","parse-names":false,"suffix":""}],"container-title":"Health &amp; Place","id":"ITEM-1","issue":"4","issued":{"date-parts":[["2006","12","1"]]},"page":"734-740","publisher":"Pergamon","title":"Neighborhood design and active aging","type":"article-journal","volume":"12"},"uris":["http://www.mendeley.com/documents/?uuid=a6fd5480-bd6c-4f0b-b8ba-224e33630dc4","http://www.mendeley.com/documents/?uuid=60f1a7aa-0501-344a-9b84-1b26002b99aa"]}],"mendeley":{"formattedCitation":"[77]","plainTextFormattedCitation":"[77]","previouslyFormattedCitation":"[77]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[77]</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Population based study</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 = 60) aged 55 and over</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land use planning and transportation</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{"citationItems":[{"id":"ITEM-1","itemData":{"DOI":"10.1016/j.healthplace.2015.02.009","ISSN":"1873-2054","abstract":"Public open spaces such as parks and green spaces are key built environment elements within neighbourhoods for encouraging a variety of physical activity behaviours. Over the past decade, there has been a burgeoning number of active living research studies examining the influence of public open space on physical activity. However, the evidence shows mixed associations between different aspects of public open space (e.g., proximity, size, quality) and physical activity. These inconsistencies hinder the development of specific evidence-based guidelines for urban designers and policy-makers for (re)designing public open space to encourage physical activity. This paper aims to move this research agenda forward, by identifying key conceptual and methodological issues that may contribute to inconsistencies in research examining relations between public open space and physical activity.","author":[{"dropping-particle":"","family":"M.J.","given":"Koohsari","non-dropping-particle":"","parse-names":false,"suffix":""},{"dropping-particle":"","family":"S.","given":"Mavoa","non-dropping-particle":"","parse-names":false,"suffix":""},{"dropping-particle":"","family":"K.","given":"Villianueva","non-dropping-particle":"","parse-names":false,"suffix":""},{"dropping-particle":"","family":"T.","given":"Sugiyama","non-dropping-particle":"","parse-names":false,"suffix":""},{"dropping-particle":"","family":"H.","given":"Badland","non-dropping-particle":"","parse-names":false,"suffix":""},{"dropping-particle":"","family":"A.T.","given":"Kaczynski","non-dropping-particle":"","parse-names":false,"suffix":""},{"dropping-particle":"","family":"N.","given":"Owen","non-dropping-particle":"","parse-names":false,"suffix":""},{"dropping-particle":"","family":"B.","given":"Giles-Corti","non-dropping-particle":"","parse-names":false,"suffix":""}],"container-title":"Health and Place","id":"ITEM-1","issued":{"date-parts":[["2015"]]},"page":"75-82","title":"Public open space, physical activity, urban design and public health: Concepts, methods and research agenda","type":"article-journal","volume":"33"},"uris":["http://www.mendeley.com/documents/?uuid=331bb23b-5e19-4214-8b99-7606dbfa02d2","http://www.mendeley.com/documents/?uuid=718707c2-fb6b-3afb-a516-059a5add9c6e"]}],"mendeley":{"formattedCitation":"[78]","plainTextFormattedCitation":"[78]","previouslyFormattedCitation":"[78]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[78]</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Evidence- based</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Urban form, parks, walking</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{"citationItems":[{"id":"ITEM-1","itemData":{"DOI":"10.1093/aje/kwn158","ISSN":"00029262","abstract":"The association of neighborhood built environment with walking activity has received growing attention, although most studies have relied upon subjective measures of the built environment and few have examined the relation between built environment and walking among older adults. This 2001 study examined the relation between objectively measured characteristics of the local neighborhood and walking activity among a sample of 546 community-dwelling older adults in Portland, Oregon. A geographic information system was used to derive measures of the built environment within a quarter-mile (0.4 km) and half-mile (0.8 km) radius around each participant's residence. Multilevel regression analysis was used to examine the association of built environment with walking behavior. No association between built environment and the likelihood of walking or not walking was observed in this cohort of older adults. However, among those participants who reported some degree of walking activity, average time spent walking per week was significantly associated with amount of automobile traffic and number of commercial establishments in their local neighborhood. These findings suggest that built environment may not play a significant role in whether older adults walk, but, among those who do walk, it is associated with increased levels of activity.","author":[{"dropping-particle":"","family":"Nagel","given":"Corey L.","non-dropping-particle":"","parse-names":false,"suffix":""},{"dropping-particle":"","family":"Carlson","given":"Nichole E.","non-dropping-particle":"","parse-names":false,"suffix":""},{"dropping-particle":"","family":"Bosworth","given":"Mark","non-dropping-particle":"","parse-names":false,"suffix":""},{"dropping-particle":"","family":"Michael","given":"Yvonne L.","non-dropping-particle":"","parse-names":false,"suffix":""}],"container-title":"American Journal of Epidemiology","id":"ITEM-1","issue":"4","issued":{"date-parts":[["2008"]]},"page":"461-468","title":"The relation between neighborhood built environment and walking activity among older adults","type":"article-journal","volume":"168"},"uris":["http://www.mendeley.com/documents/?uuid=899da7d0-4ff5-4d5a-923f-2ed342ded16c","http://www.mendeley.com/documents/?uuid=9bfefb38-f385-3187-b01a-bc94372cb804"]}],"mendeley":{"formattedCitation":"[79]","plainTextFormattedCitation":"[79]","previouslyFormattedCitation":"[79]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[79]</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Multilevel regression</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546 community-dwelling older adults</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Education, Annual household income, Gender, Walking self-efﬁcacy</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{"citationItems":[{"id":"ITEM-1","itemData":{"DOI":"10.1016/j.jaging.2010.07.001","ISSN":"08904065","abstract":"This paper is framed within the context of the Fondecyt Research Project (No. 1061179) entitled \"Senior Citizens' quality of life in an Urban Habitat: Valparaiso, a Case Study.\" It investigates how certain topographical conditions in the urban habitat impact on the quality of life of the population's most senior age group. Following a theoretical approach, we discuss some of the initial results obtained in our field research, integrating a quantitative technique of territorial analysis, GIS maps, and the qualitative techniques of Focus Groups and ethnographic interviews. The study of senior citizens' perceptions of their quality of life in Valparaiso indicates that the city's irregular topography and character as a heritage city mediate how the elderly perceive the urban space, creating social networks and a sense of community uniquely their own. © 2010 Elsevier Inc.","author":[{"dropping-particle":"","family":"Fadda","given":"Giulietta","non-dropping-particle":"","parse-names":false,"suffix":""},{"dropping-particle":"","family":"Cortés","given":"Alejandra","non-dropping-particle":"","parse-names":false,"suffix":""},{"dropping-particle":"","family":"Olivi","given":"Alessandra","non-dropping-particle":"","parse-names":false,"suffix":""},{"dropping-particle":"","family":"Tovar","given":"Marcela","non-dropping-particle":"","parse-names":false,"suffix":""}],"container-title":"Journal of Aging Studies","id":"ITEM-1","issue":"4","issued":{"date-parts":[["2010"]]},"page":"344-357","title":"The perception of the values of urban space by senior citizens of Valparaiso","type":"article-journal","volume":"24"},"uris":["http://www.mendeley.com/documents/?uuid=7aa471e4-ba7b-48c1-a2cc-22bbd0d29068","http://www.mendeley.com/documents/?uuid=3610f944-4589-4a96-b67d-cdd4485f5edb"]}],"mendeley":{"formattedCitation":"[82]","plainTextFormattedCitation":"[82]","previouslyFormattedCitation":"[82]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[82]</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Mixed study</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97 neighborhood</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Quality of life Ageing population Spatial demography Heritage city space perception Neighborhood Social networks</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10.1007/s11524-013-9800-4","ISSN":"1099-3460","author":[{"dropping-particle":"","family":"Clarke","given":"Philippa","non-dropping-particle":"","parse-names":false,"suffix":""},{"dropping-particle":"","family":"Gallagher","given":"Nancy Ambrose","non-dropping-particle":"","parse-names":false,"suffix":""}],"container-title":"Journal of Urban Health","id":"ITEM-1","issue":"6","issued":{"date-parts":[["2013","12","17"]]},"page":"997-1009","title":"Optimizing Mobility in Later Life: The Role of the Urban Built Environment for Older Adults Aging in Place","type":"article-journal","volume":"90"},"uris":["http://www.mendeley.com/documents/?uuid=7de6940f-1a28-4704-be79-8cdcad4a3256","http://www.mendeley.com/documents/?uuid=bd3faa6f-bc31-37cb-89a8-9a6e3259ec68"]}],"mendeley":{"formattedCitation":"[83]","plainTextFormattedCitation":"[83]","previouslyFormattedCitation":"[83]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[83]</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Statistical    methodology</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1,188 older adults</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Accessible features (e.g., continuous barrier-free sidewalks and proximity of public transportation)</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{"citationItems":[{"id":"ITEM-1","itemData":{"DOI":"10.1016/j.socscimed.2009.06.041","ISSN":"02779536","abstract":"As people age, they become more dependent on their local communities, especially when they are no longer able to drive. Uneven or discontinuous sidewalks, heavy traffic, and inaccessible public transportation, are just some of the built environment characteristics that can create barriers for outdoor mobility in later adulthood. A small body of literature has been investigating the role of the built environment on disability, but has been limited to cross-sectional analyses. The purpose of this paper is to further advance this area of research by examining the role of the built environment on long-term trajectories of mobility disability in a national sample of American adults (age 45+) followed over a 15-year period. Using multilevel logistic growth curve models with nationally representative data from the Americans' Changing Lives Study (1986-2001), we find that trajectories of mobility disability are steeper in older age groups. Women and those with lower education had a higher odds of mobility disability over time. The presence of just one chronic health condition doubled the odds of mobility disability at each of the four study waves. Among older adults (age 75+), living in neighborhoods characterized by more motorized travel was associated with an odds ratio for mobility disability that was 1.5 times higher in any given year than for older adults living in environments that were more pedestrian friendly. These results suggest that the built environment can exacerbate mobility difficulties for older adults. When considering ways to minimize disability as the population ages, simple changes in the built environment may be easier to implement than efforts to change risk factors at the individual level. © 2009 Elsevier Ltd. All rights reserved.","author":[{"dropping-particle":"","family":"Clarke","given":"Philippa","non-dropping-particle":"","parse-names":false,"suffix":""},{"dropping-particle":"","family":"Ailshire","given":"Jennifer A.","non-dropping-particle":"","parse-names":false,"suffix":""},{"dropping-particle":"","family":"Lantz","given":"Paula","non-dropping-particle":"","parse-names":false,"suffix":""}],"container-title":"Social Science and Medicine","id":"ITEM-1","issue":"6","issued":{"date-parts":[["2009"]]},"page":"964-970","title":"Urban built environments and trajectories of mobility disability: Findings from a national sample of community-dwelling American adults (1986-2001)","type":"article-journal","volume":"69"},"uris":["http://www.mendeley.com/documents/?uuid=fd6c261a-26af-4fbb-9dc3-d92c6b95720e","http://www.mendeley.com/documents/?uuid=0dbdfb0d-91fc-39e5-bbff-d72595daf3d7"]}],"mendeley":{"formattedCitation":"[80]","plainTextFormattedCitation":"[80]","previouslyFormattedCitation":"[80]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[80]</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multilevel logistic growth curve models</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older adults (age 75 +)</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Mobility Disability</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{"citationItems":[{"id":"ITEM-1","itemData":{"DOI":"http://dx.doi.org/10.1016/j.healthplace.2015.11.003","author":[{"dropping-particle":"","family":"Jelle Van Cauwenberg","given":"","non-dropping-particle":"","parse-names":false,"suffix":""},{"dropping-particle":"","family":"Veerle Van Holle","given":"","non-dropping-particle":"","parse-names":false,"suffix":""},{"dropping-particle":"","family":"Ilse De Bourdeaudhuij","given":"","non-dropping-particle":"","parse-names":false,"suffix":""},{"dropping-particle":"","family":"Delfien Van Dyck","given":"","non-dropping-particle":"","parse-names":false,"suffix":""},{"dropping-particle":"","family":"Benedicte Deforche","given":"","non-dropping-particle":"","parse-names":false,"suffix":""}],"container-title":"Health and Place","id":"ITEM-1","issued":{"date-parts":[["2016"]]},"page":"16-25","title":"Neighborhood walkability and health outcomes among older adults: The mediating role of physical activity","type":"article-journal","volume":"37"},"uris":["http://www.mendeley.com/documents/?uuid=6cd4d713-63e6-4480-a742-1e93efef5ac3","http://www.mendeley.com/documents/?uuid=b583baea-0bc9-39b8-8d1f-01969f16afe3"]}],"mendeley":{"formattedCitation":"[84]","plainTextFormattedCitation":"[84]","previouslyFormattedCitation":"[84]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[84]</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Multilevel linear regression analyses</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20 selected neighborhoods age (65–74 vs.Z75 years) participants (1750 in total)</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Belgium</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Walkability and health outcomes</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{"citationItems":[{"id":"ITEM-1","itemData":{"DOI":"10.1016/j.healthplace.2010.12.015","ISSN":"13538292","abstract":"This paper focuses on an architecture competition for the silver generation, namely those aged 65 years and older. Twenty-seven Swedish informants were interviewed using an interviewing guide that included a photographic survey. The informants emphasised aesthetic dimensions in architecture for the prolongation of ageing in place and independent living in a residential home. This study highlights the individual adjustment of space, and the integrated location in existing urban settings near nature. Based on the findings, a habitational model for exploring the appropriate space for ageing is formulated. It suggests that architecture through location and spatial features needs to generate positive associations with the users. © 2010 Elsevier Ltd.","author":[{"dropping-particle":"","family":"Andersson","given":"Jonas E.","non-dropping-particle":"","parse-names":false,"suffix":""}],"container-title":"Health and Place","id":"ITEM-1","issue":"2","issued":{"date-parts":[["2011"]]},"page":"572-587","title":"Architecture for the silver generation: Exploring the meaning of appropriate space for ageing in a Swedish municipality","type":"article-journal","volume":"17"},"uris":["http://www.mendeley.com/documents/?uuid=5cdad233-76d8-4279-a194-1a3a736ed559","http://www.mendeley.com/documents/?uuid=b2554752-2269-41c7-b733-2dcc637b2475"]}],"mendeley":{"formattedCitation":"[85]","plainTextFormattedCitation":"[85]","previouslyFormattedCitation":"[85]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[85]</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Survey study</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65 years and older</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27 Swedish informants interviewed</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Sweden</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Architecture, Place making, Residential homes</w:t>
            </w:r>
          </w:p>
        </w:tc>
      </w:tr>
      <w:tr w:rsidR="0060171A" w:rsidRPr="00AA460B" w:rsidTr="004C634D">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C0FFB" w:rsidRDefault="0060171A" w:rsidP="0060171A">
            <w:pPr>
              <w:pStyle w:val="ListParagraph"/>
              <w:numPr>
                <w:ilvl w:val="0"/>
                <w:numId w:val="1"/>
              </w:numPr>
              <w:rPr>
                <w:rFonts w:asciiTheme="majorBidi" w:hAnsiTheme="majorBidi" w:cstheme="majorBidi"/>
                <w:color w:val="FF0000"/>
                <w:sz w:val="16"/>
                <w:szCs w:val="16"/>
              </w:rPr>
            </w:pPr>
          </w:p>
        </w:tc>
        <w:tc>
          <w:tcPr>
            <w:tcW w:w="807" w:type="pct"/>
          </w:tcPr>
          <w:p w:rsidR="0060171A" w:rsidRPr="00AC0FF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AC0FFB">
              <w:rPr>
                <w:rFonts w:asciiTheme="majorBidi" w:hAnsiTheme="majorBidi" w:cstheme="majorBidi"/>
                <w:color w:val="FF0000"/>
                <w:sz w:val="16"/>
                <w:szCs w:val="16"/>
              </w:rPr>
              <w:fldChar w:fldCharType="begin" w:fldLock="1"/>
            </w:r>
            <w:r w:rsidRPr="00AC0FFB">
              <w:rPr>
                <w:rFonts w:asciiTheme="majorBidi" w:hAnsiTheme="majorBidi" w:cstheme="majorBidi"/>
                <w:color w:val="FF0000"/>
                <w:sz w:val="16"/>
                <w:szCs w:val="16"/>
              </w:rPr>
              <w:instrText>ADDIN CSL_CITATION {"citationItems":[{"id":"ITEM-1","itemData":{"DOI":"10.1016/j.jenvp.2009.08.002","ISSN":"1522-9610","author":[{"dropping-particle":"","family":"Borst","given":"Hieronymus C.","non-dropping-particle":"","parse-names":false,"suffix":""},{"dropping-particle":"","family":"Graham","given":"Jamie M.A.","non-dropping-particle":"","parse-names":false,"suffix":""},{"dropping-particle":"","family":"Dongen","given":"Jef E.F.","non-dropping-particle":"van","parse-names":false,"suffix":""},{"dropping-particle":"","family":"Miedema","given":"Henk M.E.","non-dropping-particle":"","parse-names":false,"suffix":""},{"dropping-particle":"","family":"Vries","given":"Sanne I.","non-dropping-particle":"de","parse-names":false,"suffix":""},{"dropping-particle":"","family":"Bakker","given":"Ingrid","non-dropping-particle":"","parse-names":false,"suffix":""}],"container-title":"Journal of Environmental Psychology","id":"ITEM-1","issue":"4","issued":{"date-parts":[["2009"]]},"page":"477-484","title":"Influence of environmental street characteristics on walking route choice of elderly people","type":"article-journal","volume":"29"},"uris":["http://www.mendeley.com/documents/?uuid=d3435434-87d8-41a2-9d3c-2d0a15ea09f8","http://www.mendeley.com/documents/?uuid=b2566298-b719-44b6-ba01-103c0c9d92bf"]}],"mendeley":{"formattedCitation":"[87]","plainTextFormattedCitation":"[87]","previouslyFormattedCitation":"[87]"},"properties":{"noteIndex":0},"schema":"https://github.com/citation-style-language/schema/raw/master/csl-citation.json"}</w:instrText>
            </w:r>
            <w:r w:rsidRPr="00AC0FFB">
              <w:rPr>
                <w:rFonts w:asciiTheme="majorBidi" w:hAnsiTheme="majorBidi" w:cstheme="majorBidi"/>
                <w:color w:val="FF0000"/>
                <w:sz w:val="16"/>
                <w:szCs w:val="16"/>
              </w:rPr>
              <w:fldChar w:fldCharType="separate"/>
            </w:r>
            <w:r w:rsidRPr="00AC0FFB">
              <w:rPr>
                <w:rFonts w:asciiTheme="majorBidi" w:hAnsiTheme="majorBidi" w:cstheme="majorBidi"/>
                <w:noProof/>
                <w:color w:val="FF0000"/>
                <w:sz w:val="16"/>
                <w:szCs w:val="16"/>
              </w:rPr>
              <w:t>[87]</w:t>
            </w:r>
            <w:r w:rsidRPr="00AC0FFB">
              <w:rPr>
                <w:rFonts w:asciiTheme="majorBidi" w:hAnsiTheme="majorBidi" w:cstheme="majorBidi"/>
                <w:color w:val="FF0000"/>
                <w:sz w:val="16"/>
                <w:szCs w:val="16"/>
              </w:rPr>
              <w:fldChar w:fldCharType="end"/>
            </w:r>
          </w:p>
        </w:tc>
        <w:tc>
          <w:tcPr>
            <w:tcW w:w="852" w:type="pct"/>
          </w:tcPr>
          <w:p w:rsidR="0060171A" w:rsidRPr="00AC0FF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AC0FFB">
              <w:rPr>
                <w:rFonts w:asciiTheme="majorBidi" w:hAnsiTheme="majorBidi" w:cstheme="majorBidi"/>
                <w:color w:val="FF0000"/>
                <w:sz w:val="16"/>
                <w:szCs w:val="16"/>
              </w:rPr>
              <w:t>Data analysis</w:t>
            </w:r>
          </w:p>
        </w:tc>
        <w:tc>
          <w:tcPr>
            <w:tcW w:w="833" w:type="pct"/>
          </w:tcPr>
          <w:p w:rsidR="0060171A" w:rsidRPr="00AC0FF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AC0FFB">
              <w:rPr>
                <w:rFonts w:asciiTheme="majorBidi" w:hAnsiTheme="majorBidi" w:cstheme="majorBidi"/>
                <w:color w:val="FF0000"/>
                <w:sz w:val="16"/>
                <w:szCs w:val="16"/>
              </w:rPr>
              <w:t>364 Independently</w:t>
            </w:r>
          </w:p>
          <w:p w:rsidR="0060171A" w:rsidRPr="00AC0FF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AC0FFB">
              <w:rPr>
                <w:rFonts w:asciiTheme="majorBidi" w:hAnsiTheme="majorBidi" w:cstheme="majorBidi"/>
                <w:color w:val="FF0000"/>
                <w:sz w:val="16"/>
                <w:szCs w:val="16"/>
              </w:rPr>
              <w:t>(55–80 years)</w:t>
            </w:r>
          </w:p>
        </w:tc>
        <w:tc>
          <w:tcPr>
            <w:tcW w:w="606" w:type="pct"/>
          </w:tcPr>
          <w:p w:rsidR="0060171A" w:rsidRPr="00AC0FF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AC0FFB">
              <w:rPr>
                <w:rFonts w:asciiTheme="majorBidi" w:hAnsiTheme="majorBidi" w:cstheme="majorBidi"/>
                <w:color w:val="FF0000"/>
                <w:sz w:val="16"/>
                <w:szCs w:val="16"/>
              </w:rPr>
              <w:t>Netherland</w:t>
            </w:r>
          </w:p>
        </w:tc>
        <w:tc>
          <w:tcPr>
            <w:tcW w:w="1465" w:type="pct"/>
          </w:tcPr>
          <w:p w:rsidR="0060171A" w:rsidRPr="00AC0FF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AC0FFB">
              <w:rPr>
                <w:rFonts w:asciiTheme="majorBidi" w:hAnsiTheme="majorBidi" w:cstheme="majorBidi"/>
                <w:color w:val="FF0000"/>
                <w:sz w:val="16"/>
                <w:szCs w:val="16"/>
              </w:rPr>
              <w:t>Walking, Physical environment, Pedestrians, Active transport</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10.1371/journal.pone.0008775","ISSN":"1932-6203","author":[{"dropping-particle":"","family":"Woo","given":"Jean","non-dropping-particle":"","parse-names":false,"suffix":""},{"dropping-particle":"","family":"Chan","given":"Ruth","non-dropping-particle":"","parse-names":false,"suffix":""},{"dropping-particle":"","family":"Leung","given":"Jason","non-dropping-particle":"","parse-names":false,"suffix":""},{"dropping-particle":"","family":"Wong","given":"Moses","non-dropping-particle":"","parse-names":false,"suffix":""}],"container-title":"PLoS ONE","editor":[{"dropping-particle":"","family":"Noor","given":"Abdisalan M.","non-dropping-particle":"","parse-names":false,"suffix":""}],"id":"ITEM-1","issue":"1","issued":{"date-parts":[["2010","1"]]},"page":"e8775","title":"Relative Contributions of Geographic, Socioeconomic, and Lifestyle Factors to Quality of Life, Frailty, and Mortality in Elderly","type":"article-journal","volume":"5"},"uris":["http://www.mendeley.com/documents/?uuid=2cc5ac6d-0d0c-497f-9f1e-cd8760a1fa30","http://www.mendeley.com/documents/?uuid=2345b4ae-0927-4718-b2ba-a0fd079da254"]}],"mendeley":{"formattedCitation":"[90]","plainTextFormattedCitation":"[90]","previouslyFormattedCitation":"[90]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[90]</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Statistical Analysis</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4,000 people aged 65 years and over</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Hong Kong</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Physical and mental components of health, frailty, and mortality.</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socioeconomic position , lifestyle factors</w:t>
            </w:r>
          </w:p>
        </w:tc>
      </w:tr>
      <w:tr w:rsidR="0060171A" w:rsidRPr="00AA460B" w:rsidTr="004C634D">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{"citationItems":[{"id":"ITEM-1","itemData":{"DOI":"10.1136/jech.2004.028399","ISSN":"0143005X","abstract":"Objective: To examine the relation between built environment factors (representing several dimensions of urban form of neighbourhoods) and walking activity at both the neighbourhood level and the resident level, in an older adult sample. Design, setting, participants: A cross sectional, multilevel design with neighbourhoods as the primary sampling unit and senior residents as the secondary unit. Five hundred and seventy seven residents (mean age = 74 years, SD = 6.3 years) participated in the survey, which was conducted among 56 city defined neighbourhoods in Portland, Oregon, USA. Neighbourhood level variables were constructed using geographical information systems. Resident level variables consisted of a mix of self reports and geocoded data on the built environment. Main outcome measure: Self reported neighbourhood walking. Main results: A positive relation was found between built environment factors (density of places of employment, household density, green and open spaces for recreation, number of street intersections) and walking activity at the neighbourhood level. At the resident level, perceptions of safety for walking and number of nearby recreational facilities were positively related to high levels of walking activity. A significant interaction was observed between number of street intersections and perceptions of safety from traffic. Conclusions: Certain neighbourhood built environment characteristics related to urban form were positively associated with walking activity in the neighbourhoods of senior residents. Public health promotion of walking activity/urban mobility and the design of interventions need to consider the contribution of neighbourhood level built environment influences.","author":[{"dropping-particle":"","family":"Li","given":"Fuzhong","non-dropping-particle":"","parse-names":false,"suffix":""},{"dropping-particle":"","family":"Fisher","given":"K John","non-dropping-particle":"","parse-names":false,"suffix":""},{"dropping-particle":"","family":"Brownson","given":"Ross C","non-dropping-particle":"","parse-names":false,"suffix":""},{"dropping-particle":"","family":"Bosworth","given":"Mark","non-dropping-particle":"","parse-names":false,"suffix":""}],"container-title":"Journal of Epidemiology and Community Health","id":"ITEM-1","issue":"7","issued":{"date-parts":[["2005"]]},"page":"558-564","title":"Multilevel modelling of built environment characteristics related to neighbourhood walking activity in older adults","type":"article","volume":"59"},"uris":["http://www.mendeley.com/documents/?uuid=3fa0dfdf-82d6-465a-8821-9aebbe5863ef","http://www.mendeley.com/documents/?uuid=a86110c5-ef95-357e-af38-14cfddd2c7d4"]}],"mendeley":{"formattedCitation":"[91]","plainTextFormattedCitation":"[91]","previouslyFormattedCitation":"[91]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[91]</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Cross sectional,    multilevel design</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577 residents</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(mean age=74 years)</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lastRenderedPageBreak/>
              <w:t>56 city</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lastRenderedPageBreak/>
              <w:t>USA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xml:space="preserve">Density of places of employment, household density, green and open </w:t>
            </w:r>
            <w:r w:rsidRPr="00AA460B">
              <w:rPr>
                <w:rFonts w:asciiTheme="majorBidi" w:hAnsiTheme="majorBidi" w:cstheme="majorBidi"/>
                <w:color w:val="000000" w:themeColor="text1"/>
                <w:sz w:val="16"/>
                <w:szCs w:val="16"/>
              </w:rPr>
              <w:lastRenderedPageBreak/>
              <w:t>spaces for recreation, number of street intersections</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{"citationItems":[{"id":"ITEM-1","itemData":{"DOI":"10.1016/j.landurbplan.2018.05.017","ISSN":"01692046","abstract":"© 2018 Adolescents should engage in 60 min of physical activity daily in order to obtain health benefits. Creating environments supportive for physical activity, could be a valuable strategy to increase physical activity at the population level. The purpose of this study was to understand the relative importance of park characteristics for park visitation and park-based physical activity among adolescents, using manipulated photographs of parks. Participants (n = 1197) were asked to perform two sets of ten choice tasks. For each choice task, a choice had to be made between two photographs of a park where ten characteristics were manipulated: naturalness, upkeep, walking paths, outdoor fitness equipment/playground, sport field, benches, drinking fountain, peers, mother with children and homeless person. In the first set of choice tasks participants had to select the park most inviting for visitation, in the second, they had to select the park most inviting for physical activity. Hierarchical Bayes Estimations were used to calculate (1) average utilities that represent the desirability of each level within a characteristic and (2) importance scores which reflect the effect each park characteristic had on the choice. The results indicate that park upkeep was the most important characteristic for park visitation and physical activity followed by the presence of playground/outdoor fitness equipment and sport fields. Policymakers could ensure that parks are well maintained, have sport fields and outdoor fitness equipment in order to meet adolescents’ needs. Evaluation of such initiatives can confirm whether these park characteristics will influence actual adolescent park visitation and park-based physical activity.","author":[{"dropping-particle":"","family":"Veitch","given":"Jenny","non-dropping-particle":"","parse-names":false,"suffix":""},{"dropping-particle":"","family":"Bourdeaudhuij","given":"Ilse","non-dropping-particle":"De","parse-names":false,"suffix":""},{"dropping-particle":"","family":"Ghekiere","given":"Ariane","non-dropping-particle":"","parse-names":false,"suffix":""},{"dropping-particle":"","family":"Dyck","given":"Delfien","non-dropping-particle":"Van","parse-names":false,"suffix":""},{"dropping-particle":"","family":"Clarys","given":"Peter","non-dropping-particle":"","parse-names":false,"suffix":""},{"dropping-particle":"","family":"Hecke","given":"Linde","non-dropping-particle":"Van","parse-names":false,"suffix":""},{"dropping-particle":"","family":"Cauwenberg","given":"Jelle","non-dropping-particle":"Van","parse-names":false,"suffix":""},{"dropping-particle":"","family":"Weghe","given":"Nico","non-dropping-particle":"Van De","parse-names":false,"suffix":""},{"dropping-particle":"","family":"Deforche","given":"Benedicte","non-dropping-particle":"","parse-names":false,"suffix":""}],"container-title":"Landscape and Urban Planning","id":"ITEM-1","issued":{"date-parts":[["2018"]]},"page":"144-155","title":"Park characteristics preferred for adolescent park visitation and physical activity: A choice-based conjoint analysis using manipulated photographs","type":"article-journal","volume":"178"},"uris":["http://www.mendeley.com/documents/?uuid=7875b47b-dfcf-40d8-91c9-ffb8c3fe31a0","http://www.mendeley.com/documents/?uuid=37c32137-03e6-3716-bb06-9d0edf5d45db"]}],"mendeley":{"formattedCitation":"[92]","plainTextFormattedCitation":"[92]","previouslyFormattedCitation":"[92]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[92]</w:t>
            </w:r>
            <w:r w:rsidRPr="00AA460B">
              <w:rPr>
                <w:rFonts w:asciiTheme="majorBidi" w:hAnsiTheme="majorBidi" w:cstheme="majorBidi"/>
                <w:color w:val="000000" w:themeColor="text1"/>
                <w:sz w:val="16"/>
                <w:szCs w:val="16"/>
              </w:rPr>
              <w:fldChar w:fldCharType="end"/>
            </w:r>
            <w:r w:rsidRPr="00AA460B">
              <w:rPr>
                <w:rFonts w:asciiTheme="majorBidi" w:hAnsiTheme="majorBidi" w:cstheme="majorBidi"/>
                <w:color w:val="000000" w:themeColor="text1"/>
                <w:sz w:val="16"/>
                <w:szCs w:val="16"/>
              </w:rPr>
              <w:t xml:space="preserve"> </w:t>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Choice-based conjoint analysis</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Participants (n=1197)</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Belgium</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Recreation Public open spaces Park design</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naturalness, upkeep, walking paths, outdoor ﬁtness equipment/playground, sport ﬁeld, benches, drinking fountain, peers, mother with children and homeless person</w:t>
            </w:r>
          </w:p>
        </w:tc>
      </w:tr>
      <w:tr w:rsidR="0060171A" w:rsidRPr="00AA460B" w:rsidTr="004C634D">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{"citationItems":[{"id":"ITEM-1","itemData":{"DOI":"10.1016/j.jenvp.2010.12.001","ISSN":"02724944","abstract":"Residential satisfaction is a significant topic in environmental psychology yet there is little research on residential satisfaction among elders. This research aims to identify the cognitive structure of residential satisfaction of elderly persons living in their own dwellings and to identify demographic and psychological variables related to this residential satisfaction. One hundred and three participants, ranging in age from 72 to 86 years old and living at home in the central France, answered (a) a purpose-developed questionnaire to measure their residential satisfaction, (b) an environmental quality questionnaire aimed at evaluating both the physical and social environments, and (c) several psychological variables including: the ESV, a French adaptation of the Satisfaction with Life Scale which examines the general well-being of aging people; and three single well-being items assessing financial well-being, perceived health, and perception of oneself as active. The results indicated that in this sample, residential satisfaction corresponds to a four-dimension structure organized by physical location rather than psychological or behavioral aspects. The four components were the local area, access to services, relations with neighbors, and the home itself. Satisfaction with each component was related to different predictors, supporting the idea that elders hold complex and nuanced views of their homes and neighborhoods. © 2011 Elsevier Ltd.","author":[{"dropping-particle":"","family":"Rioux","given":"L","non-dropping-particle":"","parse-names":false,"suffix":""},{"dropping-particle":"","family":"Werner","given":"C.","non-dropping-particle":"","parse-names":false,"suffix":""}],"container-title":"Journal of Environmental Psychology","id":"ITEM-1","issue":"2","issued":{"date-parts":[["2011"]]},"page":"158-169","title":"Residential satisfaction among aging people living in place","type":"article-journal","volume":"31"},"uris":["http://www.mendeley.com/documents/?uuid=5630394a-9b12-4569-8867-de7ff0d20709","http://www.mendeley.com/documents/?uuid=fb77c6a1-2098-387b-9cf7-22163af2a189"]}],"mendeley":{"formattedCitation":"[94]","plainTextFormattedCitation":"[94]","previouslyFormattedCitation":"[94]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[94]</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Survey(questionnaire)</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103 participants, ranging in age from 72 to 86 years old</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France</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Neighborhood satisfaction Well-being</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10.1136/jech.56.12.913","ISSN":"0143-005X","author":[{"dropping-particle":"","family":"Takano","given":"T","non-dropping-particle":"","parse-names":false,"suffix":""},{"dropping-particle":"","family":"Nakamura","given":"K","non-dropping-particle":"","parse-names":false,"suffix":""},{"dropping-particle":"","family":"&amp;","given":"M Watanabe - Journal of Epidemiology","non-dropping-particle":"","parse-names":false,"suffix":""},{"dropping-particle":"","family":"2002","given":"Undefined","non-dropping-particle":"","parse-names":false,"suffix":""}],"container-title":"Journal of Epidemiology and Community Health","id":"ITEM-1","issue":"12","issued":{"date-parts":[["2002"]]},"page":"913-918","title":"Urban residential environments and senior citizens' longevity in megacity areas: The importance of walkable green spaces","type":"article-journal","volume":"56"},"uris":["http://www.mendeley.com/documents/?uuid=cd69030b-350c-45a8-a035-0674993bb515","http://www.mendeley.com/documents/?uuid=c52e27f7-07ea-37b9-bdaf-7ef744ce9aa2"]}],"mendeley":{"formattedCitation":"[96]","plainTextFormattedCitation":"[96]","previouslyFormattedCitation":"[96]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[96]</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Cohort study</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3144 people born in 1903, 1908, 1913, or 1918</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xml:space="preserve">Japan </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sex, marital status, baseline functional status, and socioeconomic status, Greenery filled public areas</w:t>
            </w:r>
          </w:p>
        </w:tc>
      </w:tr>
      <w:tr w:rsidR="0060171A" w:rsidRPr="00AA460B" w:rsidTr="004C634D">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{"citationItems":[{"id":"ITEM-1","itemData":{"ISBN":"0304-324X","abstract":"Background: Research on older people's perception regarding their quality of life and services and supports needed to maintain their independence was identified as a priority for the South Australian Department of Health in 2000-2001. This population survey was conducted to examine issues that older persons considered important in the areas of housing, transport, finances and information provision. Objective: The aim of this article is to present the characteristics of community-dwelling older adults who reported falling in the previous 12 months. Method: A random representative sample of community-dwelling adults, living in South Australia, and aged 65 years and over were selected based on a sample from the electronic white pages telephone directory. Overall, 2,619 interviews were conducted (70.5% response rate) using Computer-Assisted Telephone Interviewing technology. Results: Approximately 30% of older adults had experienced a fall in the previous 12 months. The characteristics of people who had fallen included those in the older age groups, with fair or poor general health, whose health had worsened in the last 12 months, with lower socioeconomic status, those born in an English-speaking country, needing assistance at home, and with a home in need of repair. Of the respondents who had experienced a fall in the previous 12 months, 71.8% did not consider that they were at risk of having another fall. Conclusion: There is a wide range of characteristics associated with community-dwelling older adults over the age of 65 who report falling in the previous 12 months. Perceptions of the risk of falling also vary. All factors need to be considered when targeting interventions to reduce the risk of both initial and multiple falls. Copyright 2005 S. Karger AG.","author":[{"dropping-particle":"","family":"T.","given":"Gill","non-dropping-particle":"","parse-names":false,"suffix":""},{"dropping-particle":"","family":"A.W.","given":"Taylor","non-dropping-particle":"","parse-names":false,"suffix":""},{"dropping-particle":"","family":"A.","given":"Pengelly","non-dropping-particle":"","parse-names":false,"suffix":""}],"container-title":"Gerontology","id":"ITEM-1","issue":"5","issued":{"date-parts":[["2005"]]},"page":"340-345","title":"A population-based survey of factors relating to the prevalence of falls in older people","type":"article","volume":"51"},"uris":["http://www.mendeley.com/documents/?uuid=6e1613e1-7829-4aa4-881f-1b26bb425bcb","http://www.mendeley.com/documents/?uuid=20bf6fd1-0d5a-3c5e-b076-086ce989fbc1"]}],"mendeley":{"formattedCitation":"[97]","plainTextFormattedCitation":"[97]","previouslyFormattedCitation":"[97]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[97]</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 Population-Based Survey</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2,619 interviews</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65 years and over</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South Australia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Falls (including slips, trips and falls to the ground)</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{"citationItems":[{"id":"ITEM-1","itemData":{"DOI":"10.1038/hr.2010.177","ISSN":"0916-9636","abstract":"A comprehensive picture of the management of hypertension in the increasing elderly population in Singapore is lacking. In this study, we assess the prevalence and correlates of hypertension and of awareness, treatment and control of hypertension among 4494 elderly Singaporeans (60 years) participating in a recent representative survey. The weighted prevalences of hypertension (systolic blood pressure 140 mm Hg or diastolic blood pressure 90 mm Hg or current use of antihypertension medication) and of awareness, treatment and control of hypertension were assessed. We assessed the extent of association of these outcomes with socio-demographic (age, gender, ethnicity, education, housing type, living arrangement and social participation) and health (body mass, diabetes and cognitive status) variables using multivariable logistic regression. Nearly three-fourths (73.9%) of participants were found to have hypertension. Of this number, 30.8% were unaware that they had hypertension, 32.0% were not being treated for the disease and 75.9% had suboptimal control of their blood pressure. Among those aware of their hypertension, only 1.9% were untreated. However, nearly two-thirds (64.5%) of treated hypertensives had suboptimal control. Age, gender, ethnicity, education, housing type, body mass and diabetes were significantly correlated with lack of awareness, treatment and control of hypertension. Although the specific at-risk subgroups varied by the outcome, men and Malays had consistently higher odds for all three unfavorable outcomes. There is a need to improve awareness, treatment and especially control of hypertension among elderly Singaporeans. Primary and secondary prevention efforts targeting the elderly and their primary health-care providers are called for, as are regular data collection efforts based on representative samples. © 2010 The Japanese Society of Hypertension All rights reserved.","author":[{"dropping-particle":"","family":"R.","given":"Malhotra","non-dropping-particle":"","parse-names":false,"suffix":""},{"dropping-particle":"","family":"A.","given":"Chan","non-dropping-particle":"","parse-names":false,"suffix":""},{"dropping-particle":"","family":"C.","given":"Malhotra","non-dropping-particle":"","parse-names":false,"suffix":""},{"dropping-particle":"","family":"T.","given":"Østbye","non-dropping-particle":"","parse-names":false,"suffix":""}],"container-title":"Hypertension Research","id":"ITEM-1","issue":"12","issued":{"date-parts":[["2010"]]},"page":"1223-1231","title":"Prevalence, awareness, treatment and control of hypertension in the elderly population of Singapore","type":"article-journal","volume":"33"},"uris":["http://www.mendeley.com/documents/?uuid=17111302-5fed-4ff5-9e90-bf59c5837771","http://www.mendeley.com/documents/?uuid=61a44ff5-a86e-3763-90ed-b18a37b1ec9c"]}],"mendeley":{"formattedCitation":"[98]","plainTextFormattedCitation":"[98]","previouslyFormattedCitation":"[98]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[98]</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Survey</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(multivariable logistic regression)</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4494 elderly Singaporeans (X60 years)</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Singapore</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gender, ethnicity, education, housing type, living arrangement and social participation) and health (body mass, diabetes and cognitive status)</w:t>
            </w:r>
          </w:p>
        </w:tc>
      </w:tr>
      <w:tr w:rsidR="0060171A" w:rsidRPr="00AA460B" w:rsidTr="004C634D">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{"citationItems":[{"id":"ITEM-1","itemData":{"ISSN":"00916765","abstract":"In this study I examined the effect of cooking smoke on the reported prevalence of asthma among elderly men and women greater than or equal to 60 years old). The analysis is based on 38,595 elderly persons included in India's second National Family Health Survey conducted in 1998-1999. Effects of exposure to cooking smoke, ascertained by type of fuel used for cooking (biomass fuels, cleaner fuels, or a mix of biomass and cleaner fuels), on the reported prevalence of asthma were estimated using logistic regression. Because the effects of cooking smoke are likely to be confounded with effects of age, tobacco smoking, education, living standard, and other such factors, the analysis was carried out after statistically controlling for such factors. Results indicate that elderly men and women living in households using biomass fuels have a significantly higher prevalence of asthma than do those living in households using cleaner fuels [odds ratio (OR) = 1.59; 95% confidence interval (95% CI), 1.30-1.94], even after controlling for the effects of a number of potentially confounding factors. Active tobacco smoking was also associated with higher asthma prevalence in the elderly, but not environmental tobacco smoke. Availability of a separate kitchen in the house and a higher living standard of the household were associated with lower asthma prevalence. The adjusted effect of cooking smoke on asthma was greater among women (OR = 1.83; 95% CI, 1.32-2.53) than among men (OR = 1.46; 95% CI, 1.14-1.88). The findings have important program and policy implications for countries such as India, where large proportions of the population rely on polluting biomass fuels for cooking and space heating. More epidemiologic research with better measures of smoke exposure and clinical measures of asthma is needed to validate the findings.","author":[{"dropping-particle":"","family":"Mishra","given":"Vinod","non-dropping-particle":"","parse-names":false,"suffix":""}],"container-title":"Environmental health perspectives","id":"ITEM-1","issue":"1","issued":{"date-parts":[["2003"]]},"page":"71-78","title":"Effect of indoor air pollution from biomass combustion on prevalence of asthma in the elderly.","type":"article-journal","volume":"111"},"uris":["http://www.mendeley.com/documents/?uuid=678ee8a0-7c4f-4e14-8189-58652d1f4b0b","http://www.mendeley.com/documents/?uuid=b1f7b455-dcc4-3aa9-ad4d-52a7e935dedd"]}],"mendeley":{"formattedCitation":"[99]","plainTextFormattedCitation":"[99]","previouslyFormattedCitation":"[99]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[99]</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Quantitative approach</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38,595 elderly persons</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60 years old)</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India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tobacco smoking, education, living standard, and other such factors</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cs="B Nazanin"/>
                <w:color w:val="000000" w:themeColor="text1"/>
                <w:sz w:val="16"/>
                <w:szCs w:val="16"/>
                <w:rtl/>
              </w:rPr>
            </w:pPr>
            <w:r w:rsidRPr="00AA460B">
              <w:rPr>
                <w:rFonts w:cs="B Nazanin"/>
                <w:color w:val="000000" w:themeColor="text1"/>
                <w:sz w:val="16"/>
                <w:szCs w:val="16"/>
                <w:rtl/>
              </w:rPr>
              <w:fldChar w:fldCharType="begin" w:fldLock="1"/>
            </w:r>
            <w:r>
              <w:rPr>
                <w:rFonts w:cs="B Nazanin"/>
                <w:color w:val="000000" w:themeColor="text1"/>
                <w:sz w:val="16"/>
                <w:szCs w:val="16"/>
              </w:rPr>
              <w:instrText>ADDIN CSL_CITATION {"citationItems":[{"id":"ITEM-1","itemData":{"DOI":"10.22059/JMLM.2014.50456","ISSN":"9333-2008","author":[{"dropping-particle":"","family":"Mokaberian","given":"Mansore","non-dropping-particle":"","parse-names":false,"suffix":""},{"dropping-particle":"","family":"Kashani","given":"Valiolah","non-dropping-particle":"","parse-names":false,"suffix":""},{"dropping-particle":"","family":"Kashani","given":"Kebri","non-dropping-particle":"","parse-names":false,"suffix":""},{"dropping-particle":"","family":"Somaye","given":"namdar tajari","non-dropping-particle":"","parse-names":false,"suffix":""}],"container-title":"Growth and mobility Journal","id":"ITEM-1","issue":"2","issued":{"date-parts":[["2014","6"]]},"page":"183-194","publisher":"</w:instrText>
            </w:r>
            <w:r>
              <w:rPr>
                <w:rFonts w:cs="B Nazanin"/>
                <w:color w:val="000000" w:themeColor="text1"/>
                <w:sz w:val="16"/>
                <w:szCs w:val="16"/>
                <w:rtl/>
              </w:rPr>
              <w:instrText>دانشکده ترب</w:instrText>
            </w:r>
            <w:r>
              <w:rPr>
                <w:rFonts w:cs="B Nazanin" w:hint="cs"/>
                <w:color w:val="000000" w:themeColor="text1"/>
                <w:sz w:val="16"/>
                <w:szCs w:val="16"/>
                <w:rtl/>
              </w:rPr>
              <w:instrText>ی</w:instrText>
            </w:r>
            <w:r>
              <w:rPr>
                <w:rFonts w:cs="B Nazanin" w:hint="eastAsia"/>
                <w:color w:val="000000" w:themeColor="text1"/>
                <w:sz w:val="16"/>
                <w:szCs w:val="16"/>
                <w:rtl/>
              </w:rPr>
              <w:instrText>ت</w:instrText>
            </w:r>
            <w:r>
              <w:rPr>
                <w:rFonts w:cs="B Nazanin"/>
                <w:color w:val="000000" w:themeColor="text1"/>
                <w:sz w:val="16"/>
                <w:szCs w:val="16"/>
                <w:rtl/>
              </w:rPr>
              <w:instrText xml:space="preserve"> بدن</w:instrText>
            </w:r>
            <w:r>
              <w:rPr>
                <w:rFonts w:cs="B Nazanin" w:hint="cs"/>
                <w:color w:val="000000" w:themeColor="text1"/>
                <w:sz w:val="16"/>
                <w:szCs w:val="16"/>
                <w:rtl/>
              </w:rPr>
              <w:instrText>ی</w:instrText>
            </w:r>
            <w:r>
              <w:rPr>
                <w:rFonts w:cs="B Nazanin"/>
                <w:color w:val="000000" w:themeColor="text1"/>
                <w:sz w:val="16"/>
                <w:szCs w:val="16"/>
                <w:rtl/>
              </w:rPr>
              <w:instrText xml:space="preserve"> دانشگاه تهران</w:instrText>
            </w:r>
            <w:r>
              <w:rPr>
                <w:rFonts w:cs="B Nazanin"/>
                <w:color w:val="000000" w:themeColor="text1"/>
                <w:sz w:val="16"/>
                <w:szCs w:val="16"/>
              </w:rPr>
              <w:instrText>","title":"Comparison of the happiness of active and passive elderly women and men in Tehran","type":"article-journal","volume":"6"},"uris":["http://www.mendeley.com/documents/?uuid=0a2ffb1c-fbc9-445e-93de-03fd28817d96"]}],"mendeley":{"formattedCitation":"[101]","plainTextFormattedCitation":"[101]","previouslyFormattedCitation":"[101]"},"properties":{"noteIndex":0},"schema":"https://github.com/citation-style-language/schema/raw/master/csl-citation.json"}</w:instrText>
            </w:r>
            <w:r w:rsidRPr="00AA460B">
              <w:rPr>
                <w:rFonts w:cs="B Nazanin"/>
                <w:color w:val="000000" w:themeColor="text1"/>
                <w:sz w:val="16"/>
                <w:szCs w:val="16"/>
                <w:rtl/>
              </w:rPr>
              <w:fldChar w:fldCharType="separate"/>
            </w:r>
            <w:r w:rsidRPr="005B35F9">
              <w:rPr>
                <w:rFonts w:cs="B Nazanin"/>
                <w:noProof/>
                <w:color w:val="000000" w:themeColor="text1"/>
                <w:sz w:val="16"/>
                <w:szCs w:val="16"/>
                <w:rtl/>
              </w:rPr>
              <w:t>[101]</w:t>
            </w:r>
            <w:r w:rsidRPr="00AA460B">
              <w:rPr>
                <w:rFonts w:cs="B Nazanin"/>
                <w:color w:val="000000" w:themeColor="text1"/>
                <w:sz w:val="16"/>
                <w:szCs w:val="16"/>
                <w:rtl/>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AA460B">
              <w:rPr>
                <w:color w:val="000000" w:themeColor="text1"/>
                <w:sz w:val="16"/>
                <w:szCs w:val="16"/>
              </w:rPr>
              <w:t>Quantitative approach</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cs="B Nazanin"/>
                <w:color w:val="000000" w:themeColor="text1"/>
                <w:sz w:val="16"/>
                <w:szCs w:val="16"/>
                <w:rtl/>
              </w:rPr>
            </w:pPr>
            <w:r w:rsidRPr="00AA460B">
              <w:rPr>
                <w:rFonts w:cs="B Nazanin"/>
                <w:color w:val="000000" w:themeColor="text1"/>
                <w:sz w:val="16"/>
                <w:szCs w:val="16"/>
              </w:rPr>
              <w:t xml:space="preserve">400 participants </w:t>
            </w:r>
            <w:r w:rsidRPr="00AA460B">
              <w:rPr>
                <w:rFonts w:cs="B Nazanin" w:hint="cs"/>
                <w:color w:val="000000" w:themeColor="text1"/>
                <w:sz w:val="16"/>
                <w:szCs w:val="16"/>
                <w:rtl/>
              </w:rPr>
              <w:t xml:space="preserve"> </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cs="B Nazanin"/>
                <w:color w:val="000000" w:themeColor="text1"/>
                <w:sz w:val="16"/>
                <w:szCs w:val="16"/>
              </w:rPr>
            </w:pPr>
            <w:r w:rsidRPr="00AA460B">
              <w:rPr>
                <w:rFonts w:cs="B Nazanin"/>
                <w:color w:val="000000" w:themeColor="text1"/>
                <w:sz w:val="16"/>
                <w:szCs w:val="16"/>
              </w:rPr>
              <w:t xml:space="preserve"> Years old</w:t>
            </w:r>
            <w:r w:rsidRPr="00AA460B">
              <w:rPr>
                <w:rFonts w:cs="B Nazanin" w:hint="cs"/>
                <w:color w:val="000000" w:themeColor="text1"/>
                <w:sz w:val="16"/>
                <w:szCs w:val="16"/>
                <w:rtl/>
              </w:rPr>
              <w:t>+60</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cs="B Nazanin"/>
                <w:color w:val="000000" w:themeColor="text1"/>
                <w:sz w:val="16"/>
                <w:szCs w:val="16"/>
              </w:rPr>
            </w:pPr>
            <w:r w:rsidRPr="00AA460B">
              <w:rPr>
                <w:rFonts w:cs="B Nazanin"/>
                <w:color w:val="000000" w:themeColor="text1"/>
                <w:sz w:val="16"/>
                <w:szCs w:val="16"/>
              </w:rPr>
              <w:t>Iran</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AA460B">
              <w:rPr>
                <w:rFonts w:cs="B Nazanin"/>
                <w:color w:val="000000" w:themeColor="text1"/>
                <w:sz w:val="16"/>
                <w:szCs w:val="16"/>
              </w:rPr>
              <w:t>Happiness, age, sex, satisfaction, peace, level of activity, self-respect</w:t>
            </w:r>
          </w:p>
        </w:tc>
      </w:tr>
      <w:tr w:rsidR="0060171A" w:rsidRPr="00AA460B" w:rsidTr="004C634D">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E40766" w:rsidRDefault="0060171A" w:rsidP="0060171A">
            <w:pPr>
              <w:pStyle w:val="ListParagraph"/>
              <w:numPr>
                <w:ilvl w:val="0"/>
                <w:numId w:val="1"/>
              </w:numPr>
              <w:rPr>
                <w:color w:val="FF0000"/>
                <w:sz w:val="16"/>
                <w:szCs w:val="16"/>
              </w:rPr>
            </w:pPr>
          </w:p>
        </w:tc>
        <w:tc>
          <w:tcPr>
            <w:tcW w:w="807"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cs="B Nazanin"/>
                <w:color w:val="FF0000"/>
                <w:sz w:val="16"/>
                <w:szCs w:val="16"/>
                <w:rtl/>
              </w:rPr>
            </w:pPr>
            <w:r w:rsidRPr="00E40766">
              <w:rPr>
                <w:rFonts w:cs="B Nazanin"/>
                <w:color w:val="FF0000"/>
                <w:sz w:val="16"/>
                <w:szCs w:val="16"/>
              </w:rPr>
              <w:fldChar w:fldCharType="begin" w:fldLock="1"/>
            </w:r>
            <w:r>
              <w:rPr>
                <w:rFonts w:cs="B Nazanin"/>
                <w:color w:val="FF0000"/>
                <w:sz w:val="16"/>
                <w:szCs w:val="16"/>
              </w:rPr>
              <w:instrText>ADDIN CSL_CITATION {"citationItems":[{"id":"ITEM-1","itemData":{"DOI":"10.2147/CIA.S102930","ISSN":"11781998","abstract":"Introduction: Aging is not only a population phenomenon but also an experience and an individual reality. Vital Aging® is a program that considers active aging as the lifelong adaptation process of maximizing health and independence, physical and cognitive functioning, positive affect regulation and control, and social engagement. Through its different versions and editions, it has demonstrated being an effective program to promote active aging. The aim of this study is to determine the effectiveness of the “face-to-face” and “combined” versions of the program to promote active aging in Mexican older adults trial. Methods: Seventy-six older adults aged 60 years and over participated in a quasi-experimental study and were recruited in a senior center to participate in the two experimental conditions: Vital Aging face-to-face (VA-FF) (n=35) and Vital Aging combined (VA-C; multimedia/face-to-face) (n=15), and the remaining 26 adults were assigned to a control group. Pretest and posttest assessments were performed after the theoretical–practical intervention. Mean differences and size effects were calculated for estimating the effect of the program. Results: At the end of the study, participants showed improvements in the active aging outcome measures. Positive effects were observed in the frequency of intellectual, cultural – artistic, and social activities, perceptions of aging, satisfaction with social relationships, and self-efficacy for aging. Additionally, those who participated in VA-FF showed better memory performance, meta-memory, and a trend to report less memory problems, while older persons in VA-C showed a trend to have better life satisfaction. No effects were observed in physical activity, frequency of social relationships, and subjective health. Conclusion: Findings show that the Vital Aging program in face-to-face and combined versions encourages active aging in Mexican older persons. These results are in general similar to those found in editions performed in Spain, revealing its consistency as a cross-cultural practical initiative for promoting active aging.","author":[{"dropping-particle":"","family":"Mendoza-Ruvalcaba","given":"Neyda Ma","non-dropping-particle":"","parse-names":false,"suffix":""},{"dropping-particle":"","family":"Fernández-Ballesteros","given":"Rocío","non-dropping-particle":"","parse-names":false,"suffix":""}],"container-title":"Clinical Interventions in Aging","id":"ITEM-1","issued":{"date-parts":[["2016"]]},"page":"1631-1644","title":"Effectiveness of the vital aging program to promote active aging in Mexican older adults","type":"article-journal","volume":"11"},"uris":["http://www.mendeley.com/documents/?uuid=14100b37-c7c0-3868-acad-41ca3523be5a"]}],"mendeley":{"formattedCitation":"[100]","plainTextFormattedCitation":"[100]","previouslyFormattedCitation":"[100]"},"properties":{"noteIndex":0},"schema":"https://github.com/citation-style-language/schema/raw/master/csl-citation.json"}</w:instrText>
            </w:r>
            <w:r w:rsidRPr="00E40766">
              <w:rPr>
                <w:rFonts w:cs="B Nazanin"/>
                <w:color w:val="FF0000"/>
                <w:sz w:val="16"/>
                <w:szCs w:val="16"/>
              </w:rPr>
              <w:fldChar w:fldCharType="separate"/>
            </w:r>
            <w:r w:rsidRPr="00E40766">
              <w:rPr>
                <w:rFonts w:cs="B Nazanin"/>
                <w:noProof/>
                <w:color w:val="FF0000"/>
                <w:sz w:val="16"/>
                <w:szCs w:val="16"/>
              </w:rPr>
              <w:t>[100]</w:t>
            </w:r>
            <w:r w:rsidRPr="00E40766">
              <w:rPr>
                <w:rFonts w:cs="B Nazanin"/>
                <w:color w:val="FF0000"/>
                <w:sz w:val="16"/>
                <w:szCs w:val="16"/>
              </w:rPr>
              <w:fldChar w:fldCharType="end"/>
            </w:r>
          </w:p>
        </w:tc>
        <w:tc>
          <w:tcPr>
            <w:tcW w:w="852"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color w:val="FF0000"/>
                <w:sz w:val="16"/>
                <w:szCs w:val="16"/>
              </w:rPr>
            </w:pPr>
            <w:r w:rsidRPr="00E40766">
              <w:rPr>
                <w:color w:val="FF0000"/>
                <w:sz w:val="16"/>
                <w:szCs w:val="16"/>
              </w:rPr>
              <w:t>quasi-experimental study</w:t>
            </w:r>
          </w:p>
        </w:tc>
        <w:tc>
          <w:tcPr>
            <w:tcW w:w="833"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cs="B Nazanin"/>
                <w:color w:val="FF0000"/>
                <w:sz w:val="16"/>
                <w:szCs w:val="16"/>
              </w:rPr>
            </w:pPr>
            <w:r w:rsidRPr="00E40766">
              <w:rPr>
                <w:rFonts w:cs="B Nazanin"/>
                <w:color w:val="FF0000"/>
                <w:sz w:val="16"/>
                <w:szCs w:val="16"/>
              </w:rPr>
              <w:t>Seventy-six older adults aged 60 years and over part</w:t>
            </w:r>
          </w:p>
        </w:tc>
        <w:tc>
          <w:tcPr>
            <w:tcW w:w="606"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cs="B Nazanin"/>
                <w:color w:val="FF0000"/>
                <w:sz w:val="16"/>
                <w:szCs w:val="16"/>
              </w:rPr>
            </w:pPr>
            <w:r w:rsidRPr="00E40766">
              <w:rPr>
                <w:rFonts w:cs="B Nazanin"/>
                <w:color w:val="FF0000"/>
                <w:sz w:val="16"/>
                <w:szCs w:val="16"/>
              </w:rPr>
              <w:t>Mexico</w:t>
            </w:r>
          </w:p>
        </w:tc>
        <w:tc>
          <w:tcPr>
            <w:tcW w:w="1465"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cs="B Nazanin"/>
                <w:color w:val="FF0000"/>
                <w:sz w:val="16"/>
                <w:szCs w:val="16"/>
              </w:rPr>
            </w:pPr>
            <w:r w:rsidRPr="00E40766">
              <w:rPr>
                <w:rFonts w:cs="B Nazanin"/>
                <w:color w:val="FF0000"/>
                <w:sz w:val="16"/>
                <w:szCs w:val="16"/>
              </w:rPr>
              <w:t>Vital Aging, active aging, intervention program, successful aging</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{"citationItems":[{"id":"ITEM-1","itemData":{"DOI":"10.1017/S1041610210001614","ISSN":"1041-6102","abstract":"&lt;div class=\"abstract\" data-abstract-type=\"normal\"&gt;&lt;p&gt;&lt;span class='bold'&gt;Background:&lt;/span&gt; National attitudes towards the elderly and their association with elderly suicide mortality in 26 European countries were assessed, and Eastern and Western European countries compared.&lt;/p&gt;&lt;p&gt;&lt;span class='bold'&gt;Methods:&lt;/span&gt; For each country, mean age-adjusted, gender-specific elderly suicide rates in the last five years for which data had been available were obtained from the WHO European Mortality Database. Questions about citizens’ attitudes towards the elderly were taken from the European Social Survey. Correlations between attitudes and suicide rates were analyzed using Pearson's test. Differences between mean scores for Western and Eastern European attitudes were calculated, and data on labor-market exit ages were obtained from the EUROSTAT database.&lt;/p&gt;&lt;p&gt;&lt;span class='bold'&gt;Results:&lt;/span&gt; Perception of the elderly as having higher status, recognition of their economic contribution and higher moral standards, and friendly feelings towards and admiration of them are inversely correlated with suicide mortality. Suicide rates are lower in countries where the elderly live with their families more often. Elderly suicide mortality and labor-market exit age are inversely correlated. In Eastern European countries, elderly people's status and economic contribution are seen as less important. Western Europeans regard the elderly with more admiration, consider them more friendly and more often have elderly relatives in the family. The data also show gender differences.&lt;/p&gt;&lt;p&gt;&lt;span class='bold'&gt;Conclusions:&lt;/span&gt; Society's attitudes influence elderly suicide mortality; attitudes towards the elderly are more favorable among Western European citizens; and extended labor-market inclusion of the elderly is a suicide-protective factor.&lt;/p&gt;&lt;/div&gt;","author":[{"dropping-particle":"","family":"Yur`yev","given":"Andriy","non-dropping-particle":"","parse-names":false,"suffix":""},{"dropping-particle":"","family":"Leppik","given":"Lauri","non-dropping-particle":"","parse-names":false,"suffix":""},{"dropping-particle":"","family":"Tooding","given":"Liina-Mai","non-dropping-particle":"","parse-names":false,"suffix":""},{"dropping-particle":"","family":"Sisask","given":"Merike","non-dropping-particle":"","parse-names":false,"suffix":""},{"dropping-particle":"","family":"Värnik","given":"Peeter","non-dropping-particle":"","parse-names":false,"suffix":""},{"dropping-particle":"","family":"Wu","given":"Jing","non-dropping-particle":"","parse-names":false,"suffix":""},{"dropping-particle":"","family":"Värnik","given":"Airi","non-dropping-particle":"","parse-names":false,"suffix":""}],"container-title":"International Psychogeriatrics","id":"ITEM-1","issue":"08","issued":{"date-parts":[["2010","12","14"]]},"page":"1337-1343","publisher":"Cambridge University Press","title":"Social inclusion affects elderly suicide mortality","type":"article-journal","volume":"22"},"uris":["http://www.mendeley.com/documents/?uuid=f3298782-cf9d-432c-9126-7bbeaea0d4cc","http://www.mendeley.com/documents/?uuid=75347207-45e0-3e4f-bbd0-32dec9373f03"]}],"mendeley":{"formattedCitation":"[102]","plainTextFormattedCitation":"[102]","previouslyFormattedCitation":"[102]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[102]</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Quantitative approach</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European countries</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labor-market, suicide mortality</w:t>
            </w:r>
          </w:p>
        </w:tc>
      </w:tr>
      <w:tr w:rsidR="0060171A" w:rsidRPr="00AA460B" w:rsidTr="004C634D">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{"citationItems":[{"id":"ITEM-1","itemData":{"DOI":"10.1080/02763893.2012.754822","ISSN":"0276-3893","author":[{"dropping-particle":"","family":"Paganini-Hill","given":"Annlia","non-dropping-particle":"","parse-names":false,"suffix":""}],"container-title":"Journal of Housing For the Elderly","id":"ITEM-1","issue":"1-2","issued":{"date-parts":[["2013","1"]]},"page":"191-205","title":"Aging in Place in a Retirement Community: 90+ Year Olds","type":"article-journal","volume":"27"},"uris":["http://www.mendeley.com/documents/?uuid=7829cfd5-54b7-4414-89a6-8e0759bb84d3","http://www.mendeley.com/documents/?uuid=657a990b-79ad-39ad-8d1b-fe6b559e67f4"]}],"mendeley":{"formattedCitation":"[112]","plainTextFormattedCitation":"[112]","previouslyFormattedCitation":"[112]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[112]</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Multivariate logistic regression</w:t>
            </w:r>
          </w:p>
        </w:tc>
        <w:tc>
          <w:tcPr>
            <w:tcW w:w="833"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1485 participants</w:t>
            </w:r>
          </w:p>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+90 years</w:t>
            </w:r>
          </w:p>
        </w:tc>
        <w:tc>
          <w:tcPr>
            <w:tcW w:w="606"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65" w:type="pct"/>
          </w:tcPr>
          <w:p w:rsidR="0060171A" w:rsidRPr="00AA460B"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Dementia, chronic diseases or hospitalizations</w:t>
            </w:r>
          </w:p>
        </w:tc>
      </w:tr>
      <w:tr w:rsidR="0060171A" w:rsidRPr="00AA460B" w:rsidTr="004C634D">
        <w:trPr>
          <w:cnfStyle w:val="000000100000" w:firstRow="0" w:lastRow="0" w:firstColumn="0" w:lastColumn="0" w:oddVBand="0" w:evenVBand="0" w:oddHBand="1" w:evenHBand="0" w:firstRowFirstColumn="0" w:firstRowLastColumn="0" w:lastRowFirstColumn="0" w:lastRowLastColumn="0"/>
          <w:trHeight w:val="962"/>
        </w:trPr>
        <w:tc>
          <w:tcPr>
            <w:cnfStyle w:val="001000000000" w:firstRow="0" w:lastRow="0" w:firstColumn="1" w:lastColumn="0" w:oddVBand="0" w:evenVBand="0" w:oddHBand="0" w:evenHBand="0" w:firstRowFirstColumn="0" w:firstRowLastColumn="0" w:lastRowFirstColumn="0" w:lastRowLastColumn="0"/>
            <w:tcW w:w="437" w:type="pct"/>
          </w:tcPr>
          <w:p w:rsidR="0060171A" w:rsidRPr="00AA460B" w:rsidRDefault="0060171A" w:rsidP="0060171A">
            <w:pPr>
              <w:pStyle w:val="ListParagraph"/>
              <w:numPr>
                <w:ilvl w:val="0"/>
                <w:numId w:val="1"/>
              </w:numPr>
              <w:rPr>
                <w:rFonts w:asciiTheme="majorBidi" w:hAnsiTheme="majorBidi" w:cstheme="majorBidi"/>
                <w:color w:val="000000" w:themeColor="text1"/>
                <w:sz w:val="16"/>
                <w:szCs w:val="16"/>
              </w:rPr>
            </w:pPr>
          </w:p>
        </w:tc>
        <w:tc>
          <w:tcPr>
            <w:tcW w:w="807"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{"citationItems":[{"id":"ITEM-1","itemData":{"DOI":"10.32598/sija.13.2.236","ISSN":"1735806X","abstract":"Objectives The process of development of age-friendly environments is one of the key challenges of policy makers. The aim of present study was to compare the elderly people's and managers' views towards age-friendly city indexes. Methods &amp; Materials In this descriptive-analytic study, the attitudes of 379 older adults and 57 managers were compared. Data collection tool was WHO age-friendly cities indicators (2013). Data were analyzed with descriptive statistics (mean, standard deviation, frequency percentage) and gamma test using SPSS software V. 21.0. Results Of the 379 older adults, 64.9% (246 persons) were female. The mean age of the elderly was 68.31±8.25 years (minimum 60 and maximum 89 years). There were significant differences between older adults' and managers' views in 13 indicators of 21 indicators. The major indicators were evaluated 'bad to very bad\" from elderly people's views. The significant difference from the managers' views includes availability of source of information about health concerns and service needs of older persons (57% of elderly versus 14% of managers) (P=0.001). The policy-making status to guide the planning of new housing construction with regard to elderly person's needs (57% of elderly versus 31.6% of managers)(P=0.014). Conclusion Collaboration of organizations' custodian of elderly with older adults seems necessary in order to obtain the age-friendly city indexes.","author":[{"dropping-particle":"","family":"Taraghi","given":"Zohreh","non-dropping-particle":"","parse-names":false,"suffix":""},{"dropping-particle":"","family":"Ilali","given":"Ehteram Sadat","non-dropping-particle":"","parse-names":false,"suffix":""}],"container-title":"Salmand","id":"ITEM-1","issued":{"date-parts":[["2018"]]},"page":"236-249","title":"A Comparison of Older Adults’ and Managers’ Attitudes Towards Age-Friendly City Indexes","type":"article-journal"},"uris":["http://www.mendeley.com/documents/?uuid=6d8fd5e4-790a-4866-9535-f7557a48610a","http://www.mendeley.com/documents/?uuid=23e563bd-92d4-33c5-9928-15f8831d80e4"]}],"mendeley":{"formattedCitation":"[114]","plainTextFormattedCitation":"[114]","previouslyFormattedCitation":"[114]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[114]</w:t>
            </w:r>
            <w:r w:rsidRPr="00AA460B">
              <w:rPr>
                <w:rFonts w:asciiTheme="majorBidi" w:hAnsiTheme="majorBidi" w:cstheme="majorBidi"/>
                <w:color w:val="000000" w:themeColor="text1"/>
                <w:sz w:val="16"/>
                <w:szCs w:val="16"/>
              </w:rPr>
              <w:fldChar w:fldCharType="end"/>
            </w:r>
          </w:p>
        </w:tc>
        <w:tc>
          <w:tcPr>
            <w:tcW w:w="852"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Descriptive-analytic study</w:t>
            </w:r>
          </w:p>
        </w:tc>
        <w:tc>
          <w:tcPr>
            <w:tcW w:w="833"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379 older adults and 57 managers</w:t>
            </w:r>
          </w:p>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minimum 60 and maximum 89 years</w:t>
            </w:r>
          </w:p>
        </w:tc>
        <w:tc>
          <w:tcPr>
            <w:tcW w:w="606"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Iran</w:t>
            </w:r>
          </w:p>
        </w:tc>
        <w:tc>
          <w:tcPr>
            <w:tcW w:w="1465" w:type="pct"/>
          </w:tcPr>
          <w:p w:rsidR="0060171A" w:rsidRPr="00AA460B" w:rsidRDefault="0060171A"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Participation and Collaboration of organizations</w:t>
            </w:r>
          </w:p>
        </w:tc>
      </w:tr>
      <w:tr w:rsidR="0060171A" w:rsidRPr="00AA460B" w:rsidTr="004C634D">
        <w:trPr>
          <w:trHeight w:val="962"/>
        </w:trPr>
        <w:tc>
          <w:tcPr>
            <w:cnfStyle w:val="001000000000" w:firstRow="0" w:lastRow="0" w:firstColumn="1" w:lastColumn="0" w:oddVBand="0" w:evenVBand="0" w:oddHBand="0" w:evenHBand="0" w:firstRowFirstColumn="0" w:firstRowLastColumn="0" w:lastRowFirstColumn="0" w:lastRowLastColumn="0"/>
            <w:tcW w:w="437" w:type="pct"/>
          </w:tcPr>
          <w:p w:rsidR="0060171A" w:rsidRPr="00E40766" w:rsidRDefault="0060171A" w:rsidP="0060171A">
            <w:pPr>
              <w:pStyle w:val="ListParagraph"/>
              <w:numPr>
                <w:ilvl w:val="0"/>
                <w:numId w:val="1"/>
              </w:numPr>
              <w:rPr>
                <w:rFonts w:asciiTheme="majorBidi" w:hAnsiTheme="majorBidi" w:cstheme="majorBidi"/>
                <w:color w:val="FF0000"/>
                <w:sz w:val="16"/>
                <w:szCs w:val="16"/>
              </w:rPr>
            </w:pPr>
          </w:p>
        </w:tc>
        <w:tc>
          <w:tcPr>
            <w:tcW w:w="807"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fldChar w:fldCharType="begin" w:fldLock="1"/>
            </w:r>
            <w:r w:rsidRPr="00E40766">
              <w:rPr>
                <w:rFonts w:asciiTheme="majorBidi" w:hAnsiTheme="majorBidi" w:cstheme="majorBidi"/>
                <w:color w:val="FF0000"/>
                <w:sz w:val="16"/>
                <w:szCs w:val="16"/>
              </w:rPr>
              <w:instrText>ADDIN CSL_CITATION {"citationItems":[{"id":"ITEM-1","itemData":{"DOI":"10.1186/s12889-017-4392-7","ISSN":"14712458","abstract":"Background: To address the challenges of the global aging population, the World Health Organization promoted age-friendly communities as a way to foster the development of active aging community initiatives. Accordingly, key components (i.e., policies, services and structures related to the communities' physical and social environments) should be designed to be age-friendly and help all aging adults to live safely, enjoy good health and stay involved in their communities. Although age-friendly communities are believed to be a promising way to help aging Canadians lead healthy and active lives, little is known about which key components best foster positive health, social participation and health equity, and their underlying mechanisms. This study aims to better understand which and how key components of age-friendly communities best foster positive health, social participation and health equity in aging Canadians. Specifically, the research objectives are to: 1) Describe and compare age-friendly key components of communities across Canada 2) Identify key components best associated with positive health, social participation and health equity of aging adults 3) Explore how these key components foster positive health, social participation and health equity Methods: A mixed-method sequential explanatory design will be used. The quantitative part will involve a survey of Canadian communities and secondary analysis of cross-sectional data from the Canadian Longitudinal Study on Aging (CLSA). The survey will include an age-friendly questionnaire targeting key components in seven domains: physical environment, housing options, social environment, opportunities for participation, community supports and healthcare services, transportation options, communication and information. The CLSA is a large, national prospective study representative of the Canadian aging population designed to examine health transitions and trajectories of adults as they age. In the qualitative part, a multiple case study will be conducted in five Canadian communities performing best on positive health, social participation and health equity. Discussion: Building on new and existing collaborations and generating evidence from real-world interventions, the results of this project will help communities to promote age-friendly policies, services and structures which foster positive health, social participation and health equity at a population level.","author":[{"dropping-particle":"","family":"Levasseur","given":"Mélanie","non-dropping-particle":"","parse-names":false,"suffix":""},{"dropping-particle":"","family":"Dubois","given":"Marie France","non-dropping-particle":"","parse-names":false,"suffix":""},{"dropping-particle":"","family":"Généreux","given":"Mélissa","non-dropping-particle":"","parse-names":false,"suffix":""},{"dropping-particle":"","family":"Menec","given":"Verena","non-dropping-particle":"","parse-names":false,"suffix":""},{"dropping-particle":"","family":"Raina","given":"Parminder","non-dropping-particle":"","parse-names":false,"suffix":""},{"dropping-particle":"","family":"Roy","given":"Mathieu","non-dropping-particle":"","parse-names":false,"suffix":""},{"dropping-particle":"","family":"Gabaude","given":"Catherine","non-dropping-particle":"","parse-names":false,"suffix":""},{"dropping-particle":"","family":"Couturier","given":"Yves","non-dropping-particle":"","parse-names":false,"suffix":""},{"dropping-particle":"","family":"St-Pierre","given":"Catherine","non-dropping-particle":"","parse-names":false,"suffix":""}],"container-title":"BMC Public Health","id":"ITEM-1","issue":"1","issued":{"date-parts":[["2017","5","25"]]},"publisher":"BioMed Central Ltd.","title":"Capturing how age-friendly communities foster positive health, social participation and health equity: A study protocol of key components and processes that promote population health in aging Canadians","type":"article-journal","volume":"17"},"uris":["http://www.mendeley.com/documents/?uuid=4ef0b3d5-c4c6-3b31-ad97-b1c35c898df2"]}],"mendeley":{"formattedCitation":"[115]","plainTextFormattedCitation":"[115]","previouslyFormattedCitation":"[115]"},"properties":{"noteIndex":0},"schema":"https://github.com/citation-style-language/schema/raw/master/csl-citation.json"}</w:instrText>
            </w:r>
            <w:r w:rsidRPr="00E40766">
              <w:rPr>
                <w:rFonts w:asciiTheme="majorBidi" w:hAnsiTheme="majorBidi" w:cstheme="majorBidi"/>
                <w:color w:val="FF0000"/>
                <w:sz w:val="16"/>
                <w:szCs w:val="16"/>
              </w:rPr>
              <w:fldChar w:fldCharType="separate"/>
            </w:r>
            <w:r w:rsidRPr="00E40766">
              <w:rPr>
                <w:rFonts w:asciiTheme="majorBidi" w:hAnsiTheme="majorBidi" w:cstheme="majorBidi"/>
                <w:noProof/>
                <w:color w:val="FF0000"/>
                <w:sz w:val="16"/>
                <w:szCs w:val="16"/>
              </w:rPr>
              <w:t>[115]</w:t>
            </w:r>
            <w:r w:rsidRPr="00E40766">
              <w:rPr>
                <w:rFonts w:asciiTheme="majorBidi" w:hAnsiTheme="majorBidi" w:cstheme="majorBidi"/>
                <w:color w:val="FF0000"/>
                <w:sz w:val="16"/>
                <w:szCs w:val="16"/>
              </w:rPr>
              <w:fldChar w:fldCharType="end"/>
            </w:r>
          </w:p>
        </w:tc>
        <w:tc>
          <w:tcPr>
            <w:tcW w:w="852"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t>A mixed-method sequential explanatory design</w:t>
            </w:r>
          </w:p>
        </w:tc>
        <w:tc>
          <w:tcPr>
            <w:tcW w:w="833"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t>all Canadian communities, defined by the municipalities (N = 3555)</w:t>
            </w:r>
          </w:p>
        </w:tc>
        <w:tc>
          <w:tcPr>
            <w:tcW w:w="606"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t>Canada</w:t>
            </w:r>
          </w:p>
        </w:tc>
        <w:tc>
          <w:tcPr>
            <w:tcW w:w="1465" w:type="pct"/>
          </w:tcPr>
          <w:p w:rsidR="0060171A" w:rsidRPr="00E40766" w:rsidRDefault="0060171A"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40766">
              <w:rPr>
                <w:rFonts w:asciiTheme="majorBidi" w:hAnsiTheme="majorBidi" w:cstheme="majorBidi"/>
                <w:color w:val="FF0000"/>
                <w:sz w:val="16"/>
                <w:szCs w:val="16"/>
              </w:rPr>
              <w:t>1) Describe and compare age-friendly key components of communities across Canada 2) Identify key components best associated with positive health, social participation and health equity of aging adults 3) Explore how these key components foster positive health, social participation and health equity</w:t>
            </w:r>
          </w:p>
        </w:tc>
      </w:tr>
    </w:tbl>
    <w:p w:rsidR="0060171A" w:rsidRDefault="0060171A" w:rsidP="0060171A">
      <w:pPr>
        <w:spacing w:line="480" w:lineRule="auto"/>
        <w:contextualSpacing/>
        <w:jc w:val="both"/>
        <w:rPr>
          <w:rFonts w:asciiTheme="majorBidi" w:hAnsiTheme="majorBidi" w:cstheme="majorBidi"/>
          <w:b/>
          <w:bCs/>
        </w:rPr>
      </w:pPr>
    </w:p>
    <w:p w:rsidR="0060171A" w:rsidRDefault="0060171A" w:rsidP="0060171A">
      <w:pPr>
        <w:spacing w:line="480" w:lineRule="auto"/>
        <w:contextualSpacing/>
        <w:jc w:val="both"/>
        <w:rPr>
          <w:rFonts w:asciiTheme="majorBidi" w:hAnsiTheme="majorBidi" w:cstheme="majorBidi"/>
          <w:b/>
          <w:bCs/>
        </w:rPr>
      </w:pPr>
    </w:p>
    <w:p w:rsidR="0060171A" w:rsidRDefault="0060171A" w:rsidP="0060171A">
      <w:pPr>
        <w:spacing w:line="480" w:lineRule="auto"/>
        <w:contextualSpacing/>
        <w:jc w:val="both"/>
        <w:rPr>
          <w:rFonts w:asciiTheme="majorBidi" w:hAnsiTheme="majorBidi" w:cstheme="majorBidi"/>
          <w:b/>
          <w:bCs/>
        </w:rPr>
      </w:pPr>
    </w:p>
    <w:p w:rsidR="0060171A" w:rsidRDefault="0060171A" w:rsidP="0060171A">
      <w:pPr>
        <w:spacing w:line="480" w:lineRule="auto"/>
        <w:contextualSpacing/>
        <w:jc w:val="both"/>
        <w:rPr>
          <w:rFonts w:asciiTheme="majorBidi" w:hAnsiTheme="majorBidi" w:cstheme="majorBidi"/>
          <w:b/>
          <w:bCs/>
        </w:rPr>
      </w:pPr>
    </w:p>
    <w:p w:rsidR="0060171A" w:rsidRDefault="0060171A" w:rsidP="0060171A">
      <w:pPr>
        <w:spacing w:line="480" w:lineRule="auto"/>
        <w:contextualSpacing/>
        <w:jc w:val="both"/>
        <w:rPr>
          <w:rFonts w:asciiTheme="majorBidi" w:hAnsiTheme="majorBidi" w:cstheme="majorBidi"/>
          <w:b/>
          <w:bCs/>
        </w:rPr>
      </w:pPr>
    </w:p>
    <w:p w:rsidR="0067022E" w:rsidRPr="00AA460B" w:rsidRDefault="0067022E" w:rsidP="0067022E">
      <w:pPr>
        <w:tabs>
          <w:tab w:val="left" w:pos="1750"/>
        </w:tabs>
        <w:contextualSpacing/>
        <w:rPr>
          <w:rFonts w:asciiTheme="majorBidi" w:hAnsiTheme="majorBidi" w:cstheme="majorBidi"/>
          <w:color w:val="000000" w:themeColor="text1"/>
        </w:rPr>
      </w:pPr>
    </w:p>
    <w:p w:rsidR="003469D6" w:rsidRDefault="003469D6"/>
    <w:p w:rsidR="003469D6" w:rsidRPr="003469D6" w:rsidRDefault="003469D6" w:rsidP="003469D6"/>
    <w:p w:rsidR="003469D6" w:rsidRPr="003469D6" w:rsidRDefault="003469D6" w:rsidP="003469D6"/>
    <w:p w:rsidR="003469D6" w:rsidRDefault="003469D6" w:rsidP="003469D6"/>
    <w:p w:rsidR="00C02458" w:rsidRPr="003469D6" w:rsidRDefault="003469D6" w:rsidP="003469D6">
      <w:pPr>
        <w:tabs>
          <w:tab w:val="left" w:pos="1988"/>
        </w:tabs>
      </w:pPr>
      <w:r>
        <w:tab/>
      </w:r>
    </w:p>
    <w:sectPr w:rsidR="00C02458" w:rsidRPr="003469D6" w:rsidSect="00C02458">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A32EF0"/>
    <w:multiLevelType w:val="hybridMultilevel"/>
    <w:tmpl w:val="E4820C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S0NDM2NzE2MjMwMbJU0lEKTi0uzszPAykwrAUAqc2SaiwAAAA="/>
  </w:docVars>
  <w:rsids>
    <w:rsidRoot w:val="0067022E"/>
    <w:rsid w:val="0034346D"/>
    <w:rsid w:val="003469D6"/>
    <w:rsid w:val="0060171A"/>
    <w:rsid w:val="00631C97"/>
    <w:rsid w:val="0067022E"/>
    <w:rsid w:val="0074411A"/>
    <w:rsid w:val="00AC3569"/>
    <w:rsid w:val="00C02458"/>
    <w:rsid w:val="00C31FF4"/>
    <w:rsid w:val="00F0361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3FDE08-CFAC-4CF2-8168-5EAD2946E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22E"/>
    <w:pPr>
      <w:spacing w:after="0" w:line="240" w:lineRule="auto"/>
    </w:pPr>
    <w:rPr>
      <w:rFonts w:ascii="Times New Roman" w:eastAsia="Times New Roman" w:hAnsi="Times New Roman"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022E"/>
    <w:pPr>
      <w:ind w:left="720"/>
      <w:contextualSpacing/>
    </w:pPr>
  </w:style>
  <w:style w:type="table" w:customStyle="1" w:styleId="PlainTable21">
    <w:name w:val="Plain Table 21"/>
    <w:basedOn w:val="TableNormal"/>
    <w:uiPriority w:val="42"/>
    <w:rsid w:val="0067022E"/>
    <w:pPr>
      <w:spacing w:after="0" w:line="240" w:lineRule="auto"/>
    </w:pPr>
    <w:rPr>
      <w:lang w:bidi="ar-S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396F30-2E94-4057-8367-8D5BD6BEB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17888</Words>
  <Characters>101967</Characters>
  <Application>Microsoft Office Word</Application>
  <DocSecurity>0</DocSecurity>
  <Lines>849</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lak.azadeh@gmail.com</dc:creator>
  <cp:keywords/>
  <dc:description/>
  <cp:lastModifiedBy>Azadeh Lak</cp:lastModifiedBy>
  <cp:revision>2</cp:revision>
  <dcterms:created xsi:type="dcterms:W3CDTF">2019-11-13T10:39:00Z</dcterms:created>
  <dcterms:modified xsi:type="dcterms:W3CDTF">2019-11-13T10:39:00Z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http://www.zotero.org/styles/ageing-research-reviews</vt:lpwstr>
  </property>
  <property fmtid="{D5CDD505-2E9C-101B-9397-08002B2CF9AE}" pid="3" name="Mendeley Recent Style Name 0_1">
    <vt:lpwstr>Ageing Research Reviews</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http://www.zotero.org/styles/springer-socpsych-brackets</vt:lpwstr>
  </property>
  <property fmtid="{D5CDD505-2E9C-101B-9397-08002B2CF9AE}" pid="19" name="Mendeley Recent Style Name 8_1">
    <vt:lpwstr>Springer - SocPsych (numeric,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79e2a8bd-e0de-3799-9d48-8406ece78d6b</vt:lpwstr>
  </property>
  <property fmtid="{D5CDD505-2E9C-101B-9397-08002B2CF9AE}" pid="24" name="Mendeley Citation Style_1">
    <vt:lpwstr>http://www.zotero.org/styles/springer-socpsych-brackets</vt:lpwstr>
  </property>
</Properties>
</file>