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2F6353" w14:textId="78592B2E" w:rsidR="00C9151F" w:rsidRPr="00A920F6" w:rsidRDefault="00C9151F" w:rsidP="00C9151F">
      <w:pPr>
        <w:jc w:val="center"/>
        <w:rPr>
          <w:rFonts w:ascii="Garamond" w:hAnsi="Garamond"/>
          <w:b/>
          <w:sz w:val="32"/>
          <w:szCs w:val="24"/>
        </w:rPr>
      </w:pPr>
      <w:r w:rsidRPr="00A920F6">
        <w:rPr>
          <w:rFonts w:ascii="Garamond" w:hAnsi="Garamond"/>
          <w:b/>
          <w:sz w:val="32"/>
          <w:szCs w:val="24"/>
        </w:rPr>
        <w:t>APPENDICES</w:t>
      </w:r>
    </w:p>
    <w:p w14:paraId="1C021F80" w14:textId="77777777" w:rsidR="00C9151F" w:rsidRDefault="00C9151F" w:rsidP="00C9151F">
      <w:pPr>
        <w:rPr>
          <w:rFonts w:ascii="Garamond" w:hAnsi="Garamond"/>
          <w:sz w:val="24"/>
          <w:szCs w:val="24"/>
        </w:rPr>
      </w:pPr>
    </w:p>
    <w:p w14:paraId="37F05C96" w14:textId="77777777" w:rsidR="00C9151F" w:rsidRDefault="00C9151F">
      <w:pPr>
        <w:spacing w:after="200" w:line="276" w:lineRule="auto"/>
        <w:jc w:val="left"/>
        <w:rPr>
          <w:rFonts w:ascii="Garamond" w:hAnsi="Garamond"/>
          <w:b/>
          <w:sz w:val="28"/>
          <w:szCs w:val="24"/>
        </w:rPr>
        <w:sectPr w:rsidR="00C9151F" w:rsidSect="00C9151F">
          <w:footerReference w:type="default" r:id="rId7"/>
          <w:pgSz w:w="11906" w:h="16838" w:code="9"/>
          <w:pgMar w:top="1701" w:right="1440" w:bottom="1440" w:left="1440" w:header="720" w:footer="720" w:gutter="0"/>
          <w:cols w:space="708"/>
          <w:docGrid w:linePitch="360"/>
        </w:sectPr>
      </w:pPr>
      <w:bookmarkStart w:id="0" w:name="_GoBack"/>
      <w:bookmarkEnd w:id="0"/>
    </w:p>
    <w:p w14:paraId="73C64A49" w14:textId="61F8EAB5" w:rsidR="00CE13E9" w:rsidRPr="004C51B9" w:rsidRDefault="00CE13E9" w:rsidP="00CE13E9">
      <w:pPr>
        <w:jc w:val="center"/>
        <w:rPr>
          <w:rFonts w:ascii="Garamond" w:hAnsi="Garamond"/>
          <w:b/>
          <w:sz w:val="28"/>
          <w:szCs w:val="24"/>
        </w:rPr>
      </w:pPr>
      <w:r w:rsidRPr="004C51B9">
        <w:rPr>
          <w:rFonts w:ascii="Garamond" w:hAnsi="Garamond"/>
          <w:b/>
          <w:sz w:val="28"/>
          <w:szCs w:val="24"/>
        </w:rPr>
        <w:lastRenderedPageBreak/>
        <w:t>APPENDICES</w:t>
      </w:r>
    </w:p>
    <w:p w14:paraId="191CCEE7" w14:textId="77777777" w:rsidR="00CE13E9" w:rsidRPr="00D94640" w:rsidRDefault="00CE13E9" w:rsidP="00CE13E9">
      <w:pPr>
        <w:rPr>
          <w:rFonts w:ascii="Garamond" w:hAnsi="Garamond"/>
          <w:b/>
          <w:sz w:val="24"/>
        </w:rPr>
      </w:pPr>
      <w:r w:rsidRPr="00D94640">
        <w:rPr>
          <w:rFonts w:ascii="Garamond" w:hAnsi="Garamond"/>
          <w:b/>
          <w:sz w:val="24"/>
        </w:rPr>
        <w:t xml:space="preserve">Appendix </w:t>
      </w:r>
      <w:r>
        <w:rPr>
          <w:rFonts w:ascii="Garamond" w:hAnsi="Garamond"/>
          <w:b/>
          <w:sz w:val="24"/>
        </w:rPr>
        <w:t>1</w:t>
      </w:r>
      <w:r w:rsidRPr="00D94640">
        <w:rPr>
          <w:rFonts w:ascii="Garamond" w:hAnsi="Garamond"/>
          <w:b/>
          <w:sz w:val="24"/>
        </w:rPr>
        <w:t xml:space="preserve">: </w:t>
      </w:r>
      <w:r w:rsidRPr="00D94640">
        <w:rPr>
          <w:rFonts w:ascii="Garamond" w:hAnsi="Garamond"/>
          <w:sz w:val="24"/>
        </w:rPr>
        <w:t>Definition and Source of variables</w:t>
      </w:r>
    </w:p>
    <w:p w14:paraId="013A3B7B" w14:textId="77777777" w:rsidR="00CE13E9" w:rsidRPr="00D94640" w:rsidRDefault="00CE13E9" w:rsidP="00CE13E9">
      <w:pPr>
        <w:rPr>
          <w:rFonts w:ascii="Garamond" w:hAnsi="Garamond"/>
          <w:b/>
          <w:sz w:val="24"/>
        </w:rPr>
      </w:pPr>
    </w:p>
    <w:tbl>
      <w:tblPr>
        <w:tblW w:w="15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79"/>
        <w:gridCol w:w="8115"/>
        <w:gridCol w:w="4927"/>
      </w:tblGrid>
      <w:tr w:rsidR="00CE13E9" w:rsidRPr="00D94640" w14:paraId="0FE2CE33" w14:textId="77777777" w:rsidTr="00267C7A">
        <w:tc>
          <w:tcPr>
            <w:tcW w:w="1979" w:type="dxa"/>
            <w:shd w:val="clear" w:color="auto" w:fill="auto"/>
          </w:tcPr>
          <w:p w14:paraId="32087CB5" w14:textId="77777777" w:rsidR="00CE13E9" w:rsidRPr="00D94640" w:rsidRDefault="00CE13E9" w:rsidP="00267C7A">
            <w:pPr>
              <w:jc w:val="center"/>
              <w:rPr>
                <w:rFonts w:ascii="Garamond" w:hAnsi="Garamond"/>
                <w:b/>
                <w:sz w:val="22"/>
              </w:rPr>
            </w:pPr>
            <w:r w:rsidRPr="00D94640">
              <w:rPr>
                <w:rFonts w:ascii="Garamond" w:hAnsi="Garamond"/>
                <w:b/>
                <w:sz w:val="22"/>
              </w:rPr>
              <w:t>Variables</w:t>
            </w:r>
          </w:p>
        </w:tc>
        <w:tc>
          <w:tcPr>
            <w:tcW w:w="8115" w:type="dxa"/>
            <w:shd w:val="clear" w:color="auto" w:fill="auto"/>
          </w:tcPr>
          <w:p w14:paraId="0AA4E6E1" w14:textId="77777777" w:rsidR="00CE13E9" w:rsidRPr="00D94640" w:rsidRDefault="00CE13E9" w:rsidP="00267C7A">
            <w:pPr>
              <w:jc w:val="center"/>
              <w:rPr>
                <w:rFonts w:ascii="Garamond" w:hAnsi="Garamond"/>
                <w:b/>
                <w:sz w:val="22"/>
              </w:rPr>
            </w:pPr>
            <w:r w:rsidRPr="00D94640">
              <w:rPr>
                <w:rFonts w:ascii="Garamond" w:hAnsi="Garamond"/>
                <w:b/>
                <w:sz w:val="22"/>
              </w:rPr>
              <w:t>Definition</w:t>
            </w:r>
          </w:p>
        </w:tc>
        <w:tc>
          <w:tcPr>
            <w:tcW w:w="4927" w:type="dxa"/>
            <w:shd w:val="clear" w:color="auto" w:fill="auto"/>
          </w:tcPr>
          <w:p w14:paraId="7339EA6A" w14:textId="77777777" w:rsidR="00CE13E9" w:rsidRPr="00D94640" w:rsidRDefault="00CE13E9" w:rsidP="00267C7A">
            <w:pPr>
              <w:jc w:val="center"/>
              <w:rPr>
                <w:rFonts w:ascii="Garamond" w:hAnsi="Garamond"/>
                <w:b/>
                <w:sz w:val="22"/>
              </w:rPr>
            </w:pPr>
            <w:r w:rsidRPr="00D94640">
              <w:rPr>
                <w:rFonts w:ascii="Garamond" w:hAnsi="Garamond"/>
                <w:b/>
                <w:sz w:val="22"/>
              </w:rPr>
              <w:t>Sources</w:t>
            </w:r>
          </w:p>
        </w:tc>
      </w:tr>
      <w:tr w:rsidR="00CE13E9" w:rsidRPr="00D94640" w14:paraId="617BEB34" w14:textId="77777777" w:rsidTr="00267C7A">
        <w:tc>
          <w:tcPr>
            <w:tcW w:w="1979" w:type="dxa"/>
            <w:shd w:val="clear" w:color="auto" w:fill="auto"/>
            <w:vAlign w:val="center"/>
          </w:tcPr>
          <w:p w14:paraId="0B0D22C4" w14:textId="77777777" w:rsidR="00CE13E9" w:rsidRPr="00886117" w:rsidRDefault="00CE13E9" w:rsidP="00267C7A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GROWTH</w:t>
            </w:r>
          </w:p>
        </w:tc>
        <w:tc>
          <w:tcPr>
            <w:tcW w:w="8115" w:type="dxa"/>
            <w:shd w:val="clear" w:color="auto" w:fill="auto"/>
            <w:vAlign w:val="center"/>
          </w:tcPr>
          <w:p w14:paraId="11FB8170" w14:textId="77777777" w:rsidR="00CE13E9" w:rsidRPr="00886117" w:rsidRDefault="00CE13E9" w:rsidP="00267C7A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886117">
              <w:rPr>
                <w:rFonts w:ascii="Garamond" w:hAnsi="Garamond"/>
                <w:sz w:val="24"/>
                <w:szCs w:val="24"/>
              </w:rPr>
              <w:t>This is the economic growth rate, i.e, the</w:t>
            </w:r>
            <w:r w:rsidRPr="00886117">
              <w:t xml:space="preserve"> </w:t>
            </w:r>
            <w:r w:rsidRPr="00886117">
              <w:rPr>
                <w:rFonts w:ascii="Garamond" w:hAnsi="Garamond"/>
                <w:sz w:val="24"/>
                <w:szCs w:val="24"/>
              </w:rPr>
              <w:t xml:space="preserve">annual </w:t>
            </w:r>
            <w:r>
              <w:rPr>
                <w:rFonts w:ascii="Garamond" w:hAnsi="Garamond"/>
                <w:sz w:val="24"/>
                <w:szCs w:val="24"/>
              </w:rPr>
              <w:t xml:space="preserve">percentage change in real </w:t>
            </w:r>
            <w:r w:rsidRPr="00886117">
              <w:rPr>
                <w:rFonts w:ascii="Garamond" w:hAnsi="Garamond"/>
                <w:sz w:val="24"/>
                <w:szCs w:val="24"/>
              </w:rPr>
              <w:t>GDP per capita growth (%) (constant 2010 US$)</w:t>
            </w:r>
          </w:p>
        </w:tc>
        <w:tc>
          <w:tcPr>
            <w:tcW w:w="4927" w:type="dxa"/>
            <w:shd w:val="clear" w:color="auto" w:fill="auto"/>
            <w:vAlign w:val="center"/>
          </w:tcPr>
          <w:p w14:paraId="78A15D0E" w14:textId="77777777" w:rsidR="00CE13E9" w:rsidRPr="00886117" w:rsidRDefault="00CE13E9" w:rsidP="00267C7A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54012E">
              <w:rPr>
                <w:rFonts w:ascii="Garamond" w:hAnsi="Garamond"/>
                <w:sz w:val="24"/>
                <w:lang w:val="en-US"/>
              </w:rPr>
              <w:t>World Development Indicators (WDI) of the World Bank</w:t>
            </w:r>
          </w:p>
        </w:tc>
      </w:tr>
      <w:tr w:rsidR="00CE13E9" w:rsidRPr="00D94640" w14:paraId="0820906E" w14:textId="77777777" w:rsidTr="00267C7A">
        <w:tc>
          <w:tcPr>
            <w:tcW w:w="1979" w:type="dxa"/>
            <w:shd w:val="clear" w:color="auto" w:fill="auto"/>
            <w:vAlign w:val="center"/>
          </w:tcPr>
          <w:p w14:paraId="69FB1350" w14:textId="77777777" w:rsidR="00CE13E9" w:rsidRPr="00886117" w:rsidRDefault="00CE13E9" w:rsidP="00267C7A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886117">
              <w:rPr>
                <w:rFonts w:ascii="Garamond" w:hAnsi="Garamond"/>
                <w:sz w:val="24"/>
                <w:szCs w:val="24"/>
              </w:rPr>
              <w:t>TAXREF</w:t>
            </w:r>
          </w:p>
        </w:tc>
        <w:tc>
          <w:tcPr>
            <w:tcW w:w="8115" w:type="dxa"/>
            <w:shd w:val="clear" w:color="auto" w:fill="auto"/>
            <w:vAlign w:val="center"/>
          </w:tcPr>
          <w:p w14:paraId="6020D3B4" w14:textId="77777777" w:rsidR="00CE13E9" w:rsidRPr="00886117" w:rsidRDefault="00CE13E9" w:rsidP="00267C7A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886117">
              <w:rPr>
                <w:rFonts w:ascii="Garamond" w:hAnsi="Garamond"/>
                <w:sz w:val="24"/>
                <w:szCs w:val="24"/>
              </w:rPr>
              <w:t xml:space="preserve">This the index of convergence of the tax structure of a given developing country towards the developed countries' tax structure. Its values range between 0 and 100, with a rise in these values reflecting greater tax structure convergence, i.e., greater tax reforms.  </w:t>
            </w:r>
          </w:p>
        </w:tc>
        <w:tc>
          <w:tcPr>
            <w:tcW w:w="4927" w:type="dxa"/>
            <w:shd w:val="clear" w:color="auto" w:fill="auto"/>
            <w:vAlign w:val="center"/>
          </w:tcPr>
          <w:p w14:paraId="666692F4" w14:textId="77777777" w:rsidR="00CE13E9" w:rsidRPr="00886117" w:rsidRDefault="00CE13E9" w:rsidP="00267C7A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886117">
              <w:rPr>
                <w:rFonts w:ascii="Garamond" w:hAnsi="Garamond"/>
                <w:sz w:val="24"/>
                <w:szCs w:val="24"/>
              </w:rPr>
              <w:t xml:space="preserve">Author's computation (see </w:t>
            </w:r>
            <w:r w:rsidRPr="006C36CC">
              <w:rPr>
                <w:rFonts w:ascii="Garamond" w:hAnsi="Garamond"/>
                <w:sz w:val="24"/>
                <w:szCs w:val="24"/>
              </w:rPr>
              <w:t>Section 3</w:t>
            </w:r>
            <w:r w:rsidRPr="00886117">
              <w:rPr>
                <w:rFonts w:ascii="Garamond" w:hAnsi="Garamond"/>
                <w:sz w:val="24"/>
                <w:szCs w:val="24"/>
              </w:rPr>
              <w:t xml:space="preserve">) based on data extracted from the ICTD Public Revenue Dataset. See online:  </w:t>
            </w:r>
            <w:hyperlink r:id="rId8" w:anchor="core-dataset" w:history="1">
              <w:r w:rsidRPr="00886117">
                <w:rPr>
                  <w:rFonts w:ascii="Garamond" w:hAnsi="Garamond"/>
                  <w:color w:val="0000FF"/>
                  <w:sz w:val="24"/>
                  <w:szCs w:val="24"/>
                  <w:u w:val="single"/>
                </w:rPr>
                <w:t>http://www.ictd.ac/index.php/dataset#core-dataset</w:t>
              </w:r>
            </w:hyperlink>
          </w:p>
        </w:tc>
      </w:tr>
      <w:tr w:rsidR="00CE13E9" w:rsidRPr="00D94640" w14:paraId="1C8B9AFB" w14:textId="77777777" w:rsidTr="00267C7A">
        <w:tc>
          <w:tcPr>
            <w:tcW w:w="1979" w:type="dxa"/>
            <w:shd w:val="clear" w:color="auto" w:fill="auto"/>
            <w:vAlign w:val="center"/>
          </w:tcPr>
          <w:p w14:paraId="6451941D" w14:textId="77777777" w:rsidR="00CE13E9" w:rsidRPr="00886117" w:rsidRDefault="00CE13E9" w:rsidP="00267C7A">
            <w:pPr>
              <w:jc w:val="center"/>
              <w:rPr>
                <w:rFonts w:ascii="Garamond" w:hAnsi="Garamond"/>
                <w:sz w:val="24"/>
                <w:lang w:val="en-US"/>
              </w:rPr>
            </w:pPr>
            <w:r w:rsidRPr="00886117">
              <w:rPr>
                <w:rFonts w:ascii="Garamond" w:hAnsi="Garamond"/>
                <w:sz w:val="24"/>
                <w:szCs w:val="24"/>
              </w:rPr>
              <w:t>OPENSW</w:t>
            </w:r>
          </w:p>
        </w:tc>
        <w:tc>
          <w:tcPr>
            <w:tcW w:w="8115" w:type="dxa"/>
            <w:shd w:val="clear" w:color="auto" w:fill="auto"/>
            <w:vAlign w:val="center"/>
          </w:tcPr>
          <w:p w14:paraId="28AC19AB" w14:textId="77777777" w:rsidR="00CE13E9" w:rsidRPr="00886117" w:rsidRDefault="00CE13E9" w:rsidP="00267C7A">
            <w:pPr>
              <w:jc w:val="center"/>
              <w:rPr>
                <w:rFonts w:ascii="Garamond" w:hAnsi="Garamond"/>
                <w:sz w:val="24"/>
                <w:lang w:val="en-US"/>
              </w:rPr>
            </w:pPr>
            <w:r w:rsidRPr="00886117">
              <w:rPr>
                <w:rFonts w:ascii="Garamond" w:hAnsi="Garamond"/>
                <w:sz w:val="24"/>
                <w:lang w:val="en-US"/>
              </w:rPr>
              <w:t xml:space="preserve">This is the measure of trade openness suggested by </w:t>
            </w:r>
            <w:r w:rsidRPr="003069D8">
              <w:rPr>
                <w:rFonts w:ascii="Garamond" w:hAnsi="Garamond"/>
                <w:sz w:val="24"/>
                <w:lang w:val="en-US"/>
              </w:rPr>
              <w:t>Squalli and Wilson (2011).</w:t>
            </w:r>
            <w:r w:rsidRPr="00886117">
              <w:rPr>
                <w:rFonts w:ascii="Garamond" w:hAnsi="Garamond"/>
                <w:sz w:val="24"/>
                <w:lang w:val="en-US"/>
              </w:rPr>
              <w:t xml:space="preserve"> It is calculated as the measure of trade openness (the variable "OPEN" previously described) adjusted by the proportion of a country’s trade</w:t>
            </w:r>
          </w:p>
          <w:p w14:paraId="6D6175A2" w14:textId="77777777" w:rsidR="00CE13E9" w:rsidRPr="00886117" w:rsidRDefault="00CE13E9" w:rsidP="00267C7A">
            <w:pPr>
              <w:jc w:val="center"/>
              <w:rPr>
                <w:rFonts w:ascii="Garamond" w:hAnsi="Garamond"/>
                <w:sz w:val="24"/>
                <w:lang w:val="en-US"/>
              </w:rPr>
            </w:pPr>
            <w:r w:rsidRPr="00886117">
              <w:rPr>
                <w:rFonts w:ascii="Garamond" w:hAnsi="Garamond"/>
                <w:sz w:val="24"/>
                <w:lang w:val="en-US"/>
              </w:rPr>
              <w:t xml:space="preserve">level relative to the average world trade (see </w:t>
            </w:r>
            <w:r>
              <w:rPr>
                <w:rFonts w:ascii="Garamond" w:hAnsi="Garamond"/>
                <w:sz w:val="24"/>
                <w:lang w:val="en-US"/>
              </w:rPr>
              <w:t xml:space="preserve">Squalli and </w:t>
            </w:r>
            <w:r w:rsidRPr="00886117">
              <w:rPr>
                <w:rFonts w:ascii="Garamond" w:hAnsi="Garamond"/>
                <w:sz w:val="24"/>
                <w:lang w:val="en-US"/>
              </w:rPr>
              <w:t xml:space="preserve">Wilson, 2011: p1758). </w:t>
            </w:r>
          </w:p>
        </w:tc>
        <w:tc>
          <w:tcPr>
            <w:tcW w:w="4927" w:type="dxa"/>
            <w:shd w:val="clear" w:color="auto" w:fill="auto"/>
            <w:vAlign w:val="center"/>
          </w:tcPr>
          <w:p w14:paraId="4EEAB0C0" w14:textId="77777777" w:rsidR="00CE13E9" w:rsidRPr="00886117" w:rsidRDefault="00CE13E9" w:rsidP="00267C7A">
            <w:pPr>
              <w:jc w:val="center"/>
              <w:rPr>
                <w:rFonts w:ascii="Garamond" w:hAnsi="Garamond"/>
                <w:sz w:val="24"/>
                <w:lang w:val="en-US"/>
              </w:rPr>
            </w:pPr>
            <w:r w:rsidRPr="00886117">
              <w:rPr>
                <w:rFonts w:ascii="Garamond" w:hAnsi="Garamond"/>
                <w:sz w:val="24"/>
                <w:szCs w:val="24"/>
              </w:rPr>
              <w:t xml:space="preserve">Authors' calculation based on data extracted from the </w:t>
            </w:r>
            <w:r w:rsidRPr="00886117">
              <w:rPr>
                <w:rFonts w:ascii="Garamond" w:hAnsi="Garamond"/>
                <w:sz w:val="24"/>
                <w:lang w:val="en-US"/>
              </w:rPr>
              <w:t>WDI</w:t>
            </w:r>
          </w:p>
        </w:tc>
      </w:tr>
      <w:tr w:rsidR="00CE13E9" w:rsidRPr="00D94640" w14:paraId="6AEA2A0F" w14:textId="77777777" w:rsidTr="00267C7A">
        <w:tc>
          <w:tcPr>
            <w:tcW w:w="1979" w:type="dxa"/>
            <w:shd w:val="clear" w:color="auto" w:fill="auto"/>
            <w:vAlign w:val="center"/>
          </w:tcPr>
          <w:p w14:paraId="32C551DF" w14:textId="77777777" w:rsidR="00CE13E9" w:rsidRPr="0031213D" w:rsidRDefault="00CE13E9" w:rsidP="00267C7A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31213D">
              <w:rPr>
                <w:rFonts w:ascii="Garamond" w:hAnsi="Garamond"/>
                <w:sz w:val="24"/>
                <w:szCs w:val="24"/>
              </w:rPr>
              <w:t>OPEN</w:t>
            </w:r>
          </w:p>
        </w:tc>
        <w:tc>
          <w:tcPr>
            <w:tcW w:w="8115" w:type="dxa"/>
            <w:shd w:val="clear" w:color="auto" w:fill="auto"/>
            <w:vAlign w:val="center"/>
          </w:tcPr>
          <w:p w14:paraId="56E2A4D0" w14:textId="77777777" w:rsidR="00CE13E9" w:rsidRPr="0031213D" w:rsidRDefault="00CE13E9" w:rsidP="00267C7A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31213D">
              <w:rPr>
                <w:rFonts w:ascii="Garamond" w:hAnsi="Garamond"/>
                <w:sz w:val="24"/>
                <w:szCs w:val="24"/>
              </w:rPr>
              <w:t>This is the second (alternative) measure of trade openness (de facto trade openness). It is calculated as the sum of exports and imports</w:t>
            </w:r>
            <w:r>
              <w:rPr>
                <w:rFonts w:ascii="Garamond" w:hAnsi="Garamond"/>
                <w:sz w:val="24"/>
                <w:szCs w:val="24"/>
              </w:rPr>
              <w:t xml:space="preserve"> of goods and services</w:t>
            </w:r>
            <w:r w:rsidRPr="0031213D">
              <w:rPr>
                <w:rFonts w:ascii="Garamond" w:hAnsi="Garamond"/>
                <w:sz w:val="24"/>
                <w:szCs w:val="24"/>
              </w:rPr>
              <w:t xml:space="preserve">, in </w:t>
            </w:r>
            <w:r>
              <w:rPr>
                <w:rFonts w:ascii="Garamond" w:hAnsi="Garamond"/>
                <w:sz w:val="24"/>
                <w:szCs w:val="24"/>
              </w:rPr>
              <w:t>percentage of G</w:t>
            </w:r>
            <w:r w:rsidRPr="0031213D">
              <w:rPr>
                <w:rFonts w:ascii="Garamond" w:hAnsi="Garamond"/>
                <w:sz w:val="24"/>
                <w:szCs w:val="24"/>
              </w:rPr>
              <w:t>DP</w:t>
            </w:r>
            <w:r>
              <w:rPr>
                <w:rFonts w:ascii="Garamond" w:hAnsi="Garamond"/>
                <w:sz w:val="24"/>
                <w:szCs w:val="24"/>
              </w:rPr>
              <w:t>.</w:t>
            </w:r>
          </w:p>
        </w:tc>
        <w:tc>
          <w:tcPr>
            <w:tcW w:w="4927" w:type="dxa"/>
            <w:shd w:val="clear" w:color="auto" w:fill="auto"/>
            <w:vAlign w:val="center"/>
          </w:tcPr>
          <w:p w14:paraId="4FD9A05F" w14:textId="77777777" w:rsidR="00CE13E9" w:rsidRPr="0031213D" w:rsidRDefault="00CE13E9" w:rsidP="00267C7A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31213D">
              <w:rPr>
                <w:rFonts w:ascii="Garamond" w:hAnsi="Garamond"/>
                <w:sz w:val="24"/>
                <w:szCs w:val="24"/>
              </w:rPr>
              <w:t>WDI</w:t>
            </w:r>
          </w:p>
        </w:tc>
      </w:tr>
      <w:tr w:rsidR="00CE13E9" w:rsidRPr="0054012E" w14:paraId="2B2BBF71" w14:textId="77777777" w:rsidTr="00267C7A">
        <w:tc>
          <w:tcPr>
            <w:tcW w:w="1979" w:type="dxa"/>
            <w:shd w:val="clear" w:color="auto" w:fill="auto"/>
            <w:vAlign w:val="center"/>
          </w:tcPr>
          <w:p w14:paraId="345C8194" w14:textId="77777777" w:rsidR="00CE13E9" w:rsidRPr="003069D8" w:rsidRDefault="00CE13E9" w:rsidP="00267C7A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REVENUE</w:t>
            </w:r>
          </w:p>
        </w:tc>
        <w:tc>
          <w:tcPr>
            <w:tcW w:w="8115" w:type="dxa"/>
            <w:shd w:val="clear" w:color="auto" w:fill="auto"/>
            <w:vAlign w:val="center"/>
          </w:tcPr>
          <w:p w14:paraId="5BE3D59E" w14:textId="77777777" w:rsidR="00CE13E9" w:rsidRPr="00960223" w:rsidRDefault="00CE13E9" w:rsidP="00267C7A">
            <w:pPr>
              <w:jc w:val="center"/>
              <w:rPr>
                <w:rFonts w:ascii="Garamond" w:hAnsi="Garamond"/>
                <w:sz w:val="24"/>
                <w:lang w:val="en-US"/>
              </w:rPr>
            </w:pPr>
            <w:r w:rsidRPr="00CC4149">
              <w:rPr>
                <w:rFonts w:ascii="Garamond" w:hAnsi="Garamond"/>
                <w:sz w:val="24"/>
                <w:lang w:val="en-US"/>
              </w:rPr>
              <w:t xml:space="preserve">This is the </w:t>
            </w:r>
            <w:r>
              <w:rPr>
                <w:rFonts w:ascii="Garamond" w:hAnsi="Garamond"/>
                <w:sz w:val="24"/>
                <w:lang w:val="en-US"/>
              </w:rPr>
              <w:t xml:space="preserve">total public revenue, including </w:t>
            </w:r>
            <w:bookmarkStart w:id="1" w:name="_Hlk25066188"/>
            <w:r>
              <w:rPr>
                <w:rFonts w:ascii="Garamond" w:hAnsi="Garamond"/>
                <w:sz w:val="24"/>
                <w:lang w:val="en-US"/>
              </w:rPr>
              <w:t>both tax and non-tax revenue,</w:t>
            </w:r>
            <w:r w:rsidRPr="00CC4149">
              <w:rPr>
                <w:rFonts w:ascii="Garamond" w:hAnsi="Garamond"/>
                <w:sz w:val="24"/>
                <w:lang w:val="en-US"/>
              </w:rPr>
              <w:t xml:space="preserve"> </w:t>
            </w:r>
            <w:r>
              <w:rPr>
                <w:rFonts w:ascii="Garamond" w:hAnsi="Garamond"/>
                <w:sz w:val="24"/>
                <w:lang w:val="en-US"/>
              </w:rPr>
              <w:t xml:space="preserve">but </w:t>
            </w:r>
            <w:r w:rsidRPr="00CC4149">
              <w:rPr>
                <w:rFonts w:ascii="Garamond" w:hAnsi="Garamond"/>
                <w:sz w:val="24"/>
                <w:lang w:val="en-US"/>
              </w:rPr>
              <w:t>excluding grants and social contributions</w:t>
            </w:r>
            <w:r>
              <w:rPr>
                <w:rFonts w:ascii="Garamond" w:hAnsi="Garamond"/>
                <w:sz w:val="24"/>
                <w:lang w:val="en-US"/>
              </w:rPr>
              <w:t>,</w:t>
            </w:r>
            <w:r w:rsidRPr="00CC4149">
              <w:rPr>
                <w:rFonts w:ascii="Garamond" w:hAnsi="Garamond"/>
                <w:sz w:val="24"/>
                <w:lang w:val="en-US"/>
              </w:rPr>
              <w:t xml:space="preserve"> </w:t>
            </w:r>
            <w:r>
              <w:rPr>
                <w:rFonts w:ascii="Garamond" w:hAnsi="Garamond"/>
                <w:sz w:val="24"/>
                <w:lang w:val="en-US"/>
              </w:rPr>
              <w:t xml:space="preserve">in percentage of GDP. </w:t>
            </w:r>
            <w:bookmarkEnd w:id="1"/>
          </w:p>
        </w:tc>
        <w:tc>
          <w:tcPr>
            <w:tcW w:w="4927" w:type="dxa"/>
            <w:shd w:val="clear" w:color="auto" w:fill="auto"/>
            <w:vAlign w:val="center"/>
          </w:tcPr>
          <w:p w14:paraId="4E86F9D8" w14:textId="77777777" w:rsidR="00CE13E9" w:rsidRPr="00960223" w:rsidRDefault="00CE13E9" w:rsidP="00267C7A">
            <w:pPr>
              <w:jc w:val="center"/>
              <w:rPr>
                <w:rFonts w:ascii="Garamond" w:hAnsi="Garamond"/>
                <w:sz w:val="24"/>
                <w:lang w:val="en-US"/>
              </w:rPr>
            </w:pPr>
            <w:r w:rsidRPr="001A2753">
              <w:rPr>
                <w:rFonts w:ascii="Garamond" w:hAnsi="Garamond"/>
                <w:sz w:val="24"/>
                <w:szCs w:val="24"/>
              </w:rPr>
              <w:t xml:space="preserve">ICTD </w:t>
            </w:r>
            <w:r>
              <w:rPr>
                <w:rFonts w:ascii="Garamond" w:hAnsi="Garamond"/>
                <w:sz w:val="24"/>
                <w:szCs w:val="24"/>
              </w:rPr>
              <w:t>Public</w:t>
            </w:r>
            <w:r w:rsidRPr="001A2753">
              <w:rPr>
                <w:rFonts w:ascii="Garamond" w:hAnsi="Garamond"/>
                <w:sz w:val="24"/>
                <w:szCs w:val="24"/>
              </w:rPr>
              <w:t xml:space="preserve"> Revenue Dataset. See online:  </w:t>
            </w:r>
            <w:hyperlink r:id="rId9" w:history="1">
              <w:r w:rsidRPr="00235BAB">
                <w:rPr>
                  <w:rStyle w:val="Hyperlink"/>
                  <w:rFonts w:ascii="Garamond" w:hAnsi="Garamond"/>
                  <w:sz w:val="24"/>
                </w:rPr>
                <w:t>https://www.wider.unu.edu/project/government-revenue-dataset</w:t>
              </w:r>
            </w:hyperlink>
          </w:p>
        </w:tc>
      </w:tr>
      <w:tr w:rsidR="00CE13E9" w:rsidRPr="0054012E" w14:paraId="6F232C7D" w14:textId="77777777" w:rsidTr="00267C7A">
        <w:tc>
          <w:tcPr>
            <w:tcW w:w="1979" w:type="dxa"/>
            <w:shd w:val="clear" w:color="auto" w:fill="auto"/>
            <w:vAlign w:val="center"/>
          </w:tcPr>
          <w:p w14:paraId="485C2213" w14:textId="77777777" w:rsidR="00CE13E9" w:rsidRPr="0054012E" w:rsidRDefault="00CE13E9" w:rsidP="00267C7A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54012E">
              <w:rPr>
                <w:rFonts w:ascii="Garamond" w:hAnsi="Garamond"/>
                <w:sz w:val="24"/>
                <w:szCs w:val="24"/>
              </w:rPr>
              <w:t>GFCF</w:t>
            </w:r>
          </w:p>
        </w:tc>
        <w:tc>
          <w:tcPr>
            <w:tcW w:w="8115" w:type="dxa"/>
            <w:shd w:val="clear" w:color="auto" w:fill="auto"/>
            <w:vAlign w:val="center"/>
          </w:tcPr>
          <w:p w14:paraId="11940C72" w14:textId="77777777" w:rsidR="00CE13E9" w:rsidRPr="0054012E" w:rsidRDefault="00CE13E9" w:rsidP="00267C7A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54012E">
              <w:rPr>
                <w:rFonts w:ascii="Garamond" w:hAnsi="Garamond"/>
                <w:sz w:val="24"/>
                <w:szCs w:val="24"/>
              </w:rPr>
              <w:t>This is the Gross fixed capital formation (% of GDP)</w:t>
            </w:r>
          </w:p>
        </w:tc>
        <w:tc>
          <w:tcPr>
            <w:tcW w:w="4927" w:type="dxa"/>
            <w:shd w:val="clear" w:color="auto" w:fill="auto"/>
            <w:vAlign w:val="center"/>
          </w:tcPr>
          <w:p w14:paraId="77AE2736" w14:textId="77777777" w:rsidR="00CE13E9" w:rsidRPr="0054012E" w:rsidRDefault="00CE13E9" w:rsidP="00267C7A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WDI</w:t>
            </w:r>
          </w:p>
        </w:tc>
      </w:tr>
      <w:tr w:rsidR="00CE13E9" w:rsidRPr="0054012E" w14:paraId="39986047" w14:textId="77777777" w:rsidTr="00267C7A">
        <w:tc>
          <w:tcPr>
            <w:tcW w:w="1979" w:type="dxa"/>
            <w:shd w:val="clear" w:color="auto" w:fill="auto"/>
            <w:vAlign w:val="center"/>
          </w:tcPr>
          <w:p w14:paraId="336EAA93" w14:textId="77777777" w:rsidR="00CE13E9" w:rsidRPr="003069D8" w:rsidRDefault="00CE13E9" w:rsidP="00267C7A">
            <w:pPr>
              <w:jc w:val="center"/>
              <w:rPr>
                <w:rFonts w:ascii="Garamond" w:hAnsi="Garamond"/>
                <w:sz w:val="24"/>
                <w:szCs w:val="24"/>
                <w:highlight w:val="yellow"/>
              </w:rPr>
            </w:pPr>
            <w:r w:rsidRPr="003069D8">
              <w:rPr>
                <w:rFonts w:ascii="Garamond" w:hAnsi="Garamond"/>
                <w:sz w:val="24"/>
                <w:szCs w:val="24"/>
              </w:rPr>
              <w:t>EDU</w:t>
            </w:r>
          </w:p>
        </w:tc>
        <w:tc>
          <w:tcPr>
            <w:tcW w:w="8115" w:type="dxa"/>
            <w:shd w:val="clear" w:color="auto" w:fill="auto"/>
            <w:vAlign w:val="center"/>
          </w:tcPr>
          <w:p w14:paraId="3792AA49" w14:textId="77777777" w:rsidR="00CE13E9" w:rsidRPr="005D357B" w:rsidRDefault="00CE13E9" w:rsidP="00267C7A">
            <w:pPr>
              <w:jc w:val="center"/>
              <w:rPr>
                <w:rFonts w:ascii="Garamond" w:hAnsi="Garamond"/>
                <w:sz w:val="24"/>
                <w:lang w:val="en-US"/>
              </w:rPr>
            </w:pPr>
            <w:r>
              <w:rPr>
                <w:rFonts w:ascii="Garamond" w:hAnsi="Garamond"/>
                <w:sz w:val="24"/>
                <w:lang w:val="en-US"/>
              </w:rPr>
              <w:t xml:space="preserve">This is the average of the gross </w:t>
            </w:r>
            <w:r w:rsidRPr="00FE06D3">
              <w:rPr>
                <w:rFonts w:ascii="Garamond" w:hAnsi="Garamond"/>
                <w:sz w:val="24"/>
                <w:lang w:val="en-US"/>
              </w:rPr>
              <w:t xml:space="preserve">primary </w:t>
            </w:r>
            <w:r>
              <w:rPr>
                <w:rFonts w:ascii="Garamond" w:hAnsi="Garamond"/>
                <w:sz w:val="24"/>
                <w:lang w:val="en-US"/>
              </w:rPr>
              <w:t>s</w:t>
            </w:r>
            <w:r w:rsidRPr="00FE06D3">
              <w:rPr>
                <w:rFonts w:ascii="Garamond" w:hAnsi="Garamond"/>
                <w:sz w:val="24"/>
                <w:lang w:val="en-US"/>
              </w:rPr>
              <w:t>chool enrollment (%</w:t>
            </w:r>
            <w:r>
              <w:rPr>
                <w:rFonts w:ascii="Garamond" w:hAnsi="Garamond"/>
                <w:sz w:val="24"/>
                <w:lang w:val="en-US"/>
              </w:rPr>
              <w:t>), gross secondary</w:t>
            </w:r>
            <w:r w:rsidRPr="00FE06D3">
              <w:rPr>
                <w:rFonts w:ascii="Garamond" w:hAnsi="Garamond"/>
                <w:sz w:val="24"/>
                <w:lang w:val="en-US"/>
              </w:rPr>
              <w:t xml:space="preserve"> </w:t>
            </w:r>
            <w:r>
              <w:rPr>
                <w:rFonts w:ascii="Garamond" w:hAnsi="Garamond"/>
                <w:sz w:val="24"/>
                <w:lang w:val="en-US"/>
              </w:rPr>
              <w:t>s</w:t>
            </w:r>
            <w:r w:rsidRPr="00FE06D3">
              <w:rPr>
                <w:rFonts w:ascii="Garamond" w:hAnsi="Garamond"/>
                <w:sz w:val="24"/>
                <w:lang w:val="en-US"/>
              </w:rPr>
              <w:t>chool enrollment (%</w:t>
            </w:r>
            <w:r>
              <w:rPr>
                <w:rFonts w:ascii="Garamond" w:hAnsi="Garamond"/>
                <w:sz w:val="24"/>
                <w:lang w:val="en-US"/>
              </w:rPr>
              <w:t>), and gross tertiary</w:t>
            </w:r>
            <w:r w:rsidRPr="00FE06D3">
              <w:rPr>
                <w:rFonts w:ascii="Garamond" w:hAnsi="Garamond"/>
                <w:sz w:val="24"/>
                <w:lang w:val="en-US"/>
              </w:rPr>
              <w:t xml:space="preserve"> </w:t>
            </w:r>
            <w:r>
              <w:rPr>
                <w:rFonts w:ascii="Garamond" w:hAnsi="Garamond"/>
                <w:sz w:val="24"/>
                <w:lang w:val="en-US"/>
              </w:rPr>
              <w:t>s</w:t>
            </w:r>
            <w:r w:rsidRPr="00FE06D3">
              <w:rPr>
                <w:rFonts w:ascii="Garamond" w:hAnsi="Garamond"/>
                <w:sz w:val="24"/>
                <w:lang w:val="en-US"/>
              </w:rPr>
              <w:t>chool enrollment (%</w:t>
            </w:r>
            <w:r>
              <w:rPr>
                <w:rFonts w:ascii="Garamond" w:hAnsi="Garamond"/>
                <w:sz w:val="24"/>
                <w:lang w:val="en-US"/>
              </w:rPr>
              <w:t>).</w:t>
            </w:r>
          </w:p>
        </w:tc>
        <w:tc>
          <w:tcPr>
            <w:tcW w:w="4927" w:type="dxa"/>
            <w:shd w:val="clear" w:color="auto" w:fill="auto"/>
            <w:vAlign w:val="center"/>
          </w:tcPr>
          <w:p w14:paraId="109B870B" w14:textId="77777777" w:rsidR="00CE13E9" w:rsidRPr="005D357B" w:rsidRDefault="00CE13E9" w:rsidP="00267C7A">
            <w:pPr>
              <w:jc w:val="center"/>
              <w:rPr>
                <w:rFonts w:ascii="Garamond" w:hAnsi="Garamond"/>
                <w:sz w:val="24"/>
                <w:lang w:val="en-US"/>
              </w:rPr>
            </w:pPr>
            <w:r>
              <w:rPr>
                <w:rFonts w:ascii="Garamond" w:hAnsi="Garamond"/>
                <w:sz w:val="24"/>
                <w:szCs w:val="24"/>
              </w:rPr>
              <w:t>Author's calculation based on data collected from the WDI.</w:t>
            </w:r>
          </w:p>
        </w:tc>
      </w:tr>
      <w:tr w:rsidR="00CE13E9" w:rsidRPr="00D94640" w14:paraId="46193243" w14:textId="77777777" w:rsidTr="00267C7A">
        <w:tc>
          <w:tcPr>
            <w:tcW w:w="1979" w:type="dxa"/>
            <w:shd w:val="clear" w:color="auto" w:fill="auto"/>
            <w:vAlign w:val="center"/>
          </w:tcPr>
          <w:p w14:paraId="25B24EE0" w14:textId="77777777" w:rsidR="00CE13E9" w:rsidRPr="00886117" w:rsidRDefault="00CE13E9" w:rsidP="00267C7A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886117">
              <w:rPr>
                <w:rFonts w:ascii="Garamond" w:hAnsi="Garamond"/>
                <w:sz w:val="24"/>
                <w:szCs w:val="24"/>
              </w:rPr>
              <w:t>INFL</w:t>
            </w:r>
          </w:p>
        </w:tc>
        <w:tc>
          <w:tcPr>
            <w:tcW w:w="8115" w:type="dxa"/>
            <w:shd w:val="clear" w:color="auto" w:fill="auto"/>
            <w:vAlign w:val="center"/>
          </w:tcPr>
          <w:p w14:paraId="44889B00" w14:textId="77777777" w:rsidR="00CE13E9" w:rsidRPr="00886117" w:rsidRDefault="00CE13E9" w:rsidP="00267C7A">
            <w:pPr>
              <w:jc w:val="center"/>
              <w:rPr>
                <w:rFonts w:ascii="Garamond" w:hAnsi="Garamond"/>
                <w:sz w:val="24"/>
                <w:szCs w:val="26"/>
              </w:rPr>
            </w:pPr>
            <w:r w:rsidRPr="00886117">
              <w:rPr>
                <w:rFonts w:ascii="Garamond" w:hAnsi="Garamond"/>
                <w:sz w:val="24"/>
                <w:szCs w:val="24"/>
              </w:rPr>
              <w:t xml:space="preserve">The variable "INFL" has been calculated using the following formula (see Yeyati et al. 2007): INFL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4"/>
                  <w:szCs w:val="26"/>
                </w:rPr>
                <m:t>=</m:t>
              </m:r>
              <m:r>
                <w:rPr>
                  <w:rFonts w:ascii="Cambria Math" w:hAnsi="Cambria Math"/>
                  <w:sz w:val="24"/>
                  <w:szCs w:val="26"/>
                </w:rPr>
                <m:t>sign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6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6"/>
                    </w:rPr>
                    <m:t>INFLATION</m:t>
                  </m:r>
                </m:e>
              </m:d>
              <m:r>
                <w:rPr>
                  <w:rFonts w:ascii="Cambria Math" w:hAnsi="Cambria Math"/>
                  <w:sz w:val="24"/>
                  <w:szCs w:val="26"/>
                </w:rPr>
                <m:t>*</m:t>
              </m:r>
              <m:r>
                <m:rPr>
                  <m:sty m:val="p"/>
                </m:rPr>
                <w:rPr>
                  <w:rFonts w:ascii="Cambria Math" w:hAnsi="Cambria Math"/>
                  <w:sz w:val="24"/>
                  <w:szCs w:val="26"/>
                </w:rPr>
                <m:t>log⁡</m:t>
              </m:r>
              <m:r>
                <w:rPr>
                  <w:rFonts w:ascii="Cambria Math" w:hAnsi="Cambria Math"/>
                  <w:sz w:val="24"/>
                  <w:szCs w:val="26"/>
                </w:rPr>
                <m:t>(1+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sz w:val="24"/>
                      <w:szCs w:val="26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6"/>
                    </w:rPr>
                    <m:t>INFLATION</m:t>
                  </m:r>
                </m:e>
              </m:d>
              <m:r>
                <m:rPr>
                  <m:sty m:val="p"/>
                </m:rPr>
                <w:rPr>
                  <w:rFonts w:ascii="Cambria Math" w:hAnsi="Cambria Math"/>
                  <w:sz w:val="24"/>
                  <w:szCs w:val="26"/>
                </w:rPr>
                <m:t>)</m:t>
              </m:r>
            </m:oMath>
            <w:r w:rsidRPr="00886117">
              <w:rPr>
                <w:rFonts w:ascii="Garamond" w:hAnsi="Garamond"/>
                <w:sz w:val="24"/>
                <w:szCs w:val="24"/>
              </w:rPr>
              <w:t xml:space="preserve"> (2), where 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sz w:val="24"/>
                      <w:szCs w:val="26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6"/>
                    </w:rPr>
                    <m:t>INFLATION</m:t>
                  </m:r>
                </m:e>
              </m:d>
              <m:r>
                <w:rPr>
                  <w:rFonts w:ascii="Cambria Math" w:hAnsi="Cambria Math"/>
                  <w:sz w:val="24"/>
                  <w:szCs w:val="26"/>
                </w:rPr>
                <m:t xml:space="preserve"> </m:t>
              </m:r>
            </m:oMath>
            <w:r w:rsidRPr="00886117">
              <w:rPr>
                <w:rFonts w:ascii="Garamond" w:hAnsi="Garamond"/>
                <w:sz w:val="24"/>
                <w:szCs w:val="26"/>
              </w:rPr>
              <w:t xml:space="preserve">refers to the absolute value of the annual inflation rate (%), denoted "INFLATION".  </w:t>
            </w:r>
          </w:p>
          <w:p w14:paraId="47AF2E9C" w14:textId="77777777" w:rsidR="00CE13E9" w:rsidRPr="00886117" w:rsidRDefault="00CE13E9" w:rsidP="00267C7A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886117">
              <w:rPr>
                <w:rFonts w:ascii="Garamond" w:hAnsi="Garamond"/>
                <w:sz w:val="24"/>
                <w:szCs w:val="26"/>
              </w:rPr>
              <w:t>The a</w:t>
            </w:r>
            <w:r w:rsidRPr="00886117">
              <w:rPr>
                <w:rFonts w:ascii="Garamond" w:hAnsi="Garamond"/>
                <w:sz w:val="24"/>
                <w:szCs w:val="24"/>
                <w:lang w:val="en-US"/>
              </w:rPr>
              <w:t>nnual inflation rate (%) is based on Consumer Price Index -CPI- (annual %) where missing values has been replaced with values of the GDP Deflator (annual %).</w:t>
            </w:r>
          </w:p>
        </w:tc>
        <w:tc>
          <w:tcPr>
            <w:tcW w:w="4927" w:type="dxa"/>
            <w:shd w:val="clear" w:color="auto" w:fill="auto"/>
            <w:vAlign w:val="center"/>
          </w:tcPr>
          <w:p w14:paraId="269BE7D2" w14:textId="77777777" w:rsidR="00CE13E9" w:rsidRPr="00886117" w:rsidRDefault="00CE13E9" w:rsidP="00267C7A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886117">
              <w:rPr>
                <w:rFonts w:ascii="Garamond" w:hAnsi="Garamond"/>
                <w:sz w:val="24"/>
                <w:szCs w:val="24"/>
              </w:rPr>
              <w:t>Authors' calculation based on data from the WDI.</w:t>
            </w:r>
          </w:p>
        </w:tc>
      </w:tr>
      <w:tr w:rsidR="00CE13E9" w:rsidRPr="00D94640" w14:paraId="0E0D8123" w14:textId="77777777" w:rsidTr="00267C7A">
        <w:tc>
          <w:tcPr>
            <w:tcW w:w="1979" w:type="dxa"/>
            <w:shd w:val="clear" w:color="auto" w:fill="auto"/>
            <w:vAlign w:val="center"/>
          </w:tcPr>
          <w:p w14:paraId="4FAA1F69" w14:textId="77777777" w:rsidR="00CE13E9" w:rsidRPr="0031213D" w:rsidRDefault="00CE13E9" w:rsidP="00267C7A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31213D">
              <w:rPr>
                <w:rFonts w:ascii="Garamond" w:hAnsi="Garamond"/>
                <w:sz w:val="24"/>
                <w:szCs w:val="24"/>
              </w:rPr>
              <w:lastRenderedPageBreak/>
              <w:t>FINDEV</w:t>
            </w:r>
          </w:p>
        </w:tc>
        <w:tc>
          <w:tcPr>
            <w:tcW w:w="8115" w:type="dxa"/>
            <w:shd w:val="clear" w:color="auto" w:fill="auto"/>
            <w:vAlign w:val="center"/>
          </w:tcPr>
          <w:p w14:paraId="4C83EEA3" w14:textId="77777777" w:rsidR="00CE13E9" w:rsidRPr="0031213D" w:rsidRDefault="00CE13E9" w:rsidP="00267C7A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This a p</w:t>
            </w:r>
            <w:r w:rsidRPr="0031213D">
              <w:rPr>
                <w:rFonts w:ascii="Garamond" w:hAnsi="Garamond"/>
                <w:sz w:val="24"/>
                <w:szCs w:val="24"/>
              </w:rPr>
              <w:t>roxy for financial development</w:t>
            </w:r>
            <w:r>
              <w:rPr>
                <w:rFonts w:ascii="Garamond" w:hAnsi="Garamond"/>
                <w:sz w:val="24"/>
                <w:szCs w:val="24"/>
              </w:rPr>
              <w:t>, and is</w:t>
            </w:r>
            <w:r w:rsidRPr="0031213D">
              <w:rPr>
                <w:rFonts w:ascii="Garamond" w:hAnsi="Garamond"/>
                <w:sz w:val="24"/>
                <w:szCs w:val="24"/>
              </w:rPr>
              <w:t xml:space="preserve"> measured by the domestic credit to private sector by banks (% of GDP).</w:t>
            </w:r>
          </w:p>
        </w:tc>
        <w:tc>
          <w:tcPr>
            <w:tcW w:w="4927" w:type="dxa"/>
            <w:shd w:val="clear" w:color="auto" w:fill="auto"/>
            <w:vAlign w:val="center"/>
          </w:tcPr>
          <w:p w14:paraId="7C66C7D7" w14:textId="77777777" w:rsidR="00CE13E9" w:rsidRPr="0031213D" w:rsidRDefault="00CE13E9" w:rsidP="00267C7A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31213D">
              <w:rPr>
                <w:rFonts w:ascii="Garamond" w:hAnsi="Garamond"/>
                <w:sz w:val="24"/>
                <w:szCs w:val="24"/>
              </w:rPr>
              <w:t>WDI</w:t>
            </w:r>
          </w:p>
        </w:tc>
      </w:tr>
      <w:tr w:rsidR="00CE13E9" w:rsidRPr="005D357B" w14:paraId="48F185E6" w14:textId="77777777" w:rsidTr="00267C7A">
        <w:tc>
          <w:tcPr>
            <w:tcW w:w="1979" w:type="dxa"/>
            <w:shd w:val="clear" w:color="auto" w:fill="auto"/>
            <w:vAlign w:val="center"/>
          </w:tcPr>
          <w:p w14:paraId="371FE346" w14:textId="77777777" w:rsidR="00CE13E9" w:rsidRPr="00886117" w:rsidRDefault="00CE13E9" w:rsidP="00267C7A">
            <w:pPr>
              <w:jc w:val="center"/>
              <w:rPr>
                <w:rFonts w:ascii="Garamond" w:hAnsi="Garamond"/>
                <w:sz w:val="24"/>
                <w:lang w:val="en-US"/>
              </w:rPr>
            </w:pPr>
          </w:p>
        </w:tc>
        <w:tc>
          <w:tcPr>
            <w:tcW w:w="8115" w:type="dxa"/>
            <w:shd w:val="clear" w:color="auto" w:fill="auto"/>
            <w:vAlign w:val="center"/>
          </w:tcPr>
          <w:p w14:paraId="5D5EB9D0" w14:textId="77777777" w:rsidR="00CE13E9" w:rsidRPr="00886117" w:rsidRDefault="00CE13E9" w:rsidP="00267C7A">
            <w:pPr>
              <w:jc w:val="center"/>
              <w:rPr>
                <w:rFonts w:ascii="Garamond" w:hAnsi="Garamond"/>
                <w:sz w:val="24"/>
                <w:lang w:val="en-US"/>
              </w:rPr>
            </w:pPr>
          </w:p>
        </w:tc>
        <w:tc>
          <w:tcPr>
            <w:tcW w:w="4927" w:type="dxa"/>
            <w:shd w:val="clear" w:color="auto" w:fill="auto"/>
            <w:vAlign w:val="center"/>
          </w:tcPr>
          <w:p w14:paraId="160B420C" w14:textId="77777777" w:rsidR="00CE13E9" w:rsidRPr="00886117" w:rsidRDefault="00CE13E9" w:rsidP="00267C7A">
            <w:pPr>
              <w:jc w:val="center"/>
              <w:rPr>
                <w:rFonts w:ascii="Garamond" w:hAnsi="Garamond"/>
                <w:sz w:val="24"/>
                <w:lang w:val="en-US"/>
              </w:rPr>
            </w:pPr>
          </w:p>
        </w:tc>
      </w:tr>
      <w:tr w:rsidR="00CE13E9" w:rsidRPr="005D357B" w14:paraId="366B128F" w14:textId="77777777" w:rsidTr="00267C7A">
        <w:tc>
          <w:tcPr>
            <w:tcW w:w="1979" w:type="dxa"/>
            <w:shd w:val="clear" w:color="auto" w:fill="auto"/>
            <w:vAlign w:val="center"/>
          </w:tcPr>
          <w:p w14:paraId="74AAA397" w14:textId="77777777" w:rsidR="00CE13E9" w:rsidRPr="00AB5D64" w:rsidRDefault="00CE13E9" w:rsidP="00267C7A">
            <w:pPr>
              <w:jc w:val="center"/>
              <w:rPr>
                <w:rFonts w:ascii="Garamond" w:hAnsi="Garamond"/>
                <w:sz w:val="24"/>
                <w:szCs w:val="24"/>
                <w:lang w:val="en-US"/>
              </w:rPr>
            </w:pPr>
            <w:r>
              <w:rPr>
                <w:rFonts w:ascii="Garamond" w:hAnsi="Garamond"/>
                <w:sz w:val="24"/>
                <w:szCs w:val="24"/>
                <w:lang w:val="en-US"/>
              </w:rPr>
              <w:t>POLITY2</w:t>
            </w:r>
          </w:p>
        </w:tc>
        <w:tc>
          <w:tcPr>
            <w:tcW w:w="8115" w:type="dxa"/>
            <w:shd w:val="clear" w:color="auto" w:fill="auto"/>
            <w:vAlign w:val="center"/>
          </w:tcPr>
          <w:p w14:paraId="5152CC4B" w14:textId="77777777" w:rsidR="00CE13E9" w:rsidRPr="00AB5D64" w:rsidRDefault="00CE13E9" w:rsidP="00267C7A">
            <w:pPr>
              <w:jc w:val="center"/>
              <w:rPr>
                <w:rFonts w:ascii="Garamond" w:hAnsi="Garamond"/>
                <w:sz w:val="24"/>
                <w:szCs w:val="24"/>
                <w:lang w:val="en-US"/>
              </w:rPr>
            </w:pPr>
            <w:r w:rsidRPr="00AB5D64">
              <w:rPr>
                <w:rFonts w:ascii="Garamond" w:hAnsi="Garamond"/>
                <w:sz w:val="24"/>
                <w:szCs w:val="24"/>
                <w:lang w:val="en-US"/>
              </w:rPr>
              <w:t xml:space="preserve">This 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 xml:space="preserve">variable </w:t>
            </w:r>
            <w:r w:rsidRPr="00AB5D64">
              <w:rPr>
                <w:rFonts w:ascii="Garamond" w:hAnsi="Garamond"/>
                <w:sz w:val="24"/>
                <w:szCs w:val="24"/>
                <w:lang w:val="en-US"/>
              </w:rPr>
              <w:t>is an index extracted from Polity IV Database (</w:t>
            </w:r>
            <w:r w:rsidRPr="00AD150B">
              <w:rPr>
                <w:rFonts w:ascii="Garamond" w:hAnsi="Garamond"/>
                <w:sz w:val="24"/>
                <w:szCs w:val="24"/>
                <w:lang w:val="en-US"/>
              </w:rPr>
              <w:t>Marshall et al., 2018</w:t>
            </w:r>
            <w:r w:rsidRPr="00AB5D64">
              <w:rPr>
                <w:rFonts w:ascii="Garamond" w:hAnsi="Garamond"/>
                <w:sz w:val="24"/>
                <w:szCs w:val="24"/>
                <w:lang w:val="en-US"/>
              </w:rPr>
              <w:t>)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>.</w:t>
            </w:r>
            <w:r w:rsidRPr="00AB5D64">
              <w:rPr>
                <w:rFonts w:ascii="Garamond" w:hAnsi="Garamond"/>
                <w:sz w:val="24"/>
                <w:szCs w:val="24"/>
                <w:lang w:val="en-US"/>
              </w:rPr>
              <w:t xml:space="preserve"> It represents the degree of democracy based on competitiveness of political participation, the openness and competitiveness of executive recruitment and constraints on the chief executive. Its values range between -10 and +10, with lower values reflecting autocratic regimes, and greater values indicating democratic regimes. Specifically, the value +10 for this index represents a strong democratic regime, while the value -10 stands for strong autocratic regime.  </w:t>
            </w:r>
          </w:p>
        </w:tc>
        <w:tc>
          <w:tcPr>
            <w:tcW w:w="4927" w:type="dxa"/>
            <w:shd w:val="clear" w:color="auto" w:fill="auto"/>
            <w:vAlign w:val="center"/>
          </w:tcPr>
          <w:p w14:paraId="70743D93" w14:textId="77777777" w:rsidR="00CE13E9" w:rsidRPr="00AB5D64" w:rsidRDefault="00CE13E9" w:rsidP="00267C7A">
            <w:pPr>
              <w:jc w:val="center"/>
              <w:rPr>
                <w:rFonts w:ascii="Garamond" w:hAnsi="Garamond"/>
                <w:sz w:val="24"/>
                <w:szCs w:val="24"/>
                <w:lang w:val="en-US"/>
              </w:rPr>
            </w:pPr>
            <w:r w:rsidRPr="00AD150B">
              <w:rPr>
                <w:rFonts w:ascii="Garamond" w:hAnsi="Garamond"/>
                <w:sz w:val="24"/>
                <w:szCs w:val="24"/>
                <w:lang w:val="en-US"/>
              </w:rPr>
              <w:t>Polity IV Database (Marshall et al., 2018)</w:t>
            </w:r>
          </w:p>
        </w:tc>
      </w:tr>
      <w:tr w:rsidR="00CE13E9" w:rsidRPr="005D357B" w14:paraId="3BEC9FAE" w14:textId="77777777" w:rsidTr="00267C7A">
        <w:tc>
          <w:tcPr>
            <w:tcW w:w="1979" w:type="dxa"/>
            <w:shd w:val="clear" w:color="auto" w:fill="auto"/>
            <w:vAlign w:val="center"/>
          </w:tcPr>
          <w:p w14:paraId="44B3CFFD" w14:textId="77777777" w:rsidR="00CE13E9" w:rsidRPr="0031213D" w:rsidRDefault="00CE13E9" w:rsidP="00267C7A">
            <w:pPr>
              <w:jc w:val="center"/>
              <w:rPr>
                <w:rFonts w:ascii="Garamond" w:hAnsi="Garamond"/>
                <w:sz w:val="24"/>
                <w:szCs w:val="24"/>
                <w:lang w:val="en-US"/>
              </w:rPr>
            </w:pPr>
            <w:r w:rsidRPr="0031213D">
              <w:rPr>
                <w:rFonts w:ascii="Garamond" w:hAnsi="Garamond"/>
                <w:sz w:val="24"/>
                <w:szCs w:val="24"/>
                <w:lang w:val="en-US"/>
              </w:rPr>
              <w:t>POP</w:t>
            </w:r>
          </w:p>
        </w:tc>
        <w:tc>
          <w:tcPr>
            <w:tcW w:w="8115" w:type="dxa"/>
            <w:shd w:val="clear" w:color="auto" w:fill="auto"/>
            <w:vAlign w:val="center"/>
          </w:tcPr>
          <w:p w14:paraId="413F0729" w14:textId="77777777" w:rsidR="00CE13E9" w:rsidRPr="0031213D" w:rsidRDefault="00CE13E9" w:rsidP="00267C7A">
            <w:pPr>
              <w:jc w:val="center"/>
              <w:rPr>
                <w:rFonts w:ascii="Garamond" w:hAnsi="Garamond"/>
                <w:sz w:val="24"/>
                <w:szCs w:val="24"/>
                <w:lang w:val="en-US"/>
              </w:rPr>
            </w:pPr>
            <w:r w:rsidRPr="0031213D">
              <w:rPr>
                <w:rFonts w:ascii="Garamond" w:hAnsi="Garamond"/>
                <w:sz w:val="24"/>
                <w:szCs w:val="24"/>
                <w:lang w:val="en-US"/>
              </w:rPr>
              <w:t>Total Population</w:t>
            </w:r>
          </w:p>
        </w:tc>
        <w:tc>
          <w:tcPr>
            <w:tcW w:w="4927" w:type="dxa"/>
            <w:shd w:val="clear" w:color="auto" w:fill="auto"/>
            <w:vAlign w:val="center"/>
          </w:tcPr>
          <w:p w14:paraId="2A02791A" w14:textId="77777777" w:rsidR="00CE13E9" w:rsidRPr="0031213D" w:rsidRDefault="00CE13E9" w:rsidP="00267C7A">
            <w:pPr>
              <w:jc w:val="center"/>
              <w:rPr>
                <w:rFonts w:ascii="Garamond" w:hAnsi="Garamond"/>
                <w:sz w:val="24"/>
                <w:szCs w:val="24"/>
                <w:lang w:val="en-US"/>
              </w:rPr>
            </w:pPr>
            <w:r w:rsidRPr="0031213D">
              <w:rPr>
                <w:rFonts w:ascii="Garamond" w:hAnsi="Garamond"/>
                <w:sz w:val="24"/>
                <w:szCs w:val="24"/>
                <w:lang w:val="en-US"/>
              </w:rPr>
              <w:t>WDI</w:t>
            </w:r>
          </w:p>
        </w:tc>
      </w:tr>
    </w:tbl>
    <w:p w14:paraId="7FB6A9C1" w14:textId="77777777" w:rsidR="00CE13E9" w:rsidRDefault="00CE13E9" w:rsidP="00CE13E9">
      <w:pPr>
        <w:tabs>
          <w:tab w:val="left" w:pos="1590"/>
        </w:tabs>
        <w:rPr>
          <w:rFonts w:ascii="Garamond" w:hAnsi="Garamond"/>
          <w:sz w:val="24"/>
          <w:szCs w:val="24"/>
        </w:rPr>
      </w:pPr>
    </w:p>
    <w:p w14:paraId="1D9B3F43" w14:textId="77777777" w:rsidR="00CE13E9" w:rsidRDefault="00CE13E9" w:rsidP="00CE13E9">
      <w:pPr>
        <w:tabs>
          <w:tab w:val="left" w:pos="1590"/>
        </w:tabs>
        <w:rPr>
          <w:rFonts w:ascii="Garamond" w:hAnsi="Garamond"/>
          <w:sz w:val="24"/>
          <w:szCs w:val="24"/>
        </w:rPr>
      </w:pPr>
    </w:p>
    <w:p w14:paraId="67D6A16A" w14:textId="77777777" w:rsidR="00CE13E9" w:rsidRDefault="00CE13E9" w:rsidP="00CE13E9">
      <w:pPr>
        <w:tabs>
          <w:tab w:val="left" w:pos="1590"/>
        </w:tabs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</w:r>
    </w:p>
    <w:p w14:paraId="2FFB4290" w14:textId="77777777" w:rsidR="00CE13E9" w:rsidRPr="00ED3F9F" w:rsidRDefault="00CE13E9" w:rsidP="00CE13E9">
      <w:pPr>
        <w:rPr>
          <w:rFonts w:ascii="Garamond" w:hAnsi="Garamond"/>
          <w:sz w:val="24"/>
          <w:szCs w:val="24"/>
          <w:lang w:val="es-ES"/>
        </w:rPr>
      </w:pPr>
    </w:p>
    <w:p w14:paraId="55356D19" w14:textId="77777777" w:rsidR="00CE13E9" w:rsidRPr="00496721" w:rsidRDefault="00CE13E9" w:rsidP="00CE13E9">
      <w:pPr>
        <w:rPr>
          <w:rFonts w:ascii="Garamond" w:hAnsi="Garamond"/>
          <w:sz w:val="24"/>
          <w:szCs w:val="24"/>
        </w:rPr>
      </w:pPr>
    </w:p>
    <w:p w14:paraId="7DA7294D" w14:textId="77777777" w:rsidR="00CE13E9" w:rsidRPr="00473773" w:rsidRDefault="00CE13E9" w:rsidP="00CE13E9">
      <w:pPr>
        <w:tabs>
          <w:tab w:val="left" w:pos="1590"/>
        </w:tabs>
        <w:rPr>
          <w:rFonts w:ascii="Garamond" w:hAnsi="Garamond"/>
          <w:sz w:val="24"/>
          <w:szCs w:val="24"/>
        </w:rPr>
        <w:sectPr w:rsidR="00CE13E9" w:rsidRPr="00473773" w:rsidSect="00C9151F">
          <w:pgSz w:w="16838" w:h="11906" w:orient="landscape" w:code="9"/>
          <w:pgMar w:top="1440" w:right="1701" w:bottom="1440" w:left="1440" w:header="720" w:footer="720" w:gutter="0"/>
          <w:cols w:space="708"/>
          <w:docGrid w:linePitch="360"/>
        </w:sectPr>
      </w:pPr>
    </w:p>
    <w:p w14:paraId="10E86B48" w14:textId="77777777" w:rsidR="00CE13E9" w:rsidRDefault="00CE13E9" w:rsidP="00CE13E9">
      <w:pPr>
        <w:rPr>
          <w:rFonts w:ascii="Garamond" w:hAnsi="Garamond"/>
          <w:sz w:val="24"/>
        </w:rPr>
      </w:pPr>
      <w:r w:rsidRPr="00A920F6">
        <w:rPr>
          <w:rFonts w:ascii="Garamond" w:hAnsi="Garamond"/>
          <w:b/>
          <w:sz w:val="24"/>
        </w:rPr>
        <w:lastRenderedPageBreak/>
        <w:t>Appendix 2:</w:t>
      </w:r>
      <w:r w:rsidRPr="00224361">
        <w:rPr>
          <w:rFonts w:ascii="Garamond" w:hAnsi="Garamond"/>
          <w:sz w:val="24"/>
        </w:rPr>
        <w:t xml:space="preserve"> Standard Descriptive statistics</w:t>
      </w:r>
      <w:r>
        <w:rPr>
          <w:rFonts w:ascii="Garamond" w:hAnsi="Garamond"/>
          <w:sz w:val="24"/>
        </w:rPr>
        <w:t xml:space="preserve"> on the variables used in the analysis</w:t>
      </w:r>
    </w:p>
    <w:p w14:paraId="3F6869D2" w14:textId="77777777" w:rsidR="00CE13E9" w:rsidRDefault="00CE13E9" w:rsidP="00CE13E9">
      <w:pPr>
        <w:rPr>
          <w:rFonts w:ascii="Garamond" w:hAnsi="Garamond"/>
          <w:b/>
          <w:sz w:val="24"/>
          <w:highlight w:val="yellow"/>
        </w:rPr>
      </w:pPr>
    </w:p>
    <w:tbl>
      <w:tblPr>
        <w:tblStyle w:val="TableGrid"/>
        <w:tblW w:w="9724" w:type="dxa"/>
        <w:tblLook w:val="04A0" w:firstRow="1" w:lastRow="0" w:firstColumn="1" w:lastColumn="0" w:noHBand="0" w:noVBand="1"/>
      </w:tblPr>
      <w:tblGrid>
        <w:gridCol w:w="1527"/>
        <w:gridCol w:w="1559"/>
        <w:gridCol w:w="1477"/>
        <w:gridCol w:w="2188"/>
        <w:gridCol w:w="1485"/>
        <w:gridCol w:w="1488"/>
      </w:tblGrid>
      <w:tr w:rsidR="00CE13E9" w:rsidRPr="00A66CDA" w14:paraId="1FDCA72A" w14:textId="77777777" w:rsidTr="00267C7A">
        <w:tc>
          <w:tcPr>
            <w:tcW w:w="1527" w:type="dxa"/>
          </w:tcPr>
          <w:p w14:paraId="23B06DC4" w14:textId="77777777" w:rsidR="00CE13E9" w:rsidRPr="00A66CDA" w:rsidRDefault="00CE13E9" w:rsidP="00267C7A">
            <w:pPr>
              <w:jc w:val="center"/>
              <w:rPr>
                <w:rFonts w:ascii="Garamond" w:hAnsi="Garamond"/>
                <w:sz w:val="24"/>
              </w:rPr>
            </w:pPr>
            <w:r w:rsidRPr="00A66CDA">
              <w:rPr>
                <w:rFonts w:ascii="Garamond" w:hAnsi="Garamond"/>
                <w:sz w:val="24"/>
              </w:rPr>
              <w:t>Variable</w:t>
            </w:r>
          </w:p>
        </w:tc>
        <w:tc>
          <w:tcPr>
            <w:tcW w:w="1559" w:type="dxa"/>
          </w:tcPr>
          <w:p w14:paraId="426FAED3" w14:textId="77777777" w:rsidR="00CE13E9" w:rsidRPr="008C6D56" w:rsidRDefault="00CE13E9" w:rsidP="00267C7A">
            <w:pPr>
              <w:jc w:val="center"/>
              <w:rPr>
                <w:rFonts w:ascii="Garamond" w:hAnsi="Garamond"/>
                <w:b/>
                <w:sz w:val="24"/>
              </w:rPr>
            </w:pPr>
            <w:r w:rsidRPr="008C6D56">
              <w:rPr>
                <w:rFonts w:ascii="Garamond" w:hAnsi="Garamond"/>
                <w:b/>
                <w:sz w:val="24"/>
              </w:rPr>
              <w:t>Observations</w:t>
            </w:r>
          </w:p>
        </w:tc>
        <w:tc>
          <w:tcPr>
            <w:tcW w:w="1477" w:type="dxa"/>
          </w:tcPr>
          <w:p w14:paraId="5192BE73" w14:textId="77777777" w:rsidR="00CE13E9" w:rsidRPr="008C6D56" w:rsidRDefault="00CE13E9" w:rsidP="00267C7A">
            <w:pPr>
              <w:jc w:val="center"/>
              <w:rPr>
                <w:rFonts w:ascii="Garamond" w:hAnsi="Garamond"/>
                <w:b/>
                <w:sz w:val="24"/>
              </w:rPr>
            </w:pPr>
            <w:r w:rsidRPr="008C6D56">
              <w:rPr>
                <w:rFonts w:ascii="Garamond" w:hAnsi="Garamond"/>
                <w:b/>
                <w:sz w:val="24"/>
              </w:rPr>
              <w:t>Mean</w:t>
            </w:r>
          </w:p>
        </w:tc>
        <w:tc>
          <w:tcPr>
            <w:tcW w:w="2188" w:type="dxa"/>
          </w:tcPr>
          <w:p w14:paraId="05A12DE7" w14:textId="77777777" w:rsidR="00CE13E9" w:rsidRPr="008C6D56" w:rsidRDefault="00CE13E9" w:rsidP="00267C7A">
            <w:pPr>
              <w:jc w:val="center"/>
              <w:rPr>
                <w:rFonts w:ascii="Garamond" w:hAnsi="Garamond"/>
                <w:b/>
                <w:sz w:val="24"/>
              </w:rPr>
            </w:pPr>
            <w:r w:rsidRPr="008C6D56">
              <w:rPr>
                <w:rFonts w:ascii="Garamond" w:hAnsi="Garamond"/>
                <w:b/>
                <w:sz w:val="24"/>
              </w:rPr>
              <w:t>Standard Deviation</w:t>
            </w:r>
          </w:p>
        </w:tc>
        <w:tc>
          <w:tcPr>
            <w:tcW w:w="1485" w:type="dxa"/>
          </w:tcPr>
          <w:p w14:paraId="136AAE85" w14:textId="77777777" w:rsidR="00CE13E9" w:rsidRPr="008C6D56" w:rsidRDefault="00CE13E9" w:rsidP="00267C7A">
            <w:pPr>
              <w:jc w:val="center"/>
              <w:rPr>
                <w:rFonts w:ascii="Garamond" w:hAnsi="Garamond"/>
                <w:b/>
                <w:sz w:val="24"/>
              </w:rPr>
            </w:pPr>
            <w:r w:rsidRPr="008C6D56">
              <w:rPr>
                <w:rFonts w:ascii="Garamond" w:hAnsi="Garamond"/>
                <w:b/>
                <w:sz w:val="24"/>
              </w:rPr>
              <w:t>Minimum</w:t>
            </w:r>
          </w:p>
        </w:tc>
        <w:tc>
          <w:tcPr>
            <w:tcW w:w="1488" w:type="dxa"/>
          </w:tcPr>
          <w:p w14:paraId="7EB5CF3F" w14:textId="77777777" w:rsidR="00CE13E9" w:rsidRPr="008C6D56" w:rsidRDefault="00CE13E9" w:rsidP="00267C7A">
            <w:pPr>
              <w:jc w:val="center"/>
              <w:rPr>
                <w:rFonts w:ascii="Garamond" w:hAnsi="Garamond"/>
                <w:b/>
                <w:sz w:val="24"/>
              </w:rPr>
            </w:pPr>
            <w:r w:rsidRPr="008C6D56">
              <w:rPr>
                <w:rFonts w:ascii="Garamond" w:hAnsi="Garamond"/>
                <w:b/>
                <w:sz w:val="24"/>
              </w:rPr>
              <w:t>Maximum</w:t>
            </w:r>
          </w:p>
        </w:tc>
      </w:tr>
      <w:tr w:rsidR="00CE13E9" w:rsidRPr="00A66CDA" w14:paraId="5AF11CE0" w14:textId="77777777" w:rsidTr="00267C7A">
        <w:tc>
          <w:tcPr>
            <w:tcW w:w="1527" w:type="dxa"/>
          </w:tcPr>
          <w:p w14:paraId="6F05B2B9" w14:textId="77777777" w:rsidR="00CE13E9" w:rsidRPr="00A66CDA" w:rsidRDefault="00CE13E9" w:rsidP="00267C7A">
            <w:pPr>
              <w:jc w:val="center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sz w:val="24"/>
              </w:rPr>
              <w:t>GROWTH</w:t>
            </w:r>
          </w:p>
        </w:tc>
        <w:tc>
          <w:tcPr>
            <w:tcW w:w="1559" w:type="dxa"/>
          </w:tcPr>
          <w:p w14:paraId="48A65373" w14:textId="77777777" w:rsidR="00CE13E9" w:rsidRPr="00A66CDA" w:rsidRDefault="00CE13E9" w:rsidP="00267C7A">
            <w:pPr>
              <w:jc w:val="center"/>
              <w:rPr>
                <w:rFonts w:ascii="Garamond" w:hAnsi="Garamond"/>
                <w:sz w:val="24"/>
              </w:rPr>
            </w:pPr>
            <w:r w:rsidRPr="00A66CDA">
              <w:rPr>
                <w:rFonts w:ascii="Garamond" w:hAnsi="Garamond"/>
                <w:sz w:val="24"/>
              </w:rPr>
              <w:t>601</w:t>
            </w:r>
          </w:p>
        </w:tc>
        <w:tc>
          <w:tcPr>
            <w:tcW w:w="1477" w:type="dxa"/>
            <w:vAlign w:val="center"/>
          </w:tcPr>
          <w:p w14:paraId="2FDC4084" w14:textId="77777777" w:rsidR="00CE13E9" w:rsidRPr="008D5242" w:rsidRDefault="00CE13E9" w:rsidP="00267C7A">
            <w:pPr>
              <w:jc w:val="center"/>
              <w:rPr>
                <w:rFonts w:ascii="Garamond" w:hAnsi="Garamond" w:cs="Calibri"/>
                <w:color w:val="000000"/>
                <w:sz w:val="24"/>
                <w:szCs w:val="24"/>
                <w:lang w:eastAsia="en-GB"/>
              </w:rPr>
            </w:pPr>
            <w:r w:rsidRPr="008D5242">
              <w:rPr>
                <w:rFonts w:ascii="Garamond" w:hAnsi="Garamond" w:cs="Calibri"/>
                <w:color w:val="000000"/>
                <w:sz w:val="24"/>
              </w:rPr>
              <w:t>1.513</w:t>
            </w:r>
          </w:p>
        </w:tc>
        <w:tc>
          <w:tcPr>
            <w:tcW w:w="2188" w:type="dxa"/>
            <w:vAlign w:val="center"/>
          </w:tcPr>
          <w:p w14:paraId="2FA3C459" w14:textId="77777777" w:rsidR="00CE13E9" w:rsidRPr="008D5242" w:rsidRDefault="00CE13E9" w:rsidP="00267C7A">
            <w:pPr>
              <w:jc w:val="center"/>
              <w:rPr>
                <w:rFonts w:ascii="Garamond" w:hAnsi="Garamond" w:cs="Calibri"/>
                <w:color w:val="000000"/>
                <w:sz w:val="24"/>
              </w:rPr>
            </w:pPr>
            <w:r w:rsidRPr="008D5242">
              <w:rPr>
                <w:rFonts w:ascii="Garamond" w:hAnsi="Garamond" w:cs="Calibri"/>
                <w:color w:val="000000"/>
                <w:sz w:val="24"/>
              </w:rPr>
              <w:t>4.856</w:t>
            </w:r>
          </w:p>
        </w:tc>
        <w:tc>
          <w:tcPr>
            <w:tcW w:w="1485" w:type="dxa"/>
            <w:vAlign w:val="center"/>
          </w:tcPr>
          <w:p w14:paraId="38B04D3E" w14:textId="77777777" w:rsidR="00CE13E9" w:rsidRPr="008D5242" w:rsidRDefault="00CE13E9" w:rsidP="00267C7A">
            <w:pPr>
              <w:jc w:val="center"/>
              <w:rPr>
                <w:rFonts w:ascii="Garamond" w:hAnsi="Garamond" w:cs="Calibri"/>
                <w:color w:val="000000"/>
                <w:sz w:val="24"/>
              </w:rPr>
            </w:pPr>
            <w:r w:rsidRPr="008D5242">
              <w:rPr>
                <w:rFonts w:ascii="Garamond" w:hAnsi="Garamond" w:cs="Calibri"/>
                <w:color w:val="000000"/>
                <w:sz w:val="24"/>
              </w:rPr>
              <w:t>-42.624</w:t>
            </w:r>
          </w:p>
        </w:tc>
        <w:tc>
          <w:tcPr>
            <w:tcW w:w="1488" w:type="dxa"/>
            <w:vAlign w:val="center"/>
          </w:tcPr>
          <w:p w14:paraId="5E90253A" w14:textId="77777777" w:rsidR="00CE13E9" w:rsidRPr="008D5242" w:rsidRDefault="00CE13E9" w:rsidP="00267C7A">
            <w:pPr>
              <w:jc w:val="center"/>
              <w:rPr>
                <w:rFonts w:ascii="Garamond" w:hAnsi="Garamond" w:cs="Calibri"/>
                <w:color w:val="000000"/>
                <w:sz w:val="24"/>
              </w:rPr>
            </w:pPr>
            <w:r w:rsidRPr="008D5242">
              <w:rPr>
                <w:rFonts w:ascii="Garamond" w:hAnsi="Garamond" w:cs="Calibri"/>
                <w:color w:val="000000"/>
                <w:sz w:val="24"/>
              </w:rPr>
              <w:t>24.927</w:t>
            </w:r>
          </w:p>
        </w:tc>
      </w:tr>
      <w:tr w:rsidR="00CE13E9" w:rsidRPr="00A66CDA" w14:paraId="7C83E30E" w14:textId="77777777" w:rsidTr="00267C7A">
        <w:tc>
          <w:tcPr>
            <w:tcW w:w="1527" w:type="dxa"/>
          </w:tcPr>
          <w:p w14:paraId="6EEDB269" w14:textId="77777777" w:rsidR="00CE13E9" w:rsidRPr="00A66CDA" w:rsidRDefault="00CE13E9" w:rsidP="00267C7A">
            <w:pPr>
              <w:jc w:val="center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sz w:val="24"/>
              </w:rPr>
              <w:t>TAXREF</w:t>
            </w:r>
          </w:p>
        </w:tc>
        <w:tc>
          <w:tcPr>
            <w:tcW w:w="1559" w:type="dxa"/>
          </w:tcPr>
          <w:p w14:paraId="2FE25BB5" w14:textId="77777777" w:rsidR="00CE13E9" w:rsidRPr="00A66CDA" w:rsidRDefault="00CE13E9" w:rsidP="00267C7A">
            <w:pPr>
              <w:jc w:val="center"/>
              <w:rPr>
                <w:rFonts w:ascii="Garamond" w:hAnsi="Garamond"/>
                <w:sz w:val="24"/>
              </w:rPr>
            </w:pPr>
            <w:r w:rsidRPr="00A66CDA">
              <w:rPr>
                <w:rFonts w:ascii="Garamond" w:hAnsi="Garamond"/>
                <w:sz w:val="24"/>
              </w:rPr>
              <w:t>480</w:t>
            </w:r>
          </w:p>
        </w:tc>
        <w:tc>
          <w:tcPr>
            <w:tcW w:w="1477" w:type="dxa"/>
            <w:vAlign w:val="center"/>
          </w:tcPr>
          <w:p w14:paraId="19E50872" w14:textId="77777777" w:rsidR="00CE13E9" w:rsidRPr="008D5242" w:rsidRDefault="00CE13E9" w:rsidP="00267C7A">
            <w:pPr>
              <w:jc w:val="center"/>
              <w:rPr>
                <w:rFonts w:ascii="Garamond" w:hAnsi="Garamond" w:cs="Calibri"/>
                <w:color w:val="000000"/>
                <w:sz w:val="24"/>
              </w:rPr>
            </w:pPr>
            <w:r w:rsidRPr="008D5242">
              <w:rPr>
                <w:rFonts w:ascii="Garamond" w:hAnsi="Garamond" w:cs="Calibri"/>
                <w:color w:val="000000"/>
                <w:sz w:val="24"/>
              </w:rPr>
              <w:t>59.020</w:t>
            </w:r>
          </w:p>
        </w:tc>
        <w:tc>
          <w:tcPr>
            <w:tcW w:w="2188" w:type="dxa"/>
            <w:vAlign w:val="center"/>
          </w:tcPr>
          <w:p w14:paraId="0281C127" w14:textId="77777777" w:rsidR="00CE13E9" w:rsidRPr="008D5242" w:rsidRDefault="00CE13E9" w:rsidP="00267C7A">
            <w:pPr>
              <w:jc w:val="center"/>
              <w:rPr>
                <w:rFonts w:ascii="Garamond" w:hAnsi="Garamond" w:cs="Calibri"/>
                <w:color w:val="000000"/>
                <w:sz w:val="24"/>
              </w:rPr>
            </w:pPr>
            <w:r w:rsidRPr="008D5242">
              <w:rPr>
                <w:rFonts w:ascii="Garamond" w:hAnsi="Garamond" w:cs="Calibri"/>
                <w:color w:val="000000"/>
                <w:sz w:val="24"/>
              </w:rPr>
              <w:t>15.377</w:t>
            </w:r>
          </w:p>
        </w:tc>
        <w:tc>
          <w:tcPr>
            <w:tcW w:w="1485" w:type="dxa"/>
            <w:vAlign w:val="center"/>
          </w:tcPr>
          <w:p w14:paraId="46DBB070" w14:textId="77777777" w:rsidR="00CE13E9" w:rsidRPr="008D5242" w:rsidRDefault="00CE13E9" w:rsidP="00267C7A">
            <w:pPr>
              <w:jc w:val="center"/>
              <w:rPr>
                <w:rFonts w:ascii="Garamond" w:hAnsi="Garamond" w:cs="Calibri"/>
                <w:color w:val="000000"/>
                <w:sz w:val="24"/>
              </w:rPr>
            </w:pPr>
            <w:r w:rsidRPr="008D5242">
              <w:rPr>
                <w:rFonts w:ascii="Garamond" w:hAnsi="Garamond" w:cs="Calibri"/>
                <w:color w:val="000000"/>
                <w:sz w:val="24"/>
              </w:rPr>
              <w:t>8.838</w:t>
            </w:r>
          </w:p>
        </w:tc>
        <w:tc>
          <w:tcPr>
            <w:tcW w:w="1488" w:type="dxa"/>
            <w:vAlign w:val="center"/>
          </w:tcPr>
          <w:p w14:paraId="750C862A" w14:textId="77777777" w:rsidR="00CE13E9" w:rsidRPr="008D5242" w:rsidRDefault="00CE13E9" w:rsidP="00267C7A">
            <w:pPr>
              <w:jc w:val="center"/>
              <w:rPr>
                <w:rFonts w:ascii="Garamond" w:hAnsi="Garamond" w:cs="Calibri"/>
                <w:color w:val="000000"/>
                <w:sz w:val="24"/>
              </w:rPr>
            </w:pPr>
            <w:r w:rsidRPr="008D5242">
              <w:rPr>
                <w:rFonts w:ascii="Garamond" w:hAnsi="Garamond" w:cs="Calibri"/>
                <w:color w:val="000000"/>
                <w:sz w:val="24"/>
              </w:rPr>
              <w:t>96.854</w:t>
            </w:r>
          </w:p>
        </w:tc>
      </w:tr>
      <w:tr w:rsidR="00CE13E9" w:rsidRPr="00A66CDA" w14:paraId="08D658FD" w14:textId="77777777" w:rsidTr="00267C7A">
        <w:tc>
          <w:tcPr>
            <w:tcW w:w="1527" w:type="dxa"/>
          </w:tcPr>
          <w:p w14:paraId="6AAA7C35" w14:textId="77777777" w:rsidR="00CE13E9" w:rsidRPr="00A66CDA" w:rsidRDefault="00CE13E9" w:rsidP="00267C7A">
            <w:pPr>
              <w:jc w:val="center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sz w:val="24"/>
              </w:rPr>
              <w:t>OPENSW</w:t>
            </w:r>
          </w:p>
        </w:tc>
        <w:tc>
          <w:tcPr>
            <w:tcW w:w="1559" w:type="dxa"/>
          </w:tcPr>
          <w:p w14:paraId="296BDB4A" w14:textId="77777777" w:rsidR="00CE13E9" w:rsidRPr="00A66CDA" w:rsidRDefault="00CE13E9" w:rsidP="00267C7A">
            <w:pPr>
              <w:jc w:val="center"/>
              <w:rPr>
                <w:rFonts w:ascii="Garamond" w:hAnsi="Garamond"/>
                <w:sz w:val="24"/>
              </w:rPr>
            </w:pPr>
            <w:r w:rsidRPr="00A66CDA">
              <w:rPr>
                <w:rFonts w:ascii="Garamond" w:hAnsi="Garamond"/>
                <w:sz w:val="24"/>
              </w:rPr>
              <w:t>579</w:t>
            </w:r>
          </w:p>
        </w:tc>
        <w:tc>
          <w:tcPr>
            <w:tcW w:w="1477" w:type="dxa"/>
          </w:tcPr>
          <w:p w14:paraId="29C87E26" w14:textId="77777777" w:rsidR="00CE13E9" w:rsidRPr="00A66CDA" w:rsidRDefault="00CE13E9" w:rsidP="00267C7A">
            <w:pPr>
              <w:jc w:val="center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sz w:val="24"/>
              </w:rPr>
              <w:t>0</w:t>
            </w:r>
            <w:r w:rsidRPr="00A66CDA">
              <w:rPr>
                <w:rFonts w:ascii="Garamond" w:hAnsi="Garamond"/>
                <w:sz w:val="24"/>
              </w:rPr>
              <w:t>.00101</w:t>
            </w:r>
          </w:p>
        </w:tc>
        <w:tc>
          <w:tcPr>
            <w:tcW w:w="2188" w:type="dxa"/>
          </w:tcPr>
          <w:p w14:paraId="0B9C5099" w14:textId="77777777" w:rsidR="00CE13E9" w:rsidRPr="00A66CDA" w:rsidRDefault="00CE13E9" w:rsidP="00267C7A">
            <w:pPr>
              <w:jc w:val="center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sz w:val="24"/>
              </w:rPr>
              <w:t>0</w:t>
            </w:r>
            <w:r w:rsidRPr="00A66CDA">
              <w:rPr>
                <w:rFonts w:ascii="Garamond" w:hAnsi="Garamond"/>
                <w:sz w:val="24"/>
              </w:rPr>
              <w:t>.002</w:t>
            </w:r>
            <w:r>
              <w:rPr>
                <w:rFonts w:ascii="Garamond" w:hAnsi="Garamond"/>
                <w:sz w:val="24"/>
              </w:rPr>
              <w:t>7</w:t>
            </w:r>
          </w:p>
        </w:tc>
        <w:tc>
          <w:tcPr>
            <w:tcW w:w="1485" w:type="dxa"/>
          </w:tcPr>
          <w:p w14:paraId="06CCBA6D" w14:textId="77777777" w:rsidR="00CE13E9" w:rsidRPr="00A66CDA" w:rsidRDefault="00CE13E9" w:rsidP="00267C7A">
            <w:pPr>
              <w:jc w:val="center"/>
              <w:rPr>
                <w:rFonts w:ascii="Garamond" w:hAnsi="Garamond"/>
                <w:sz w:val="24"/>
              </w:rPr>
            </w:pPr>
            <w:r w:rsidRPr="00A66CDA">
              <w:rPr>
                <w:rFonts w:ascii="Garamond" w:hAnsi="Garamond"/>
                <w:sz w:val="24"/>
              </w:rPr>
              <w:t>3.18e-09</w:t>
            </w:r>
          </w:p>
        </w:tc>
        <w:tc>
          <w:tcPr>
            <w:tcW w:w="1488" w:type="dxa"/>
          </w:tcPr>
          <w:p w14:paraId="7718ADF4" w14:textId="77777777" w:rsidR="00CE13E9" w:rsidRPr="00A66CDA" w:rsidRDefault="00CE13E9" w:rsidP="00267C7A">
            <w:pPr>
              <w:jc w:val="center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sz w:val="24"/>
              </w:rPr>
              <w:t>0</w:t>
            </w:r>
            <w:r w:rsidRPr="00A66CDA">
              <w:rPr>
                <w:rFonts w:ascii="Garamond" w:hAnsi="Garamond"/>
                <w:sz w:val="24"/>
              </w:rPr>
              <w:t>.037</w:t>
            </w:r>
            <w:r>
              <w:rPr>
                <w:rFonts w:ascii="Garamond" w:hAnsi="Garamond"/>
                <w:sz w:val="24"/>
              </w:rPr>
              <w:t>6</w:t>
            </w:r>
          </w:p>
        </w:tc>
      </w:tr>
      <w:tr w:rsidR="00CE13E9" w:rsidRPr="00A66CDA" w14:paraId="3F9308BC" w14:textId="77777777" w:rsidTr="00267C7A">
        <w:tc>
          <w:tcPr>
            <w:tcW w:w="1527" w:type="dxa"/>
          </w:tcPr>
          <w:p w14:paraId="22209264" w14:textId="77777777" w:rsidR="00CE13E9" w:rsidRPr="00A66CDA" w:rsidRDefault="00CE13E9" w:rsidP="00267C7A">
            <w:pPr>
              <w:jc w:val="center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sz w:val="24"/>
              </w:rPr>
              <w:t>OPEN</w:t>
            </w:r>
          </w:p>
        </w:tc>
        <w:tc>
          <w:tcPr>
            <w:tcW w:w="1559" w:type="dxa"/>
          </w:tcPr>
          <w:p w14:paraId="569CCDCF" w14:textId="77777777" w:rsidR="00CE13E9" w:rsidRPr="00A66CDA" w:rsidRDefault="00CE13E9" w:rsidP="00267C7A">
            <w:pPr>
              <w:jc w:val="center"/>
              <w:rPr>
                <w:rFonts w:ascii="Garamond" w:hAnsi="Garamond"/>
                <w:sz w:val="24"/>
              </w:rPr>
            </w:pPr>
            <w:r w:rsidRPr="00A66CDA">
              <w:rPr>
                <w:rFonts w:ascii="Garamond" w:hAnsi="Garamond"/>
                <w:sz w:val="24"/>
              </w:rPr>
              <w:t>582</w:t>
            </w:r>
          </w:p>
        </w:tc>
        <w:tc>
          <w:tcPr>
            <w:tcW w:w="1477" w:type="dxa"/>
            <w:vAlign w:val="center"/>
          </w:tcPr>
          <w:p w14:paraId="589062FA" w14:textId="77777777" w:rsidR="00CE13E9" w:rsidRPr="008D5242" w:rsidRDefault="00CE13E9" w:rsidP="00267C7A">
            <w:pPr>
              <w:jc w:val="center"/>
              <w:rPr>
                <w:rFonts w:ascii="Garamond" w:hAnsi="Garamond" w:cs="Calibri"/>
                <w:color w:val="000000"/>
                <w:sz w:val="24"/>
                <w:szCs w:val="24"/>
                <w:lang w:eastAsia="en-GB"/>
              </w:rPr>
            </w:pPr>
            <w:r w:rsidRPr="008D5242">
              <w:rPr>
                <w:rFonts w:ascii="Garamond" w:hAnsi="Garamond" w:cs="Calibri"/>
                <w:color w:val="000000"/>
                <w:sz w:val="24"/>
              </w:rPr>
              <w:t>71.751</w:t>
            </w:r>
          </w:p>
        </w:tc>
        <w:tc>
          <w:tcPr>
            <w:tcW w:w="2188" w:type="dxa"/>
            <w:vAlign w:val="center"/>
          </w:tcPr>
          <w:p w14:paraId="3631F66D" w14:textId="77777777" w:rsidR="00CE13E9" w:rsidRPr="008D5242" w:rsidRDefault="00CE13E9" w:rsidP="00267C7A">
            <w:pPr>
              <w:jc w:val="center"/>
              <w:rPr>
                <w:rFonts w:ascii="Garamond" w:hAnsi="Garamond" w:cs="Calibri"/>
                <w:color w:val="000000"/>
                <w:sz w:val="24"/>
              </w:rPr>
            </w:pPr>
            <w:r w:rsidRPr="008D5242">
              <w:rPr>
                <w:rFonts w:ascii="Garamond" w:hAnsi="Garamond" w:cs="Calibri"/>
                <w:color w:val="000000"/>
                <w:sz w:val="24"/>
              </w:rPr>
              <w:t>34.545</w:t>
            </w:r>
          </w:p>
        </w:tc>
        <w:tc>
          <w:tcPr>
            <w:tcW w:w="1485" w:type="dxa"/>
            <w:vAlign w:val="center"/>
          </w:tcPr>
          <w:p w14:paraId="35C772C3" w14:textId="77777777" w:rsidR="00CE13E9" w:rsidRPr="008D5242" w:rsidRDefault="00CE13E9" w:rsidP="00267C7A">
            <w:pPr>
              <w:jc w:val="center"/>
              <w:rPr>
                <w:rFonts w:ascii="Garamond" w:hAnsi="Garamond" w:cs="Calibri"/>
                <w:color w:val="000000"/>
                <w:sz w:val="24"/>
              </w:rPr>
            </w:pPr>
            <w:r w:rsidRPr="008D5242">
              <w:rPr>
                <w:rFonts w:ascii="Garamond" w:hAnsi="Garamond" w:cs="Calibri"/>
                <w:color w:val="000000"/>
                <w:sz w:val="24"/>
              </w:rPr>
              <w:t>0.218</w:t>
            </w:r>
          </w:p>
        </w:tc>
        <w:tc>
          <w:tcPr>
            <w:tcW w:w="1488" w:type="dxa"/>
            <w:vAlign w:val="center"/>
          </w:tcPr>
          <w:p w14:paraId="3F8A8166" w14:textId="77777777" w:rsidR="00CE13E9" w:rsidRPr="008D5242" w:rsidRDefault="00CE13E9" w:rsidP="00267C7A">
            <w:pPr>
              <w:jc w:val="center"/>
              <w:rPr>
                <w:rFonts w:ascii="Garamond" w:hAnsi="Garamond" w:cs="Calibri"/>
                <w:color w:val="000000"/>
                <w:sz w:val="24"/>
              </w:rPr>
            </w:pPr>
            <w:r w:rsidRPr="008D5242">
              <w:rPr>
                <w:rFonts w:ascii="Garamond" w:hAnsi="Garamond" w:cs="Calibri"/>
                <w:color w:val="000000"/>
                <w:sz w:val="24"/>
              </w:rPr>
              <w:t>229.638</w:t>
            </w:r>
          </w:p>
        </w:tc>
      </w:tr>
      <w:tr w:rsidR="00CE13E9" w:rsidRPr="00A66CDA" w14:paraId="45E90955" w14:textId="77777777" w:rsidTr="00267C7A">
        <w:tc>
          <w:tcPr>
            <w:tcW w:w="1527" w:type="dxa"/>
          </w:tcPr>
          <w:p w14:paraId="06C2F69B" w14:textId="77777777" w:rsidR="00CE13E9" w:rsidRPr="003F0EC2" w:rsidRDefault="00CE13E9" w:rsidP="00267C7A">
            <w:pPr>
              <w:jc w:val="center"/>
              <w:rPr>
                <w:rFonts w:ascii="Garamond" w:hAnsi="Garamond"/>
                <w:sz w:val="24"/>
                <w:lang w:val="es-ES"/>
              </w:rPr>
            </w:pPr>
            <w:r>
              <w:rPr>
                <w:rFonts w:ascii="Garamond" w:hAnsi="Garamond"/>
                <w:sz w:val="24"/>
                <w:lang w:val="es-ES"/>
              </w:rPr>
              <w:t>REVENUE</w:t>
            </w:r>
          </w:p>
        </w:tc>
        <w:tc>
          <w:tcPr>
            <w:tcW w:w="1559" w:type="dxa"/>
          </w:tcPr>
          <w:p w14:paraId="007B57C7" w14:textId="77777777" w:rsidR="00CE13E9" w:rsidRPr="003F0EC2" w:rsidRDefault="00CE13E9" w:rsidP="00267C7A">
            <w:pPr>
              <w:jc w:val="center"/>
              <w:rPr>
                <w:rFonts w:ascii="Garamond" w:hAnsi="Garamond"/>
                <w:sz w:val="24"/>
                <w:lang w:val="es-ES"/>
              </w:rPr>
            </w:pPr>
            <w:r w:rsidRPr="003F0EC2">
              <w:rPr>
                <w:rFonts w:ascii="Garamond" w:hAnsi="Garamond"/>
                <w:sz w:val="24"/>
                <w:lang w:val="es-ES"/>
              </w:rPr>
              <w:t>553</w:t>
            </w:r>
          </w:p>
        </w:tc>
        <w:tc>
          <w:tcPr>
            <w:tcW w:w="1477" w:type="dxa"/>
          </w:tcPr>
          <w:p w14:paraId="16E31B01" w14:textId="77777777" w:rsidR="00CE13E9" w:rsidRPr="003F0EC2" w:rsidRDefault="00CE13E9" w:rsidP="00267C7A">
            <w:pPr>
              <w:jc w:val="center"/>
              <w:rPr>
                <w:rFonts w:ascii="Garamond" w:hAnsi="Garamond"/>
                <w:sz w:val="24"/>
                <w:lang w:val="es-ES"/>
              </w:rPr>
            </w:pPr>
            <w:r w:rsidRPr="003F0EC2">
              <w:rPr>
                <w:rFonts w:ascii="Garamond" w:hAnsi="Garamond"/>
                <w:sz w:val="24"/>
                <w:lang w:val="es-ES"/>
              </w:rPr>
              <w:t>18.61</w:t>
            </w:r>
            <w:r>
              <w:rPr>
                <w:rFonts w:ascii="Garamond" w:hAnsi="Garamond"/>
                <w:sz w:val="24"/>
                <w:lang w:val="es-ES"/>
              </w:rPr>
              <w:t>6</w:t>
            </w:r>
          </w:p>
        </w:tc>
        <w:tc>
          <w:tcPr>
            <w:tcW w:w="2188" w:type="dxa"/>
          </w:tcPr>
          <w:p w14:paraId="218FA133" w14:textId="77777777" w:rsidR="00CE13E9" w:rsidRPr="003F0EC2" w:rsidRDefault="00CE13E9" w:rsidP="00267C7A">
            <w:pPr>
              <w:jc w:val="center"/>
              <w:rPr>
                <w:rFonts w:ascii="Garamond" w:hAnsi="Garamond"/>
                <w:sz w:val="24"/>
                <w:lang w:val="es-ES"/>
              </w:rPr>
            </w:pPr>
            <w:r w:rsidRPr="003F0EC2">
              <w:rPr>
                <w:rFonts w:ascii="Garamond" w:hAnsi="Garamond"/>
                <w:sz w:val="24"/>
                <w:lang w:val="es-ES"/>
              </w:rPr>
              <w:t>8.94</w:t>
            </w:r>
            <w:r>
              <w:rPr>
                <w:rFonts w:ascii="Garamond" w:hAnsi="Garamond"/>
                <w:sz w:val="24"/>
                <w:lang w:val="es-ES"/>
              </w:rPr>
              <w:t>8</w:t>
            </w:r>
          </w:p>
        </w:tc>
        <w:tc>
          <w:tcPr>
            <w:tcW w:w="1485" w:type="dxa"/>
          </w:tcPr>
          <w:p w14:paraId="1E27EA79" w14:textId="77777777" w:rsidR="00CE13E9" w:rsidRPr="003F0EC2" w:rsidRDefault="00CE13E9" w:rsidP="00267C7A">
            <w:pPr>
              <w:jc w:val="center"/>
              <w:rPr>
                <w:rFonts w:ascii="Garamond" w:hAnsi="Garamond"/>
                <w:sz w:val="24"/>
                <w:lang w:val="es-ES"/>
              </w:rPr>
            </w:pPr>
            <w:r w:rsidRPr="003F0EC2">
              <w:rPr>
                <w:rFonts w:ascii="Garamond" w:hAnsi="Garamond"/>
                <w:sz w:val="24"/>
                <w:lang w:val="es-ES"/>
              </w:rPr>
              <w:t>1.18</w:t>
            </w:r>
            <w:r>
              <w:rPr>
                <w:rFonts w:ascii="Garamond" w:hAnsi="Garamond"/>
                <w:sz w:val="24"/>
                <w:lang w:val="es-ES"/>
              </w:rPr>
              <w:t>9</w:t>
            </w:r>
          </w:p>
        </w:tc>
        <w:tc>
          <w:tcPr>
            <w:tcW w:w="1488" w:type="dxa"/>
          </w:tcPr>
          <w:p w14:paraId="7C5AE3FB" w14:textId="77777777" w:rsidR="00CE13E9" w:rsidRDefault="00CE13E9" w:rsidP="00267C7A">
            <w:pPr>
              <w:jc w:val="center"/>
              <w:rPr>
                <w:rFonts w:ascii="Garamond" w:hAnsi="Garamond"/>
                <w:b/>
                <w:sz w:val="24"/>
                <w:lang w:val="es-ES"/>
              </w:rPr>
            </w:pPr>
            <w:r w:rsidRPr="003F0EC2">
              <w:rPr>
                <w:rFonts w:ascii="Garamond" w:hAnsi="Garamond"/>
                <w:sz w:val="24"/>
                <w:lang w:val="es-ES"/>
              </w:rPr>
              <w:t>61.367</w:t>
            </w:r>
          </w:p>
        </w:tc>
      </w:tr>
      <w:tr w:rsidR="00CE13E9" w:rsidRPr="00A66CDA" w14:paraId="4DDE8451" w14:textId="77777777" w:rsidTr="00267C7A">
        <w:tc>
          <w:tcPr>
            <w:tcW w:w="1527" w:type="dxa"/>
          </w:tcPr>
          <w:p w14:paraId="1817EEC1" w14:textId="77777777" w:rsidR="00CE13E9" w:rsidRPr="00A66CDA" w:rsidRDefault="00CE13E9" w:rsidP="00267C7A">
            <w:pPr>
              <w:jc w:val="center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sz w:val="24"/>
              </w:rPr>
              <w:t>INFLATION</w:t>
            </w:r>
          </w:p>
        </w:tc>
        <w:tc>
          <w:tcPr>
            <w:tcW w:w="1559" w:type="dxa"/>
          </w:tcPr>
          <w:p w14:paraId="692F12AA" w14:textId="77777777" w:rsidR="00CE13E9" w:rsidRPr="00A66CDA" w:rsidRDefault="00CE13E9" w:rsidP="00267C7A">
            <w:pPr>
              <w:jc w:val="center"/>
              <w:rPr>
                <w:rFonts w:ascii="Garamond" w:hAnsi="Garamond"/>
                <w:sz w:val="24"/>
              </w:rPr>
            </w:pPr>
            <w:r w:rsidRPr="00A66CDA">
              <w:rPr>
                <w:rFonts w:ascii="Garamond" w:hAnsi="Garamond"/>
                <w:sz w:val="24"/>
              </w:rPr>
              <w:t>602</w:t>
            </w:r>
          </w:p>
        </w:tc>
        <w:tc>
          <w:tcPr>
            <w:tcW w:w="1477" w:type="dxa"/>
            <w:vAlign w:val="center"/>
          </w:tcPr>
          <w:p w14:paraId="4DEBF892" w14:textId="77777777" w:rsidR="00CE13E9" w:rsidRPr="008D5242" w:rsidRDefault="00CE13E9" w:rsidP="00267C7A">
            <w:pPr>
              <w:jc w:val="center"/>
              <w:rPr>
                <w:rFonts w:ascii="Garamond" w:hAnsi="Garamond" w:cs="Calibri"/>
                <w:color w:val="000000"/>
                <w:sz w:val="24"/>
              </w:rPr>
            </w:pPr>
            <w:r w:rsidRPr="008D5242">
              <w:rPr>
                <w:rFonts w:ascii="Garamond" w:hAnsi="Garamond" w:cs="Calibri"/>
                <w:color w:val="000000"/>
                <w:sz w:val="24"/>
              </w:rPr>
              <w:t>74.154</w:t>
            </w:r>
          </w:p>
        </w:tc>
        <w:tc>
          <w:tcPr>
            <w:tcW w:w="2188" w:type="dxa"/>
            <w:vAlign w:val="center"/>
          </w:tcPr>
          <w:p w14:paraId="70ABD9B2" w14:textId="77777777" w:rsidR="00CE13E9" w:rsidRPr="008D5242" w:rsidRDefault="00CE13E9" w:rsidP="00267C7A">
            <w:pPr>
              <w:jc w:val="center"/>
              <w:rPr>
                <w:rFonts w:ascii="Garamond" w:hAnsi="Garamond" w:cs="Calibri"/>
                <w:color w:val="000000"/>
                <w:sz w:val="24"/>
              </w:rPr>
            </w:pPr>
            <w:r w:rsidRPr="008D5242">
              <w:rPr>
                <w:rFonts w:ascii="Garamond" w:hAnsi="Garamond" w:cs="Calibri"/>
                <w:color w:val="000000"/>
                <w:sz w:val="24"/>
              </w:rPr>
              <w:t>447.602</w:t>
            </w:r>
          </w:p>
        </w:tc>
        <w:tc>
          <w:tcPr>
            <w:tcW w:w="1485" w:type="dxa"/>
            <w:vAlign w:val="center"/>
          </w:tcPr>
          <w:p w14:paraId="0BCB67A5" w14:textId="77777777" w:rsidR="00CE13E9" w:rsidRPr="008D5242" w:rsidRDefault="00CE13E9" w:rsidP="00267C7A">
            <w:pPr>
              <w:jc w:val="center"/>
              <w:rPr>
                <w:rFonts w:ascii="Garamond" w:hAnsi="Garamond" w:cs="Calibri"/>
                <w:color w:val="000000"/>
                <w:sz w:val="24"/>
              </w:rPr>
            </w:pPr>
            <w:r w:rsidRPr="008D5242">
              <w:rPr>
                <w:rFonts w:ascii="Garamond" w:hAnsi="Garamond" w:cs="Calibri"/>
                <w:color w:val="000000"/>
                <w:sz w:val="24"/>
              </w:rPr>
              <w:t>-3.016</w:t>
            </w:r>
          </w:p>
        </w:tc>
        <w:tc>
          <w:tcPr>
            <w:tcW w:w="1488" w:type="dxa"/>
            <w:vAlign w:val="center"/>
          </w:tcPr>
          <w:p w14:paraId="1553E0AA" w14:textId="77777777" w:rsidR="00CE13E9" w:rsidRPr="008D5242" w:rsidRDefault="00CE13E9" w:rsidP="00267C7A">
            <w:pPr>
              <w:jc w:val="center"/>
              <w:rPr>
                <w:rFonts w:ascii="Garamond" w:hAnsi="Garamond" w:cs="Calibri"/>
                <w:color w:val="000000"/>
                <w:sz w:val="24"/>
              </w:rPr>
            </w:pPr>
            <w:r w:rsidRPr="008D5242">
              <w:rPr>
                <w:rFonts w:ascii="Garamond" w:hAnsi="Garamond" w:cs="Calibri"/>
                <w:color w:val="000000"/>
                <w:sz w:val="24"/>
              </w:rPr>
              <w:t>6424.987</w:t>
            </w:r>
          </w:p>
        </w:tc>
      </w:tr>
      <w:tr w:rsidR="00CE13E9" w:rsidRPr="00A66CDA" w14:paraId="4DBF9437" w14:textId="77777777" w:rsidTr="00267C7A">
        <w:tc>
          <w:tcPr>
            <w:tcW w:w="1527" w:type="dxa"/>
          </w:tcPr>
          <w:p w14:paraId="6C86F7DB" w14:textId="77777777" w:rsidR="00CE13E9" w:rsidRPr="00A66CDA" w:rsidRDefault="00CE13E9" w:rsidP="00267C7A">
            <w:pPr>
              <w:jc w:val="center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sz w:val="24"/>
              </w:rPr>
              <w:t>EDU</w:t>
            </w:r>
          </w:p>
        </w:tc>
        <w:tc>
          <w:tcPr>
            <w:tcW w:w="1559" w:type="dxa"/>
          </w:tcPr>
          <w:p w14:paraId="10DF83FF" w14:textId="77777777" w:rsidR="00CE13E9" w:rsidRPr="00A66CDA" w:rsidRDefault="00CE13E9" w:rsidP="00267C7A">
            <w:pPr>
              <w:jc w:val="center"/>
              <w:rPr>
                <w:rFonts w:ascii="Garamond" w:hAnsi="Garamond"/>
                <w:sz w:val="24"/>
              </w:rPr>
            </w:pPr>
            <w:r w:rsidRPr="00A66CDA">
              <w:rPr>
                <w:rFonts w:ascii="Garamond" w:hAnsi="Garamond"/>
                <w:sz w:val="24"/>
              </w:rPr>
              <w:t>610</w:t>
            </w:r>
          </w:p>
        </w:tc>
        <w:tc>
          <w:tcPr>
            <w:tcW w:w="1477" w:type="dxa"/>
            <w:vAlign w:val="center"/>
          </w:tcPr>
          <w:p w14:paraId="69D795CA" w14:textId="77777777" w:rsidR="00CE13E9" w:rsidRPr="008D5242" w:rsidRDefault="00CE13E9" w:rsidP="00267C7A">
            <w:pPr>
              <w:jc w:val="center"/>
              <w:rPr>
                <w:rFonts w:ascii="Garamond" w:hAnsi="Garamond" w:cs="Calibri"/>
                <w:color w:val="000000"/>
                <w:sz w:val="24"/>
              </w:rPr>
            </w:pPr>
            <w:r w:rsidRPr="008D5242">
              <w:rPr>
                <w:rFonts w:ascii="Garamond" w:hAnsi="Garamond" w:cs="Calibri"/>
                <w:color w:val="000000"/>
                <w:sz w:val="24"/>
              </w:rPr>
              <w:t>51.299</w:t>
            </w:r>
          </w:p>
        </w:tc>
        <w:tc>
          <w:tcPr>
            <w:tcW w:w="2188" w:type="dxa"/>
            <w:vAlign w:val="center"/>
          </w:tcPr>
          <w:p w14:paraId="0E9A6384" w14:textId="77777777" w:rsidR="00CE13E9" w:rsidRPr="008D5242" w:rsidRDefault="00CE13E9" w:rsidP="00267C7A">
            <w:pPr>
              <w:jc w:val="center"/>
              <w:rPr>
                <w:rFonts w:ascii="Garamond" w:hAnsi="Garamond" w:cs="Calibri"/>
                <w:color w:val="000000"/>
                <w:sz w:val="24"/>
              </w:rPr>
            </w:pPr>
            <w:r w:rsidRPr="008D5242">
              <w:rPr>
                <w:rFonts w:ascii="Garamond" w:hAnsi="Garamond" w:cs="Calibri"/>
                <w:color w:val="000000"/>
                <w:sz w:val="24"/>
              </w:rPr>
              <w:t>19.181</w:t>
            </w:r>
          </w:p>
        </w:tc>
        <w:tc>
          <w:tcPr>
            <w:tcW w:w="1485" w:type="dxa"/>
            <w:vAlign w:val="center"/>
          </w:tcPr>
          <w:p w14:paraId="53E87F77" w14:textId="77777777" w:rsidR="00CE13E9" w:rsidRPr="008D5242" w:rsidRDefault="00CE13E9" w:rsidP="00267C7A">
            <w:pPr>
              <w:jc w:val="center"/>
              <w:rPr>
                <w:rFonts w:ascii="Garamond" w:hAnsi="Garamond" w:cs="Calibri"/>
                <w:color w:val="000000"/>
                <w:sz w:val="24"/>
              </w:rPr>
            </w:pPr>
            <w:r w:rsidRPr="008D5242">
              <w:rPr>
                <w:rFonts w:ascii="Garamond" w:hAnsi="Garamond" w:cs="Calibri"/>
                <w:color w:val="000000"/>
                <w:sz w:val="24"/>
              </w:rPr>
              <w:t>0.624</w:t>
            </w:r>
          </w:p>
        </w:tc>
        <w:tc>
          <w:tcPr>
            <w:tcW w:w="1488" w:type="dxa"/>
            <w:vAlign w:val="center"/>
          </w:tcPr>
          <w:p w14:paraId="196EE122" w14:textId="77777777" w:rsidR="00CE13E9" w:rsidRPr="008D5242" w:rsidRDefault="00CE13E9" w:rsidP="00267C7A">
            <w:pPr>
              <w:jc w:val="center"/>
              <w:rPr>
                <w:rFonts w:ascii="Garamond" w:hAnsi="Garamond" w:cs="Calibri"/>
                <w:color w:val="000000"/>
                <w:sz w:val="24"/>
              </w:rPr>
            </w:pPr>
            <w:r w:rsidRPr="008D5242">
              <w:rPr>
                <w:rFonts w:ascii="Garamond" w:hAnsi="Garamond" w:cs="Calibri"/>
                <w:color w:val="000000"/>
                <w:sz w:val="24"/>
              </w:rPr>
              <w:t>92.664</w:t>
            </w:r>
          </w:p>
        </w:tc>
      </w:tr>
      <w:tr w:rsidR="00CE13E9" w:rsidRPr="00A66CDA" w14:paraId="45343ED9" w14:textId="77777777" w:rsidTr="00267C7A">
        <w:tc>
          <w:tcPr>
            <w:tcW w:w="1527" w:type="dxa"/>
          </w:tcPr>
          <w:p w14:paraId="49A5EB08" w14:textId="77777777" w:rsidR="00CE13E9" w:rsidRPr="00A66CDA" w:rsidRDefault="00CE13E9" w:rsidP="00267C7A">
            <w:pPr>
              <w:jc w:val="center"/>
              <w:rPr>
                <w:rFonts w:ascii="Garamond" w:hAnsi="Garamond"/>
                <w:sz w:val="24"/>
                <w:lang w:val="es-ES"/>
              </w:rPr>
            </w:pPr>
            <w:r>
              <w:rPr>
                <w:rFonts w:ascii="Garamond" w:hAnsi="Garamond"/>
                <w:sz w:val="24"/>
                <w:lang w:val="es-ES"/>
              </w:rPr>
              <w:t>FINDEV</w:t>
            </w:r>
          </w:p>
        </w:tc>
        <w:tc>
          <w:tcPr>
            <w:tcW w:w="1559" w:type="dxa"/>
          </w:tcPr>
          <w:p w14:paraId="7D365EB4" w14:textId="77777777" w:rsidR="00CE13E9" w:rsidRPr="00A66CDA" w:rsidRDefault="00CE13E9" w:rsidP="00267C7A">
            <w:pPr>
              <w:jc w:val="center"/>
              <w:rPr>
                <w:rFonts w:ascii="Garamond" w:hAnsi="Garamond"/>
                <w:sz w:val="24"/>
                <w:lang w:val="es-ES"/>
              </w:rPr>
            </w:pPr>
            <w:r w:rsidRPr="00A66CDA">
              <w:rPr>
                <w:rFonts w:ascii="Garamond" w:hAnsi="Garamond"/>
                <w:sz w:val="24"/>
                <w:lang w:val="es-ES"/>
              </w:rPr>
              <w:t>573</w:t>
            </w:r>
          </w:p>
        </w:tc>
        <w:tc>
          <w:tcPr>
            <w:tcW w:w="1477" w:type="dxa"/>
            <w:vAlign w:val="center"/>
          </w:tcPr>
          <w:p w14:paraId="29DC2690" w14:textId="77777777" w:rsidR="00CE13E9" w:rsidRPr="008D5242" w:rsidRDefault="00CE13E9" w:rsidP="00267C7A">
            <w:pPr>
              <w:jc w:val="center"/>
              <w:rPr>
                <w:rFonts w:ascii="Garamond" w:hAnsi="Garamond" w:cs="Calibri"/>
                <w:color w:val="000000"/>
                <w:sz w:val="24"/>
              </w:rPr>
            </w:pPr>
            <w:r w:rsidRPr="008D5242">
              <w:rPr>
                <w:rFonts w:ascii="Garamond" w:hAnsi="Garamond" w:cs="Calibri"/>
                <w:color w:val="000000"/>
                <w:sz w:val="24"/>
                <w:lang w:val="es-ES"/>
              </w:rPr>
              <w:t>24.559</w:t>
            </w:r>
          </w:p>
        </w:tc>
        <w:tc>
          <w:tcPr>
            <w:tcW w:w="2188" w:type="dxa"/>
            <w:vAlign w:val="center"/>
          </w:tcPr>
          <w:p w14:paraId="7DC02FDC" w14:textId="77777777" w:rsidR="00CE13E9" w:rsidRPr="008D5242" w:rsidRDefault="00CE13E9" w:rsidP="00267C7A">
            <w:pPr>
              <w:jc w:val="center"/>
              <w:rPr>
                <w:rFonts w:ascii="Garamond" w:hAnsi="Garamond" w:cs="Calibri"/>
                <w:color w:val="000000"/>
                <w:sz w:val="24"/>
              </w:rPr>
            </w:pPr>
            <w:r w:rsidRPr="008D5242">
              <w:rPr>
                <w:rFonts w:ascii="Garamond" w:hAnsi="Garamond" w:cs="Calibri"/>
                <w:color w:val="000000"/>
                <w:sz w:val="24"/>
                <w:lang w:val="es-ES"/>
              </w:rPr>
              <w:t>21.132</w:t>
            </w:r>
          </w:p>
        </w:tc>
        <w:tc>
          <w:tcPr>
            <w:tcW w:w="1485" w:type="dxa"/>
            <w:vAlign w:val="center"/>
          </w:tcPr>
          <w:p w14:paraId="50F90B0C" w14:textId="77777777" w:rsidR="00CE13E9" w:rsidRPr="008D5242" w:rsidRDefault="00CE13E9" w:rsidP="00267C7A">
            <w:pPr>
              <w:jc w:val="center"/>
              <w:rPr>
                <w:rFonts w:ascii="Garamond" w:hAnsi="Garamond" w:cs="Calibri"/>
                <w:color w:val="000000"/>
                <w:sz w:val="24"/>
              </w:rPr>
            </w:pPr>
            <w:r w:rsidRPr="008D5242">
              <w:rPr>
                <w:rFonts w:ascii="Garamond" w:hAnsi="Garamond" w:cs="Calibri"/>
                <w:color w:val="000000"/>
                <w:sz w:val="24"/>
                <w:lang w:val="es-ES"/>
              </w:rPr>
              <w:t>0.335</w:t>
            </w:r>
          </w:p>
        </w:tc>
        <w:tc>
          <w:tcPr>
            <w:tcW w:w="1488" w:type="dxa"/>
            <w:vAlign w:val="center"/>
          </w:tcPr>
          <w:p w14:paraId="7D29BC93" w14:textId="77777777" w:rsidR="00CE13E9" w:rsidRPr="008D5242" w:rsidRDefault="00CE13E9" w:rsidP="00267C7A">
            <w:pPr>
              <w:jc w:val="center"/>
              <w:rPr>
                <w:rFonts w:ascii="Garamond" w:hAnsi="Garamond" w:cs="Calibri"/>
                <w:color w:val="000000"/>
                <w:sz w:val="24"/>
              </w:rPr>
            </w:pPr>
            <w:r w:rsidRPr="008D5242">
              <w:rPr>
                <w:rFonts w:ascii="Garamond" w:hAnsi="Garamond" w:cs="Calibri"/>
                <w:color w:val="000000"/>
                <w:sz w:val="24"/>
                <w:lang w:val="es-ES"/>
              </w:rPr>
              <w:t>146.545</w:t>
            </w:r>
          </w:p>
        </w:tc>
      </w:tr>
      <w:tr w:rsidR="00CE13E9" w:rsidRPr="00A66CDA" w14:paraId="04F769AA" w14:textId="77777777" w:rsidTr="00267C7A">
        <w:tc>
          <w:tcPr>
            <w:tcW w:w="1527" w:type="dxa"/>
          </w:tcPr>
          <w:p w14:paraId="005BF6F5" w14:textId="77777777" w:rsidR="00CE13E9" w:rsidRPr="00A66CDA" w:rsidRDefault="00CE13E9" w:rsidP="00267C7A">
            <w:pPr>
              <w:jc w:val="center"/>
              <w:rPr>
                <w:rFonts w:ascii="Garamond" w:hAnsi="Garamond"/>
                <w:sz w:val="24"/>
                <w:lang w:val="es-ES"/>
              </w:rPr>
            </w:pPr>
            <w:r>
              <w:rPr>
                <w:rFonts w:ascii="Garamond" w:hAnsi="Garamond"/>
                <w:sz w:val="24"/>
                <w:lang w:val="es-ES"/>
              </w:rPr>
              <w:t>GFCF</w:t>
            </w:r>
          </w:p>
        </w:tc>
        <w:tc>
          <w:tcPr>
            <w:tcW w:w="1559" w:type="dxa"/>
          </w:tcPr>
          <w:p w14:paraId="631DCC99" w14:textId="77777777" w:rsidR="00CE13E9" w:rsidRPr="00A66CDA" w:rsidRDefault="00CE13E9" w:rsidP="00267C7A">
            <w:pPr>
              <w:jc w:val="center"/>
              <w:rPr>
                <w:rFonts w:ascii="Garamond" w:hAnsi="Garamond"/>
                <w:sz w:val="24"/>
                <w:lang w:val="es-ES"/>
              </w:rPr>
            </w:pPr>
            <w:r w:rsidRPr="00A66CDA">
              <w:rPr>
                <w:rFonts w:ascii="Garamond" w:hAnsi="Garamond"/>
                <w:sz w:val="24"/>
                <w:lang w:val="es-ES"/>
              </w:rPr>
              <w:t>557</w:t>
            </w:r>
          </w:p>
        </w:tc>
        <w:tc>
          <w:tcPr>
            <w:tcW w:w="1477" w:type="dxa"/>
            <w:vAlign w:val="center"/>
          </w:tcPr>
          <w:p w14:paraId="093F013F" w14:textId="77777777" w:rsidR="00CE13E9" w:rsidRPr="008D5242" w:rsidRDefault="00CE13E9" w:rsidP="00267C7A">
            <w:pPr>
              <w:jc w:val="center"/>
              <w:rPr>
                <w:rFonts w:ascii="Garamond" w:hAnsi="Garamond" w:cs="Calibri"/>
                <w:color w:val="000000"/>
                <w:sz w:val="24"/>
              </w:rPr>
            </w:pPr>
            <w:r w:rsidRPr="008D5242">
              <w:rPr>
                <w:rFonts w:ascii="Garamond" w:hAnsi="Garamond" w:cs="Calibri"/>
                <w:color w:val="000000"/>
                <w:sz w:val="24"/>
                <w:lang w:val="es-ES"/>
              </w:rPr>
              <w:t>21.988</w:t>
            </w:r>
          </w:p>
        </w:tc>
        <w:tc>
          <w:tcPr>
            <w:tcW w:w="2188" w:type="dxa"/>
            <w:vAlign w:val="center"/>
          </w:tcPr>
          <w:p w14:paraId="511F92D2" w14:textId="77777777" w:rsidR="00CE13E9" w:rsidRPr="008D5242" w:rsidRDefault="00CE13E9" w:rsidP="00267C7A">
            <w:pPr>
              <w:jc w:val="center"/>
              <w:rPr>
                <w:rFonts w:ascii="Garamond" w:hAnsi="Garamond" w:cs="Calibri"/>
                <w:color w:val="000000"/>
                <w:sz w:val="24"/>
              </w:rPr>
            </w:pPr>
            <w:r w:rsidRPr="008D5242">
              <w:rPr>
                <w:rFonts w:ascii="Garamond" w:hAnsi="Garamond" w:cs="Calibri"/>
                <w:color w:val="000000"/>
                <w:sz w:val="24"/>
                <w:lang w:val="es-ES"/>
              </w:rPr>
              <w:t>8.414</w:t>
            </w:r>
          </w:p>
        </w:tc>
        <w:tc>
          <w:tcPr>
            <w:tcW w:w="1485" w:type="dxa"/>
            <w:vAlign w:val="center"/>
          </w:tcPr>
          <w:p w14:paraId="43506053" w14:textId="77777777" w:rsidR="00CE13E9" w:rsidRPr="008D5242" w:rsidRDefault="00CE13E9" w:rsidP="00267C7A">
            <w:pPr>
              <w:jc w:val="center"/>
              <w:rPr>
                <w:rFonts w:ascii="Garamond" w:hAnsi="Garamond" w:cs="Calibri"/>
                <w:color w:val="000000"/>
                <w:sz w:val="24"/>
              </w:rPr>
            </w:pPr>
            <w:r w:rsidRPr="008D5242">
              <w:rPr>
                <w:rFonts w:ascii="Garamond" w:hAnsi="Garamond" w:cs="Calibri"/>
                <w:color w:val="000000"/>
                <w:sz w:val="24"/>
                <w:lang w:val="es-ES"/>
              </w:rPr>
              <w:t>0.000</w:t>
            </w:r>
          </w:p>
        </w:tc>
        <w:tc>
          <w:tcPr>
            <w:tcW w:w="1488" w:type="dxa"/>
            <w:vAlign w:val="center"/>
          </w:tcPr>
          <w:p w14:paraId="7D8C286A" w14:textId="77777777" w:rsidR="00CE13E9" w:rsidRPr="008D5242" w:rsidRDefault="00CE13E9" w:rsidP="00267C7A">
            <w:pPr>
              <w:jc w:val="center"/>
              <w:rPr>
                <w:rFonts w:ascii="Garamond" w:hAnsi="Garamond" w:cs="Calibri"/>
                <w:color w:val="000000"/>
                <w:sz w:val="24"/>
              </w:rPr>
            </w:pPr>
            <w:r w:rsidRPr="008D5242">
              <w:rPr>
                <w:rFonts w:ascii="Garamond" w:hAnsi="Garamond" w:cs="Calibri"/>
                <w:color w:val="000000"/>
                <w:sz w:val="24"/>
                <w:lang w:val="es-ES"/>
              </w:rPr>
              <w:t>77.510</w:t>
            </w:r>
          </w:p>
        </w:tc>
      </w:tr>
      <w:tr w:rsidR="00CE13E9" w:rsidRPr="00A66CDA" w14:paraId="59F0377F" w14:textId="77777777" w:rsidTr="00267C7A">
        <w:tc>
          <w:tcPr>
            <w:tcW w:w="1527" w:type="dxa"/>
          </w:tcPr>
          <w:p w14:paraId="229D5BAD" w14:textId="77777777" w:rsidR="00CE13E9" w:rsidRPr="00A66CDA" w:rsidRDefault="00CE13E9" w:rsidP="00267C7A">
            <w:pPr>
              <w:jc w:val="center"/>
              <w:rPr>
                <w:rFonts w:ascii="Garamond" w:hAnsi="Garamond"/>
                <w:sz w:val="24"/>
                <w:lang w:val="es-ES"/>
              </w:rPr>
            </w:pPr>
            <w:r>
              <w:rPr>
                <w:rFonts w:ascii="Garamond" w:hAnsi="Garamond"/>
                <w:sz w:val="24"/>
                <w:lang w:val="es-ES"/>
              </w:rPr>
              <w:t>POLITY2</w:t>
            </w:r>
          </w:p>
        </w:tc>
        <w:tc>
          <w:tcPr>
            <w:tcW w:w="1559" w:type="dxa"/>
          </w:tcPr>
          <w:p w14:paraId="09D2C92D" w14:textId="77777777" w:rsidR="00CE13E9" w:rsidRPr="00A66CDA" w:rsidRDefault="00CE13E9" w:rsidP="00267C7A">
            <w:pPr>
              <w:jc w:val="center"/>
              <w:rPr>
                <w:rFonts w:ascii="Garamond" w:hAnsi="Garamond"/>
                <w:sz w:val="24"/>
                <w:lang w:val="es-ES"/>
              </w:rPr>
            </w:pPr>
            <w:r w:rsidRPr="00A66CDA">
              <w:rPr>
                <w:rFonts w:ascii="Garamond" w:hAnsi="Garamond"/>
                <w:sz w:val="24"/>
                <w:lang w:val="es-ES"/>
              </w:rPr>
              <w:t>597</w:t>
            </w:r>
          </w:p>
        </w:tc>
        <w:tc>
          <w:tcPr>
            <w:tcW w:w="1477" w:type="dxa"/>
            <w:vAlign w:val="center"/>
          </w:tcPr>
          <w:p w14:paraId="767C8834" w14:textId="77777777" w:rsidR="00CE13E9" w:rsidRPr="008D5242" w:rsidRDefault="00CE13E9" w:rsidP="00267C7A">
            <w:pPr>
              <w:jc w:val="center"/>
              <w:rPr>
                <w:rFonts w:ascii="Garamond" w:hAnsi="Garamond" w:cs="Calibri"/>
                <w:color w:val="000000"/>
                <w:sz w:val="24"/>
              </w:rPr>
            </w:pPr>
            <w:r w:rsidRPr="008D5242">
              <w:rPr>
                <w:rFonts w:ascii="Garamond" w:hAnsi="Garamond" w:cs="Calibri"/>
                <w:color w:val="000000"/>
                <w:sz w:val="24"/>
                <w:lang w:val="es-ES"/>
              </w:rPr>
              <w:t>1.214</w:t>
            </w:r>
          </w:p>
        </w:tc>
        <w:tc>
          <w:tcPr>
            <w:tcW w:w="2188" w:type="dxa"/>
            <w:vAlign w:val="center"/>
          </w:tcPr>
          <w:p w14:paraId="22823053" w14:textId="77777777" w:rsidR="00CE13E9" w:rsidRPr="008D5242" w:rsidRDefault="00CE13E9" w:rsidP="00267C7A">
            <w:pPr>
              <w:jc w:val="center"/>
              <w:rPr>
                <w:rFonts w:ascii="Garamond" w:hAnsi="Garamond" w:cs="Calibri"/>
                <w:color w:val="000000"/>
                <w:sz w:val="24"/>
              </w:rPr>
            </w:pPr>
            <w:r w:rsidRPr="008D5242">
              <w:rPr>
                <w:rFonts w:ascii="Garamond" w:hAnsi="Garamond" w:cs="Calibri"/>
                <w:color w:val="000000"/>
                <w:sz w:val="24"/>
                <w:lang w:val="es-ES"/>
              </w:rPr>
              <w:t>6.158</w:t>
            </w:r>
          </w:p>
        </w:tc>
        <w:tc>
          <w:tcPr>
            <w:tcW w:w="1485" w:type="dxa"/>
            <w:vAlign w:val="center"/>
          </w:tcPr>
          <w:p w14:paraId="77849653" w14:textId="77777777" w:rsidR="00CE13E9" w:rsidRPr="008D5242" w:rsidRDefault="00CE13E9" w:rsidP="00267C7A">
            <w:pPr>
              <w:jc w:val="center"/>
              <w:rPr>
                <w:rFonts w:ascii="Garamond" w:hAnsi="Garamond" w:cs="Calibri"/>
                <w:color w:val="000000"/>
                <w:sz w:val="24"/>
              </w:rPr>
            </w:pPr>
            <w:r w:rsidRPr="008D5242">
              <w:rPr>
                <w:rFonts w:ascii="Garamond" w:hAnsi="Garamond" w:cs="Calibri"/>
                <w:color w:val="000000"/>
                <w:sz w:val="24"/>
                <w:lang w:val="es-ES"/>
              </w:rPr>
              <w:t>-10</w:t>
            </w:r>
          </w:p>
        </w:tc>
        <w:tc>
          <w:tcPr>
            <w:tcW w:w="1488" w:type="dxa"/>
            <w:vAlign w:val="center"/>
          </w:tcPr>
          <w:p w14:paraId="3487D481" w14:textId="77777777" w:rsidR="00CE13E9" w:rsidRPr="008D5242" w:rsidRDefault="00CE13E9" w:rsidP="00267C7A">
            <w:pPr>
              <w:jc w:val="center"/>
              <w:rPr>
                <w:rFonts w:ascii="Garamond" w:hAnsi="Garamond" w:cs="Calibri"/>
                <w:color w:val="000000"/>
                <w:sz w:val="24"/>
              </w:rPr>
            </w:pPr>
            <w:r w:rsidRPr="008D5242">
              <w:rPr>
                <w:rFonts w:ascii="Garamond" w:hAnsi="Garamond" w:cs="Calibri"/>
                <w:color w:val="000000"/>
                <w:sz w:val="24"/>
                <w:lang w:val="es-ES"/>
              </w:rPr>
              <w:t>10</w:t>
            </w:r>
          </w:p>
        </w:tc>
      </w:tr>
      <w:tr w:rsidR="00CE13E9" w:rsidRPr="00A66CDA" w14:paraId="52D5F49E" w14:textId="77777777" w:rsidTr="00267C7A">
        <w:tc>
          <w:tcPr>
            <w:tcW w:w="1527" w:type="dxa"/>
          </w:tcPr>
          <w:p w14:paraId="6F8DECC8" w14:textId="77777777" w:rsidR="00CE13E9" w:rsidRPr="00A66CDA" w:rsidRDefault="00CE13E9" w:rsidP="00267C7A">
            <w:pPr>
              <w:jc w:val="center"/>
              <w:rPr>
                <w:rFonts w:ascii="Garamond" w:hAnsi="Garamond"/>
                <w:sz w:val="24"/>
                <w:lang w:val="es-ES"/>
              </w:rPr>
            </w:pPr>
            <w:r>
              <w:rPr>
                <w:rFonts w:ascii="Garamond" w:hAnsi="Garamond"/>
                <w:sz w:val="24"/>
                <w:lang w:val="es-ES"/>
              </w:rPr>
              <w:t>POP</w:t>
            </w:r>
          </w:p>
        </w:tc>
        <w:tc>
          <w:tcPr>
            <w:tcW w:w="1559" w:type="dxa"/>
          </w:tcPr>
          <w:p w14:paraId="32C1B935" w14:textId="77777777" w:rsidR="00CE13E9" w:rsidRPr="00A66CDA" w:rsidRDefault="00CE13E9" w:rsidP="00267C7A">
            <w:pPr>
              <w:jc w:val="center"/>
              <w:rPr>
                <w:rFonts w:ascii="Garamond" w:hAnsi="Garamond"/>
                <w:sz w:val="24"/>
                <w:lang w:val="es-ES"/>
              </w:rPr>
            </w:pPr>
            <w:r w:rsidRPr="00A66CDA">
              <w:rPr>
                <w:rFonts w:ascii="Garamond" w:hAnsi="Garamond"/>
                <w:sz w:val="24"/>
                <w:lang w:val="es-ES"/>
              </w:rPr>
              <w:t>629</w:t>
            </w:r>
          </w:p>
        </w:tc>
        <w:tc>
          <w:tcPr>
            <w:tcW w:w="1477" w:type="dxa"/>
          </w:tcPr>
          <w:p w14:paraId="4CEAE62B" w14:textId="77777777" w:rsidR="00CE13E9" w:rsidRPr="00A66CDA" w:rsidRDefault="00CE13E9" w:rsidP="00267C7A">
            <w:pPr>
              <w:jc w:val="center"/>
              <w:rPr>
                <w:rFonts w:ascii="Garamond" w:hAnsi="Garamond"/>
                <w:sz w:val="24"/>
                <w:lang w:val="es-ES"/>
              </w:rPr>
            </w:pPr>
            <w:r w:rsidRPr="00A66CDA">
              <w:rPr>
                <w:rFonts w:ascii="Garamond" w:hAnsi="Garamond"/>
                <w:sz w:val="24"/>
                <w:lang w:val="es-ES"/>
              </w:rPr>
              <w:t>4.29e+07</w:t>
            </w:r>
          </w:p>
        </w:tc>
        <w:tc>
          <w:tcPr>
            <w:tcW w:w="2188" w:type="dxa"/>
          </w:tcPr>
          <w:p w14:paraId="6A8CD723" w14:textId="77777777" w:rsidR="00CE13E9" w:rsidRPr="00A66CDA" w:rsidRDefault="00CE13E9" w:rsidP="00267C7A">
            <w:pPr>
              <w:jc w:val="center"/>
              <w:rPr>
                <w:rFonts w:ascii="Garamond" w:hAnsi="Garamond"/>
                <w:sz w:val="24"/>
                <w:lang w:val="es-ES"/>
              </w:rPr>
            </w:pPr>
            <w:r w:rsidRPr="00A66CDA">
              <w:rPr>
                <w:rFonts w:ascii="Garamond" w:hAnsi="Garamond"/>
                <w:sz w:val="24"/>
                <w:lang w:val="es-ES"/>
              </w:rPr>
              <w:t>1.57e+08</w:t>
            </w:r>
          </w:p>
        </w:tc>
        <w:tc>
          <w:tcPr>
            <w:tcW w:w="1485" w:type="dxa"/>
          </w:tcPr>
          <w:p w14:paraId="3826398D" w14:textId="77777777" w:rsidR="00CE13E9" w:rsidRPr="00A66CDA" w:rsidRDefault="00CE13E9" w:rsidP="00267C7A">
            <w:pPr>
              <w:jc w:val="center"/>
              <w:rPr>
                <w:rFonts w:ascii="Garamond" w:hAnsi="Garamond"/>
                <w:sz w:val="24"/>
                <w:lang w:val="es-ES"/>
              </w:rPr>
            </w:pPr>
            <w:r w:rsidRPr="00A66CDA">
              <w:rPr>
                <w:rFonts w:ascii="Garamond" w:hAnsi="Garamond"/>
                <w:sz w:val="24"/>
                <w:lang w:val="es-ES"/>
              </w:rPr>
              <w:t>297661.8</w:t>
            </w:r>
          </w:p>
        </w:tc>
        <w:tc>
          <w:tcPr>
            <w:tcW w:w="1488" w:type="dxa"/>
          </w:tcPr>
          <w:p w14:paraId="2D7A95EA" w14:textId="77777777" w:rsidR="00CE13E9" w:rsidRPr="00A66CDA" w:rsidRDefault="00CE13E9" w:rsidP="00267C7A">
            <w:pPr>
              <w:jc w:val="center"/>
              <w:rPr>
                <w:rFonts w:ascii="Garamond" w:hAnsi="Garamond"/>
                <w:b/>
                <w:sz w:val="24"/>
                <w:lang w:val="es-ES"/>
              </w:rPr>
            </w:pPr>
            <w:r w:rsidRPr="00A66CDA">
              <w:rPr>
                <w:rFonts w:ascii="Garamond" w:hAnsi="Garamond"/>
                <w:sz w:val="24"/>
                <w:lang w:val="es-ES"/>
              </w:rPr>
              <w:t>1.32e+09</w:t>
            </w:r>
          </w:p>
        </w:tc>
      </w:tr>
    </w:tbl>
    <w:p w14:paraId="75163D98" w14:textId="77777777" w:rsidR="00CE13E9" w:rsidRPr="00A66CDA" w:rsidRDefault="00CE13E9" w:rsidP="00CE13E9">
      <w:pPr>
        <w:rPr>
          <w:rFonts w:ascii="Garamond" w:hAnsi="Garamond"/>
          <w:b/>
          <w:sz w:val="24"/>
          <w:lang w:val="es-ES"/>
        </w:rPr>
      </w:pPr>
    </w:p>
    <w:p w14:paraId="7145D525" w14:textId="77777777" w:rsidR="00CE13E9" w:rsidRPr="00A66CDA" w:rsidRDefault="00CE13E9" w:rsidP="00CE13E9">
      <w:pPr>
        <w:rPr>
          <w:rFonts w:ascii="Garamond" w:hAnsi="Garamond"/>
          <w:b/>
          <w:sz w:val="24"/>
          <w:highlight w:val="yellow"/>
          <w:lang w:val="es-ES"/>
        </w:rPr>
      </w:pPr>
    </w:p>
    <w:p w14:paraId="1F0EE00F" w14:textId="77777777" w:rsidR="00CE13E9" w:rsidRDefault="00CE13E9" w:rsidP="00CE13E9">
      <w:pPr>
        <w:rPr>
          <w:rFonts w:ascii="Garamond" w:hAnsi="Garamond"/>
          <w:sz w:val="24"/>
        </w:rPr>
      </w:pPr>
      <w:r w:rsidRPr="00A920F6">
        <w:rPr>
          <w:rFonts w:ascii="Garamond" w:hAnsi="Garamond"/>
          <w:b/>
          <w:sz w:val="24"/>
        </w:rPr>
        <w:t>Appendix 3:</w:t>
      </w:r>
      <w:r w:rsidRPr="000271AC">
        <w:rPr>
          <w:rFonts w:ascii="Garamond" w:hAnsi="Garamond"/>
          <w:sz w:val="24"/>
        </w:rPr>
        <w:t xml:space="preserve"> List of </w:t>
      </w:r>
      <w:r>
        <w:rPr>
          <w:rFonts w:ascii="Garamond" w:hAnsi="Garamond"/>
          <w:sz w:val="24"/>
        </w:rPr>
        <w:t>countries of the full sample</w:t>
      </w:r>
    </w:p>
    <w:p w14:paraId="18B65D6B" w14:textId="77777777" w:rsidR="00CE13E9" w:rsidRDefault="00CE13E9" w:rsidP="00CE13E9">
      <w:pPr>
        <w:rPr>
          <w:rFonts w:ascii="Garamond" w:hAnsi="Garamond"/>
          <w:sz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006"/>
        <w:gridCol w:w="3006"/>
        <w:gridCol w:w="3004"/>
      </w:tblGrid>
      <w:tr w:rsidR="00CE13E9" w14:paraId="26898AA7" w14:textId="77777777" w:rsidTr="00267C7A">
        <w:tc>
          <w:tcPr>
            <w:tcW w:w="5000" w:type="pct"/>
            <w:gridSpan w:val="3"/>
            <w:vAlign w:val="bottom"/>
          </w:tcPr>
          <w:p w14:paraId="272A8DAA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 w:rsidRPr="002B6E6F">
              <w:rPr>
                <w:rFonts w:ascii="Garamond" w:hAnsi="Garamond"/>
                <w:b/>
                <w:sz w:val="24"/>
              </w:rPr>
              <w:t>Full Sample</w:t>
            </w:r>
          </w:p>
        </w:tc>
      </w:tr>
      <w:tr w:rsidR="00CE13E9" w14:paraId="797BC703" w14:textId="77777777" w:rsidTr="00267C7A">
        <w:tc>
          <w:tcPr>
            <w:tcW w:w="1667" w:type="pct"/>
            <w:vAlign w:val="bottom"/>
          </w:tcPr>
          <w:p w14:paraId="0598DE9F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Garamond" w:hAnsi="Garamond" w:cs="Calibri"/>
                <w:color w:val="000000"/>
              </w:rPr>
              <w:t>Albania</w:t>
            </w:r>
          </w:p>
        </w:tc>
        <w:tc>
          <w:tcPr>
            <w:tcW w:w="1667" w:type="pct"/>
            <w:vAlign w:val="bottom"/>
          </w:tcPr>
          <w:p w14:paraId="54A124D8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Guatemala</w:t>
            </w:r>
          </w:p>
        </w:tc>
        <w:tc>
          <w:tcPr>
            <w:tcW w:w="1667" w:type="pct"/>
            <w:vAlign w:val="bottom"/>
          </w:tcPr>
          <w:p w14:paraId="450F5D51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Nicaragua</w:t>
            </w:r>
          </w:p>
        </w:tc>
      </w:tr>
      <w:tr w:rsidR="00CE13E9" w14:paraId="27EEF1E8" w14:textId="77777777" w:rsidTr="00267C7A">
        <w:tc>
          <w:tcPr>
            <w:tcW w:w="1667" w:type="pct"/>
            <w:vAlign w:val="bottom"/>
          </w:tcPr>
          <w:p w14:paraId="1C8EAF16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Algeria</w:t>
            </w:r>
          </w:p>
        </w:tc>
        <w:tc>
          <w:tcPr>
            <w:tcW w:w="1667" w:type="pct"/>
            <w:vAlign w:val="bottom"/>
          </w:tcPr>
          <w:p w14:paraId="28DF8F2C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Guinea</w:t>
            </w:r>
          </w:p>
        </w:tc>
        <w:tc>
          <w:tcPr>
            <w:tcW w:w="1667" w:type="pct"/>
            <w:vAlign w:val="bottom"/>
          </w:tcPr>
          <w:p w14:paraId="23845CF5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Niger</w:t>
            </w:r>
          </w:p>
        </w:tc>
      </w:tr>
      <w:tr w:rsidR="00CE13E9" w14:paraId="6170CF2B" w14:textId="77777777" w:rsidTr="00267C7A">
        <w:tc>
          <w:tcPr>
            <w:tcW w:w="1667" w:type="pct"/>
            <w:vAlign w:val="bottom"/>
          </w:tcPr>
          <w:p w14:paraId="14C30F06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Angola</w:t>
            </w:r>
          </w:p>
        </w:tc>
        <w:tc>
          <w:tcPr>
            <w:tcW w:w="1667" w:type="pct"/>
            <w:vAlign w:val="bottom"/>
          </w:tcPr>
          <w:p w14:paraId="1A24266F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Guinea-Bissau</w:t>
            </w:r>
          </w:p>
        </w:tc>
        <w:tc>
          <w:tcPr>
            <w:tcW w:w="1667" w:type="pct"/>
            <w:vAlign w:val="bottom"/>
          </w:tcPr>
          <w:p w14:paraId="77E32E36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Nigeria</w:t>
            </w:r>
          </w:p>
        </w:tc>
      </w:tr>
      <w:tr w:rsidR="00CE13E9" w14:paraId="5E1749FC" w14:textId="77777777" w:rsidTr="00267C7A">
        <w:tc>
          <w:tcPr>
            <w:tcW w:w="1667" w:type="pct"/>
            <w:vAlign w:val="bottom"/>
          </w:tcPr>
          <w:p w14:paraId="3FC880B5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Armenia</w:t>
            </w:r>
          </w:p>
        </w:tc>
        <w:tc>
          <w:tcPr>
            <w:tcW w:w="1667" w:type="pct"/>
            <w:vAlign w:val="bottom"/>
          </w:tcPr>
          <w:p w14:paraId="09FE82AA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Guyana</w:t>
            </w:r>
          </w:p>
        </w:tc>
        <w:tc>
          <w:tcPr>
            <w:tcW w:w="1667" w:type="pct"/>
            <w:vAlign w:val="bottom"/>
          </w:tcPr>
          <w:p w14:paraId="03E75E3F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Pakistan</w:t>
            </w:r>
          </w:p>
        </w:tc>
      </w:tr>
      <w:tr w:rsidR="00CE13E9" w14:paraId="613F3AC7" w14:textId="77777777" w:rsidTr="00267C7A">
        <w:tc>
          <w:tcPr>
            <w:tcW w:w="1667" w:type="pct"/>
            <w:vAlign w:val="bottom"/>
          </w:tcPr>
          <w:p w14:paraId="3E7E441B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Azerbaijan</w:t>
            </w:r>
          </w:p>
        </w:tc>
        <w:tc>
          <w:tcPr>
            <w:tcW w:w="1667" w:type="pct"/>
            <w:vAlign w:val="bottom"/>
          </w:tcPr>
          <w:p w14:paraId="0D078772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Honduras</w:t>
            </w:r>
          </w:p>
        </w:tc>
        <w:tc>
          <w:tcPr>
            <w:tcW w:w="1667" w:type="pct"/>
            <w:vAlign w:val="bottom"/>
          </w:tcPr>
          <w:p w14:paraId="74E3C666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Panama</w:t>
            </w:r>
          </w:p>
        </w:tc>
      </w:tr>
      <w:tr w:rsidR="00CE13E9" w14:paraId="6B8C2454" w14:textId="77777777" w:rsidTr="00267C7A">
        <w:tc>
          <w:tcPr>
            <w:tcW w:w="1667" w:type="pct"/>
            <w:vAlign w:val="bottom"/>
          </w:tcPr>
          <w:p w14:paraId="51BECAB8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Bangladesh</w:t>
            </w:r>
          </w:p>
        </w:tc>
        <w:tc>
          <w:tcPr>
            <w:tcW w:w="1667" w:type="pct"/>
            <w:vAlign w:val="bottom"/>
          </w:tcPr>
          <w:p w14:paraId="1F73DA4D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India</w:t>
            </w:r>
          </w:p>
        </w:tc>
        <w:tc>
          <w:tcPr>
            <w:tcW w:w="1667" w:type="pct"/>
            <w:vAlign w:val="bottom"/>
          </w:tcPr>
          <w:p w14:paraId="3A8A6D34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Papua New Guinea</w:t>
            </w:r>
          </w:p>
        </w:tc>
      </w:tr>
      <w:tr w:rsidR="00CE13E9" w14:paraId="1ED5091D" w14:textId="77777777" w:rsidTr="00267C7A">
        <w:tc>
          <w:tcPr>
            <w:tcW w:w="1667" w:type="pct"/>
            <w:vAlign w:val="bottom"/>
          </w:tcPr>
          <w:p w14:paraId="7A5A8C72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Benin</w:t>
            </w:r>
          </w:p>
        </w:tc>
        <w:tc>
          <w:tcPr>
            <w:tcW w:w="1667" w:type="pct"/>
            <w:vAlign w:val="bottom"/>
          </w:tcPr>
          <w:p w14:paraId="7ECADAD6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Indonesia</w:t>
            </w:r>
          </w:p>
        </w:tc>
        <w:tc>
          <w:tcPr>
            <w:tcW w:w="1667" w:type="pct"/>
            <w:vAlign w:val="bottom"/>
          </w:tcPr>
          <w:p w14:paraId="473A3376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Paraguay</w:t>
            </w:r>
          </w:p>
        </w:tc>
      </w:tr>
      <w:tr w:rsidR="00CE13E9" w14:paraId="0770CBDF" w14:textId="77777777" w:rsidTr="00267C7A">
        <w:tc>
          <w:tcPr>
            <w:tcW w:w="1667" w:type="pct"/>
            <w:vAlign w:val="bottom"/>
          </w:tcPr>
          <w:p w14:paraId="6DCB6FCE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Bhutan</w:t>
            </w:r>
          </w:p>
        </w:tc>
        <w:tc>
          <w:tcPr>
            <w:tcW w:w="1667" w:type="pct"/>
            <w:vAlign w:val="bottom"/>
          </w:tcPr>
          <w:p w14:paraId="308D1C9C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Iran, Islamic Rep.</w:t>
            </w:r>
          </w:p>
        </w:tc>
        <w:tc>
          <w:tcPr>
            <w:tcW w:w="1667" w:type="pct"/>
            <w:vAlign w:val="bottom"/>
          </w:tcPr>
          <w:p w14:paraId="308F605E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Peru</w:t>
            </w:r>
          </w:p>
        </w:tc>
      </w:tr>
      <w:tr w:rsidR="00CE13E9" w14:paraId="60AEA1F4" w14:textId="77777777" w:rsidTr="00267C7A">
        <w:tc>
          <w:tcPr>
            <w:tcW w:w="1667" w:type="pct"/>
            <w:vAlign w:val="bottom"/>
          </w:tcPr>
          <w:p w14:paraId="0D49D5B3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Bolivia</w:t>
            </w:r>
          </w:p>
        </w:tc>
        <w:tc>
          <w:tcPr>
            <w:tcW w:w="1667" w:type="pct"/>
            <w:vAlign w:val="bottom"/>
          </w:tcPr>
          <w:p w14:paraId="6497E388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Jamaica</w:t>
            </w:r>
          </w:p>
        </w:tc>
        <w:tc>
          <w:tcPr>
            <w:tcW w:w="1667" w:type="pct"/>
            <w:vAlign w:val="bottom"/>
          </w:tcPr>
          <w:p w14:paraId="3200B864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Philippines</w:t>
            </w:r>
          </w:p>
        </w:tc>
      </w:tr>
      <w:tr w:rsidR="00CE13E9" w14:paraId="017AABA9" w14:textId="77777777" w:rsidTr="00267C7A">
        <w:tc>
          <w:tcPr>
            <w:tcW w:w="1667" w:type="pct"/>
            <w:vAlign w:val="bottom"/>
          </w:tcPr>
          <w:p w14:paraId="2687EE60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Botswana</w:t>
            </w:r>
          </w:p>
        </w:tc>
        <w:tc>
          <w:tcPr>
            <w:tcW w:w="1667" w:type="pct"/>
            <w:vAlign w:val="bottom"/>
          </w:tcPr>
          <w:p w14:paraId="47D09F75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Jordan</w:t>
            </w:r>
          </w:p>
        </w:tc>
        <w:tc>
          <w:tcPr>
            <w:tcW w:w="1667" w:type="pct"/>
            <w:vAlign w:val="bottom"/>
          </w:tcPr>
          <w:p w14:paraId="29822964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Romania</w:t>
            </w:r>
          </w:p>
        </w:tc>
      </w:tr>
      <w:tr w:rsidR="00CE13E9" w14:paraId="5F5F10C8" w14:textId="77777777" w:rsidTr="00267C7A">
        <w:tc>
          <w:tcPr>
            <w:tcW w:w="1667" w:type="pct"/>
            <w:vAlign w:val="bottom"/>
          </w:tcPr>
          <w:p w14:paraId="5A182D10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Brazil</w:t>
            </w:r>
          </w:p>
        </w:tc>
        <w:tc>
          <w:tcPr>
            <w:tcW w:w="1667" w:type="pct"/>
            <w:vAlign w:val="bottom"/>
          </w:tcPr>
          <w:p w14:paraId="6C85A144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Kazakhstan</w:t>
            </w:r>
          </w:p>
        </w:tc>
        <w:tc>
          <w:tcPr>
            <w:tcW w:w="1667" w:type="pct"/>
            <w:vAlign w:val="bottom"/>
          </w:tcPr>
          <w:p w14:paraId="5D88ACEE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Rwanda</w:t>
            </w:r>
          </w:p>
        </w:tc>
      </w:tr>
      <w:tr w:rsidR="00CE13E9" w14:paraId="505B9DBD" w14:textId="77777777" w:rsidTr="00267C7A">
        <w:tc>
          <w:tcPr>
            <w:tcW w:w="1667" w:type="pct"/>
            <w:vAlign w:val="bottom"/>
          </w:tcPr>
          <w:p w14:paraId="5D13BF31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Bulgaria</w:t>
            </w:r>
          </w:p>
        </w:tc>
        <w:tc>
          <w:tcPr>
            <w:tcW w:w="1667" w:type="pct"/>
            <w:vAlign w:val="bottom"/>
          </w:tcPr>
          <w:p w14:paraId="599AA247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Kenya</w:t>
            </w:r>
          </w:p>
        </w:tc>
        <w:tc>
          <w:tcPr>
            <w:tcW w:w="1667" w:type="pct"/>
            <w:vAlign w:val="bottom"/>
          </w:tcPr>
          <w:p w14:paraId="1C5051B7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Senegal</w:t>
            </w:r>
          </w:p>
        </w:tc>
      </w:tr>
      <w:tr w:rsidR="00CE13E9" w14:paraId="6EA5685F" w14:textId="77777777" w:rsidTr="00267C7A">
        <w:tc>
          <w:tcPr>
            <w:tcW w:w="1667" w:type="pct"/>
            <w:vAlign w:val="bottom"/>
          </w:tcPr>
          <w:p w14:paraId="65BF47B4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Burkina Faso</w:t>
            </w:r>
          </w:p>
        </w:tc>
        <w:tc>
          <w:tcPr>
            <w:tcW w:w="1667" w:type="pct"/>
            <w:vAlign w:val="bottom"/>
          </w:tcPr>
          <w:p w14:paraId="762EC1BE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Kyrgyz Republic</w:t>
            </w:r>
          </w:p>
        </w:tc>
        <w:tc>
          <w:tcPr>
            <w:tcW w:w="1667" w:type="pct"/>
            <w:vAlign w:val="bottom"/>
          </w:tcPr>
          <w:p w14:paraId="7ACB91CD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Serbia</w:t>
            </w:r>
          </w:p>
        </w:tc>
      </w:tr>
      <w:tr w:rsidR="00CE13E9" w14:paraId="2595EF51" w14:textId="77777777" w:rsidTr="00267C7A">
        <w:tc>
          <w:tcPr>
            <w:tcW w:w="1667" w:type="pct"/>
            <w:vAlign w:val="bottom"/>
          </w:tcPr>
          <w:p w14:paraId="5AA1EAF0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Burundi</w:t>
            </w:r>
          </w:p>
        </w:tc>
        <w:tc>
          <w:tcPr>
            <w:tcW w:w="1667" w:type="pct"/>
            <w:vAlign w:val="bottom"/>
          </w:tcPr>
          <w:p w14:paraId="10BEDEB8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Lao PDR</w:t>
            </w:r>
          </w:p>
        </w:tc>
        <w:tc>
          <w:tcPr>
            <w:tcW w:w="1667" w:type="pct"/>
            <w:vAlign w:val="bottom"/>
          </w:tcPr>
          <w:p w14:paraId="0572F10B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Sierra Leone</w:t>
            </w:r>
          </w:p>
        </w:tc>
      </w:tr>
      <w:tr w:rsidR="00CE13E9" w14:paraId="11336C07" w14:textId="77777777" w:rsidTr="00267C7A">
        <w:tc>
          <w:tcPr>
            <w:tcW w:w="1667" w:type="pct"/>
            <w:vAlign w:val="bottom"/>
          </w:tcPr>
          <w:p w14:paraId="040AB25F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Cambodia</w:t>
            </w:r>
          </w:p>
        </w:tc>
        <w:tc>
          <w:tcPr>
            <w:tcW w:w="1667" w:type="pct"/>
            <w:vAlign w:val="bottom"/>
          </w:tcPr>
          <w:p w14:paraId="2969A5FA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Lebanon</w:t>
            </w:r>
          </w:p>
        </w:tc>
        <w:tc>
          <w:tcPr>
            <w:tcW w:w="1667" w:type="pct"/>
            <w:vAlign w:val="bottom"/>
          </w:tcPr>
          <w:p w14:paraId="55113BE4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South Africa</w:t>
            </w:r>
          </w:p>
        </w:tc>
      </w:tr>
      <w:tr w:rsidR="00CE13E9" w14:paraId="0DAC9A8A" w14:textId="77777777" w:rsidTr="00267C7A">
        <w:tc>
          <w:tcPr>
            <w:tcW w:w="1667" w:type="pct"/>
            <w:vAlign w:val="bottom"/>
          </w:tcPr>
          <w:p w14:paraId="7CC405FB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Cameroon</w:t>
            </w:r>
          </w:p>
        </w:tc>
        <w:tc>
          <w:tcPr>
            <w:tcW w:w="1667" w:type="pct"/>
            <w:vAlign w:val="bottom"/>
          </w:tcPr>
          <w:p w14:paraId="07266C4B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Lesotho</w:t>
            </w:r>
          </w:p>
        </w:tc>
        <w:tc>
          <w:tcPr>
            <w:tcW w:w="1667" w:type="pct"/>
            <w:vAlign w:val="bottom"/>
          </w:tcPr>
          <w:p w14:paraId="68152155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Sri Lanka</w:t>
            </w:r>
          </w:p>
        </w:tc>
      </w:tr>
      <w:tr w:rsidR="00CE13E9" w14:paraId="27D47E92" w14:textId="77777777" w:rsidTr="00267C7A">
        <w:tc>
          <w:tcPr>
            <w:tcW w:w="1667" w:type="pct"/>
            <w:vAlign w:val="bottom"/>
          </w:tcPr>
          <w:p w14:paraId="31B15FC0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Cape Verde</w:t>
            </w:r>
          </w:p>
        </w:tc>
        <w:tc>
          <w:tcPr>
            <w:tcW w:w="1667" w:type="pct"/>
            <w:vAlign w:val="bottom"/>
          </w:tcPr>
          <w:p w14:paraId="7CB30464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Liberia</w:t>
            </w:r>
          </w:p>
        </w:tc>
        <w:tc>
          <w:tcPr>
            <w:tcW w:w="1667" w:type="pct"/>
            <w:vAlign w:val="bottom"/>
          </w:tcPr>
          <w:p w14:paraId="7ABC60A4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Suriname</w:t>
            </w:r>
          </w:p>
        </w:tc>
      </w:tr>
      <w:tr w:rsidR="00CE13E9" w14:paraId="7A21C250" w14:textId="77777777" w:rsidTr="00267C7A">
        <w:tc>
          <w:tcPr>
            <w:tcW w:w="1667" w:type="pct"/>
            <w:vAlign w:val="bottom"/>
          </w:tcPr>
          <w:p w14:paraId="1E087EC8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Central African Republic</w:t>
            </w:r>
          </w:p>
        </w:tc>
        <w:tc>
          <w:tcPr>
            <w:tcW w:w="1667" w:type="pct"/>
            <w:vAlign w:val="bottom"/>
          </w:tcPr>
          <w:p w14:paraId="46F48D08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Madagascar</w:t>
            </w:r>
          </w:p>
        </w:tc>
        <w:tc>
          <w:tcPr>
            <w:tcW w:w="1667" w:type="pct"/>
            <w:vAlign w:val="bottom"/>
          </w:tcPr>
          <w:p w14:paraId="2ED34599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Swaziland</w:t>
            </w:r>
          </w:p>
        </w:tc>
      </w:tr>
      <w:tr w:rsidR="00CE13E9" w14:paraId="227A8EC8" w14:textId="77777777" w:rsidTr="00267C7A">
        <w:tc>
          <w:tcPr>
            <w:tcW w:w="1667" w:type="pct"/>
            <w:vAlign w:val="bottom"/>
          </w:tcPr>
          <w:p w14:paraId="7C287F0E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Chad</w:t>
            </w:r>
          </w:p>
        </w:tc>
        <w:tc>
          <w:tcPr>
            <w:tcW w:w="1667" w:type="pct"/>
            <w:vAlign w:val="bottom"/>
          </w:tcPr>
          <w:p w14:paraId="389F3000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Malawi</w:t>
            </w:r>
          </w:p>
        </w:tc>
        <w:tc>
          <w:tcPr>
            <w:tcW w:w="1667" w:type="pct"/>
            <w:vAlign w:val="bottom"/>
          </w:tcPr>
          <w:p w14:paraId="4E0149D7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Tajikistan</w:t>
            </w:r>
          </w:p>
        </w:tc>
      </w:tr>
      <w:tr w:rsidR="00CE13E9" w14:paraId="4DE9350C" w14:textId="77777777" w:rsidTr="00267C7A">
        <w:tc>
          <w:tcPr>
            <w:tcW w:w="1667" w:type="pct"/>
            <w:vAlign w:val="bottom"/>
          </w:tcPr>
          <w:p w14:paraId="52C441AE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China</w:t>
            </w:r>
          </w:p>
        </w:tc>
        <w:tc>
          <w:tcPr>
            <w:tcW w:w="1667" w:type="pct"/>
            <w:vAlign w:val="bottom"/>
          </w:tcPr>
          <w:p w14:paraId="4E18A4CC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Malaysia</w:t>
            </w:r>
          </w:p>
        </w:tc>
        <w:tc>
          <w:tcPr>
            <w:tcW w:w="1667" w:type="pct"/>
            <w:vAlign w:val="bottom"/>
          </w:tcPr>
          <w:p w14:paraId="2277183A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Tanzania</w:t>
            </w:r>
          </w:p>
        </w:tc>
      </w:tr>
      <w:tr w:rsidR="00CE13E9" w14:paraId="75140AA8" w14:textId="77777777" w:rsidTr="00267C7A">
        <w:tc>
          <w:tcPr>
            <w:tcW w:w="1667" w:type="pct"/>
            <w:vAlign w:val="bottom"/>
          </w:tcPr>
          <w:p w14:paraId="06A4EE3F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Congo, Dem. Rep.</w:t>
            </w:r>
          </w:p>
        </w:tc>
        <w:tc>
          <w:tcPr>
            <w:tcW w:w="1667" w:type="pct"/>
            <w:vAlign w:val="bottom"/>
          </w:tcPr>
          <w:p w14:paraId="0054950C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Mali</w:t>
            </w:r>
          </w:p>
        </w:tc>
        <w:tc>
          <w:tcPr>
            <w:tcW w:w="1667" w:type="pct"/>
            <w:vAlign w:val="bottom"/>
          </w:tcPr>
          <w:p w14:paraId="47E69CA4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Thailand</w:t>
            </w:r>
          </w:p>
        </w:tc>
      </w:tr>
      <w:tr w:rsidR="00CE13E9" w14:paraId="0493F130" w14:textId="77777777" w:rsidTr="00267C7A">
        <w:tc>
          <w:tcPr>
            <w:tcW w:w="1667" w:type="pct"/>
            <w:vAlign w:val="bottom"/>
          </w:tcPr>
          <w:p w14:paraId="1CE9B769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Congo, Rep.</w:t>
            </w:r>
          </w:p>
        </w:tc>
        <w:tc>
          <w:tcPr>
            <w:tcW w:w="1667" w:type="pct"/>
            <w:vAlign w:val="bottom"/>
          </w:tcPr>
          <w:p w14:paraId="4D2DEBAB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Mauritania</w:t>
            </w:r>
          </w:p>
        </w:tc>
        <w:tc>
          <w:tcPr>
            <w:tcW w:w="1667" w:type="pct"/>
            <w:vAlign w:val="bottom"/>
          </w:tcPr>
          <w:p w14:paraId="75B6E59F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Timor-Leste</w:t>
            </w:r>
          </w:p>
        </w:tc>
      </w:tr>
      <w:tr w:rsidR="00CE13E9" w14:paraId="5AF9F423" w14:textId="77777777" w:rsidTr="00267C7A">
        <w:tc>
          <w:tcPr>
            <w:tcW w:w="1667" w:type="pct"/>
            <w:vAlign w:val="bottom"/>
          </w:tcPr>
          <w:p w14:paraId="3A986B9F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Costa Rica</w:t>
            </w:r>
          </w:p>
        </w:tc>
        <w:tc>
          <w:tcPr>
            <w:tcW w:w="1667" w:type="pct"/>
            <w:vAlign w:val="bottom"/>
          </w:tcPr>
          <w:p w14:paraId="04657A8C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Mauritius</w:t>
            </w:r>
          </w:p>
        </w:tc>
        <w:tc>
          <w:tcPr>
            <w:tcW w:w="1667" w:type="pct"/>
            <w:vAlign w:val="bottom"/>
          </w:tcPr>
          <w:p w14:paraId="441B00C9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Tunisia</w:t>
            </w:r>
          </w:p>
        </w:tc>
      </w:tr>
      <w:tr w:rsidR="00CE13E9" w14:paraId="0173FE11" w14:textId="77777777" w:rsidTr="00267C7A">
        <w:tc>
          <w:tcPr>
            <w:tcW w:w="1667" w:type="pct"/>
            <w:vAlign w:val="bottom"/>
          </w:tcPr>
          <w:p w14:paraId="4217C9BE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Dominican Republic</w:t>
            </w:r>
          </w:p>
        </w:tc>
        <w:tc>
          <w:tcPr>
            <w:tcW w:w="1667" w:type="pct"/>
            <w:vAlign w:val="bottom"/>
          </w:tcPr>
          <w:p w14:paraId="25A34E80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Mexico</w:t>
            </w:r>
          </w:p>
        </w:tc>
        <w:tc>
          <w:tcPr>
            <w:tcW w:w="1667" w:type="pct"/>
            <w:vAlign w:val="bottom"/>
          </w:tcPr>
          <w:p w14:paraId="05073B20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Turkey</w:t>
            </w:r>
          </w:p>
        </w:tc>
      </w:tr>
      <w:tr w:rsidR="00CE13E9" w14:paraId="3A9125E2" w14:textId="77777777" w:rsidTr="00267C7A">
        <w:tc>
          <w:tcPr>
            <w:tcW w:w="1667" w:type="pct"/>
            <w:vAlign w:val="bottom"/>
          </w:tcPr>
          <w:p w14:paraId="59E67192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Ecuador</w:t>
            </w:r>
          </w:p>
        </w:tc>
        <w:tc>
          <w:tcPr>
            <w:tcW w:w="1667" w:type="pct"/>
            <w:vAlign w:val="bottom"/>
          </w:tcPr>
          <w:p w14:paraId="789FCBFF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Moldova</w:t>
            </w:r>
          </w:p>
        </w:tc>
        <w:tc>
          <w:tcPr>
            <w:tcW w:w="1667" w:type="pct"/>
            <w:vAlign w:val="bottom"/>
          </w:tcPr>
          <w:p w14:paraId="2561F8C3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Uganda</w:t>
            </w:r>
          </w:p>
        </w:tc>
      </w:tr>
      <w:tr w:rsidR="00CE13E9" w14:paraId="2D913102" w14:textId="77777777" w:rsidTr="00267C7A">
        <w:tc>
          <w:tcPr>
            <w:tcW w:w="1667" w:type="pct"/>
            <w:vAlign w:val="bottom"/>
          </w:tcPr>
          <w:p w14:paraId="6D672F28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El Salvador</w:t>
            </w:r>
          </w:p>
        </w:tc>
        <w:tc>
          <w:tcPr>
            <w:tcW w:w="1667" w:type="pct"/>
            <w:vAlign w:val="bottom"/>
          </w:tcPr>
          <w:p w14:paraId="2A890C7D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Mongolia</w:t>
            </w:r>
          </w:p>
        </w:tc>
        <w:tc>
          <w:tcPr>
            <w:tcW w:w="1667" w:type="pct"/>
            <w:vAlign w:val="bottom"/>
          </w:tcPr>
          <w:p w14:paraId="66B0F418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Ukraine</w:t>
            </w:r>
          </w:p>
        </w:tc>
      </w:tr>
      <w:tr w:rsidR="00CE13E9" w14:paraId="59043BB3" w14:textId="77777777" w:rsidTr="00267C7A">
        <w:tc>
          <w:tcPr>
            <w:tcW w:w="1667" w:type="pct"/>
            <w:vAlign w:val="bottom"/>
          </w:tcPr>
          <w:p w14:paraId="3611EFF8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Fiji</w:t>
            </w:r>
          </w:p>
        </w:tc>
        <w:tc>
          <w:tcPr>
            <w:tcW w:w="1667" w:type="pct"/>
            <w:vAlign w:val="bottom"/>
          </w:tcPr>
          <w:p w14:paraId="692FD98E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Montenegro</w:t>
            </w:r>
          </w:p>
        </w:tc>
        <w:tc>
          <w:tcPr>
            <w:tcW w:w="1667" w:type="pct"/>
            <w:vAlign w:val="bottom"/>
          </w:tcPr>
          <w:p w14:paraId="6BB9FBF8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Venezuela, RB</w:t>
            </w:r>
          </w:p>
        </w:tc>
      </w:tr>
      <w:tr w:rsidR="00CE13E9" w14:paraId="42227AFE" w14:textId="77777777" w:rsidTr="00267C7A">
        <w:tc>
          <w:tcPr>
            <w:tcW w:w="1667" w:type="pct"/>
            <w:vAlign w:val="bottom"/>
          </w:tcPr>
          <w:p w14:paraId="12731D5E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Gabon</w:t>
            </w:r>
          </w:p>
        </w:tc>
        <w:tc>
          <w:tcPr>
            <w:tcW w:w="1667" w:type="pct"/>
            <w:vAlign w:val="bottom"/>
          </w:tcPr>
          <w:p w14:paraId="653A62BB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Morocco</w:t>
            </w:r>
          </w:p>
        </w:tc>
        <w:tc>
          <w:tcPr>
            <w:tcW w:w="1667" w:type="pct"/>
            <w:vAlign w:val="bottom"/>
          </w:tcPr>
          <w:p w14:paraId="0BEA99FF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Garamond" w:hAnsi="Garamond" w:cs="Calibri"/>
                <w:color w:val="000000"/>
              </w:rPr>
              <w:t>Zambia</w:t>
            </w:r>
          </w:p>
        </w:tc>
      </w:tr>
      <w:tr w:rsidR="00CE13E9" w14:paraId="3D347B27" w14:textId="77777777" w:rsidTr="00267C7A">
        <w:tc>
          <w:tcPr>
            <w:tcW w:w="1667" w:type="pct"/>
            <w:vAlign w:val="bottom"/>
          </w:tcPr>
          <w:p w14:paraId="3FD53452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Gambia, The</w:t>
            </w:r>
          </w:p>
        </w:tc>
        <w:tc>
          <w:tcPr>
            <w:tcW w:w="1667" w:type="pct"/>
            <w:vAlign w:val="bottom"/>
          </w:tcPr>
          <w:p w14:paraId="714503A7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Mozambique</w:t>
            </w:r>
          </w:p>
        </w:tc>
        <w:tc>
          <w:tcPr>
            <w:tcW w:w="1667" w:type="pct"/>
            <w:vAlign w:val="bottom"/>
          </w:tcPr>
          <w:p w14:paraId="7FAA2403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Zimbabwe</w:t>
            </w:r>
          </w:p>
        </w:tc>
      </w:tr>
      <w:tr w:rsidR="00CE13E9" w14:paraId="2309F65B" w14:textId="77777777" w:rsidTr="00267C7A">
        <w:tc>
          <w:tcPr>
            <w:tcW w:w="1667" w:type="pct"/>
            <w:vAlign w:val="bottom"/>
          </w:tcPr>
          <w:p w14:paraId="21656EF2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Georgia</w:t>
            </w:r>
          </w:p>
        </w:tc>
        <w:tc>
          <w:tcPr>
            <w:tcW w:w="1667" w:type="pct"/>
            <w:vAlign w:val="bottom"/>
          </w:tcPr>
          <w:p w14:paraId="4B5E0358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Namibia</w:t>
            </w:r>
          </w:p>
        </w:tc>
        <w:tc>
          <w:tcPr>
            <w:tcW w:w="1667" w:type="pct"/>
            <w:vAlign w:val="bottom"/>
          </w:tcPr>
          <w:p w14:paraId="70B3211B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</w:p>
        </w:tc>
      </w:tr>
      <w:tr w:rsidR="00CE13E9" w14:paraId="432D04AC" w14:textId="77777777" w:rsidTr="00267C7A">
        <w:tc>
          <w:tcPr>
            <w:tcW w:w="1667" w:type="pct"/>
            <w:vAlign w:val="bottom"/>
          </w:tcPr>
          <w:p w14:paraId="503CCA1D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Ghana</w:t>
            </w:r>
          </w:p>
        </w:tc>
        <w:tc>
          <w:tcPr>
            <w:tcW w:w="1667" w:type="pct"/>
            <w:vAlign w:val="bottom"/>
          </w:tcPr>
          <w:p w14:paraId="47229832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  <w:r>
              <w:rPr>
                <w:rFonts w:ascii="Garamond" w:hAnsi="Garamond" w:cs="Calibri"/>
                <w:color w:val="000000"/>
              </w:rPr>
              <w:t>Nepal</w:t>
            </w:r>
          </w:p>
        </w:tc>
        <w:tc>
          <w:tcPr>
            <w:tcW w:w="1667" w:type="pct"/>
            <w:vAlign w:val="bottom"/>
          </w:tcPr>
          <w:p w14:paraId="153591F4" w14:textId="77777777" w:rsidR="00CE13E9" w:rsidRDefault="00CE13E9" w:rsidP="00267C7A">
            <w:pPr>
              <w:jc w:val="center"/>
              <w:rPr>
                <w:rFonts w:ascii="Garamond" w:hAnsi="Garamond" w:cs="Calibri"/>
                <w:color w:val="000000"/>
              </w:rPr>
            </w:pPr>
          </w:p>
        </w:tc>
      </w:tr>
    </w:tbl>
    <w:p w14:paraId="31191BD1" w14:textId="77777777" w:rsidR="00CE13E9" w:rsidRDefault="00CE13E9" w:rsidP="00CE13E9">
      <w:pPr>
        <w:rPr>
          <w:rFonts w:ascii="Garamond" w:hAnsi="Garamond"/>
          <w:b/>
          <w:sz w:val="24"/>
          <w:highlight w:val="yellow"/>
        </w:rPr>
      </w:pPr>
    </w:p>
    <w:p w14:paraId="2B4CF8E5" w14:textId="77777777" w:rsidR="00CE13E9" w:rsidRDefault="00CE13E9" w:rsidP="00CE13E9">
      <w:pPr>
        <w:jc w:val="left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br w:type="page"/>
      </w:r>
    </w:p>
    <w:p w14:paraId="42F5261C" w14:textId="77777777" w:rsidR="00CE13E9" w:rsidRPr="00F30509" w:rsidRDefault="00CE13E9" w:rsidP="00CE13E9">
      <w:pPr>
        <w:rPr>
          <w:rFonts w:ascii="Garamond" w:hAnsi="Garamond"/>
          <w:b/>
          <w:i/>
          <w:sz w:val="24"/>
        </w:rPr>
      </w:pPr>
      <w:r w:rsidRPr="00F30509">
        <w:rPr>
          <w:rFonts w:ascii="Garamond" w:hAnsi="Garamond"/>
          <w:b/>
          <w:sz w:val="24"/>
          <w:szCs w:val="24"/>
        </w:rPr>
        <w:lastRenderedPageBreak/>
        <w:t xml:space="preserve">Appendix </w:t>
      </w:r>
      <w:r>
        <w:rPr>
          <w:rFonts w:ascii="Garamond" w:hAnsi="Garamond"/>
          <w:b/>
          <w:sz w:val="24"/>
          <w:szCs w:val="24"/>
        </w:rPr>
        <w:t>4</w:t>
      </w:r>
      <w:r w:rsidRPr="00F30509">
        <w:rPr>
          <w:rFonts w:ascii="Garamond" w:hAnsi="Garamond"/>
          <w:b/>
          <w:sz w:val="24"/>
          <w:szCs w:val="24"/>
        </w:rPr>
        <w:t xml:space="preserve">: </w:t>
      </w:r>
      <w:r w:rsidRPr="00BF4655">
        <w:rPr>
          <w:rFonts w:ascii="Garamond" w:hAnsi="Garamond"/>
          <w:b/>
          <w:i/>
          <w:sz w:val="24"/>
          <w:szCs w:val="24"/>
        </w:rPr>
        <w:t>O</w:t>
      </w:r>
      <w:r w:rsidRPr="00F30509">
        <w:rPr>
          <w:rFonts w:ascii="Garamond" w:hAnsi="Garamond"/>
          <w:b/>
          <w:i/>
          <w:sz w:val="24"/>
        </w:rPr>
        <w:t>utcomes of the diagnostic tests concerning the validity of the two-step system GMM approach</w:t>
      </w:r>
    </w:p>
    <w:p w14:paraId="51C3CD7F" w14:textId="77777777" w:rsidR="00CE13E9" w:rsidRPr="00BF6867" w:rsidRDefault="00CE13E9" w:rsidP="00CE13E9">
      <w:pPr>
        <w:ind w:firstLine="567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We</w:t>
      </w:r>
      <w:r w:rsidRPr="00BF6867">
        <w:rPr>
          <w:rFonts w:ascii="Garamond" w:hAnsi="Garamond"/>
          <w:sz w:val="24"/>
          <w:szCs w:val="24"/>
        </w:rPr>
        <w:t xml:space="preserve"> check the </w:t>
      </w:r>
      <w:r>
        <w:rPr>
          <w:rFonts w:ascii="Garamond" w:hAnsi="Garamond"/>
          <w:sz w:val="24"/>
          <w:szCs w:val="24"/>
        </w:rPr>
        <w:t>consistency</w:t>
      </w:r>
      <w:r w:rsidRPr="00BF6867">
        <w:rPr>
          <w:rFonts w:ascii="Garamond" w:hAnsi="Garamond"/>
          <w:sz w:val="24"/>
          <w:szCs w:val="24"/>
        </w:rPr>
        <w:t xml:space="preserve"> of the two-step system GMM estimator</w:t>
      </w:r>
      <w:r>
        <w:rPr>
          <w:rFonts w:ascii="Garamond" w:hAnsi="Garamond"/>
          <w:sz w:val="24"/>
          <w:szCs w:val="24"/>
        </w:rPr>
        <w:t xml:space="preserve"> by relying on the following </w:t>
      </w:r>
      <w:r w:rsidRPr="00BF6867">
        <w:rPr>
          <w:rFonts w:ascii="Garamond" w:hAnsi="Garamond"/>
          <w:sz w:val="24"/>
          <w:szCs w:val="24"/>
        </w:rPr>
        <w:t>three diagnostic tests, including: the Arellano</w:t>
      </w:r>
      <w:r>
        <w:rPr>
          <w:rFonts w:ascii="Garamond" w:hAnsi="Garamond"/>
          <w:sz w:val="24"/>
          <w:szCs w:val="24"/>
        </w:rPr>
        <w:t>-</w:t>
      </w:r>
      <w:r w:rsidRPr="00BF6867">
        <w:rPr>
          <w:rFonts w:ascii="Garamond" w:hAnsi="Garamond"/>
          <w:sz w:val="24"/>
          <w:szCs w:val="24"/>
        </w:rPr>
        <w:t xml:space="preserve">Bond test of first-order serial correlation (AR(1)) in the error term; the no second-order autocorrelation (AR(2)) in the error term; and the standard Sargan test (OID) of over-identifying restrictions, which determines the validity of the instruments used in the estimations. </w:t>
      </w:r>
      <w:r>
        <w:rPr>
          <w:rFonts w:ascii="Garamond" w:hAnsi="Garamond"/>
          <w:sz w:val="24"/>
          <w:szCs w:val="24"/>
        </w:rPr>
        <w:t xml:space="preserve">We have also reported the outcomes of the </w:t>
      </w:r>
      <w:r w:rsidRPr="00BF6867">
        <w:rPr>
          <w:rFonts w:ascii="Garamond" w:hAnsi="Garamond"/>
          <w:sz w:val="24"/>
          <w:szCs w:val="24"/>
        </w:rPr>
        <w:t xml:space="preserve">no </w:t>
      </w:r>
      <w:r>
        <w:rPr>
          <w:rFonts w:ascii="Garamond" w:hAnsi="Garamond"/>
          <w:sz w:val="24"/>
          <w:szCs w:val="24"/>
        </w:rPr>
        <w:t>third-</w:t>
      </w:r>
      <w:r w:rsidRPr="00BF6867">
        <w:rPr>
          <w:rFonts w:ascii="Garamond" w:hAnsi="Garamond"/>
          <w:sz w:val="24"/>
          <w:szCs w:val="24"/>
        </w:rPr>
        <w:t>order autocorrelation in the error term (</w:t>
      </w:r>
      <w:r>
        <w:rPr>
          <w:rFonts w:ascii="Garamond" w:hAnsi="Garamond"/>
          <w:sz w:val="24"/>
          <w:szCs w:val="24"/>
        </w:rPr>
        <w:t xml:space="preserve">which we label </w:t>
      </w:r>
      <w:r w:rsidRPr="00BF6867">
        <w:rPr>
          <w:rFonts w:ascii="Garamond" w:hAnsi="Garamond"/>
          <w:sz w:val="24"/>
          <w:szCs w:val="24"/>
        </w:rPr>
        <w:t>AR(</w:t>
      </w:r>
      <w:r>
        <w:rPr>
          <w:rFonts w:ascii="Garamond" w:hAnsi="Garamond"/>
          <w:sz w:val="24"/>
          <w:szCs w:val="24"/>
        </w:rPr>
        <w:t>3</w:t>
      </w:r>
      <w:r w:rsidRPr="00BF6867">
        <w:rPr>
          <w:rFonts w:ascii="Garamond" w:hAnsi="Garamond"/>
          <w:sz w:val="24"/>
          <w:szCs w:val="24"/>
        </w:rPr>
        <w:t>))</w:t>
      </w:r>
      <w:r>
        <w:rPr>
          <w:rFonts w:ascii="Garamond" w:hAnsi="Garamond"/>
          <w:sz w:val="24"/>
          <w:szCs w:val="24"/>
        </w:rPr>
        <w:t xml:space="preserve">. The rationale for this is that the presence of serial correlation at the third order may eventually signal omitted variables problems. </w:t>
      </w:r>
      <w:r w:rsidRPr="00BF6867">
        <w:rPr>
          <w:rFonts w:ascii="Garamond" w:hAnsi="Garamond"/>
          <w:sz w:val="24"/>
          <w:szCs w:val="24"/>
        </w:rPr>
        <w:t xml:space="preserve">The number of instruments used in the regressions is also reported, as if it is higher than the number of countries, these diagnostic tests may </w:t>
      </w:r>
      <w:r>
        <w:rPr>
          <w:rFonts w:ascii="Garamond" w:hAnsi="Garamond"/>
          <w:sz w:val="24"/>
          <w:szCs w:val="24"/>
        </w:rPr>
        <w:t xml:space="preserve">possibly </w:t>
      </w:r>
      <w:r w:rsidRPr="00BF6867">
        <w:rPr>
          <w:rFonts w:ascii="Garamond" w:hAnsi="Garamond"/>
          <w:sz w:val="24"/>
          <w:szCs w:val="24"/>
        </w:rPr>
        <w:t xml:space="preserve">lose power (e.g., Roodman, 2009). The results of the outcomes related to the </w:t>
      </w:r>
      <w:r>
        <w:rPr>
          <w:rFonts w:ascii="Garamond" w:hAnsi="Garamond"/>
          <w:sz w:val="24"/>
          <w:szCs w:val="24"/>
        </w:rPr>
        <w:t>consistency</w:t>
      </w:r>
      <w:r w:rsidRPr="00BF6867">
        <w:rPr>
          <w:rFonts w:ascii="Garamond" w:hAnsi="Garamond"/>
          <w:sz w:val="24"/>
          <w:szCs w:val="24"/>
        </w:rPr>
        <w:t xml:space="preserve"> of the two-step system GMM are presented at the bottom of all columns of Tables </w:t>
      </w:r>
      <w:r>
        <w:rPr>
          <w:rFonts w:ascii="Garamond" w:hAnsi="Garamond"/>
          <w:sz w:val="24"/>
          <w:szCs w:val="24"/>
        </w:rPr>
        <w:t xml:space="preserve">1 and 2. </w:t>
      </w:r>
      <w:r w:rsidRPr="00BF6867">
        <w:rPr>
          <w:rFonts w:ascii="Garamond" w:hAnsi="Garamond"/>
          <w:sz w:val="24"/>
          <w:szCs w:val="24"/>
        </w:rPr>
        <w:t xml:space="preserve"> </w:t>
      </w:r>
    </w:p>
    <w:p w14:paraId="5FAF6C5C" w14:textId="77777777" w:rsidR="00CE13E9" w:rsidRPr="00C4655A" w:rsidRDefault="00CE13E9" w:rsidP="00CE13E9">
      <w:pPr>
        <w:ind w:firstLine="567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Results</w:t>
      </w:r>
      <w:r w:rsidRPr="00BF6867">
        <w:rPr>
          <w:rFonts w:ascii="Garamond" w:hAnsi="Garamond"/>
          <w:sz w:val="24"/>
          <w:szCs w:val="24"/>
        </w:rPr>
        <w:t xml:space="preserve"> across the </w:t>
      </w:r>
      <w:r>
        <w:rPr>
          <w:rFonts w:ascii="Garamond" w:hAnsi="Garamond"/>
          <w:sz w:val="24"/>
          <w:szCs w:val="24"/>
        </w:rPr>
        <w:t>two</w:t>
      </w:r>
      <w:r w:rsidRPr="00BF6867">
        <w:rPr>
          <w:rFonts w:ascii="Garamond" w:hAnsi="Garamond"/>
          <w:sz w:val="24"/>
          <w:szCs w:val="24"/>
        </w:rPr>
        <w:t xml:space="preserve"> Tables </w:t>
      </w:r>
      <w:r>
        <w:rPr>
          <w:rFonts w:ascii="Garamond" w:hAnsi="Garamond"/>
          <w:sz w:val="24"/>
          <w:szCs w:val="24"/>
        </w:rPr>
        <w:t xml:space="preserve">suggest </w:t>
      </w:r>
      <w:r w:rsidRPr="00BF6867">
        <w:rPr>
          <w:rFonts w:ascii="Garamond" w:hAnsi="Garamond"/>
          <w:sz w:val="24"/>
          <w:szCs w:val="24"/>
        </w:rPr>
        <w:t xml:space="preserve">that the </w:t>
      </w:r>
      <w:r>
        <w:rPr>
          <w:rFonts w:ascii="Garamond" w:hAnsi="Garamond"/>
          <w:sz w:val="24"/>
          <w:szCs w:val="24"/>
        </w:rPr>
        <w:t>estimated related to</w:t>
      </w:r>
      <w:r w:rsidRPr="00BF6867">
        <w:rPr>
          <w:rFonts w:ascii="Garamond" w:hAnsi="Garamond"/>
          <w:sz w:val="24"/>
          <w:szCs w:val="24"/>
        </w:rPr>
        <w:t xml:space="preserve"> the one-period lag of the dependent variable is positive and statistically significant at the 1% level. This </w:t>
      </w:r>
      <w:r>
        <w:rPr>
          <w:rFonts w:ascii="Garamond" w:hAnsi="Garamond"/>
          <w:sz w:val="24"/>
          <w:szCs w:val="24"/>
        </w:rPr>
        <w:t xml:space="preserve">confirms the state-dependence nature of economic growth rate found in previous empirical works, and therefore the need to consider </w:t>
      </w:r>
      <w:r w:rsidRPr="00BF6867">
        <w:rPr>
          <w:rFonts w:ascii="Garamond" w:hAnsi="Garamond"/>
          <w:sz w:val="24"/>
          <w:szCs w:val="24"/>
        </w:rPr>
        <w:t xml:space="preserve">the dynamic model (1) in the analysis. The p-values associated with the AR(1) amount almost to 0 (i.e., they are statistically significant at the 1% level), and the p-values relating to AR (2) </w:t>
      </w:r>
      <w:r>
        <w:rPr>
          <w:rFonts w:ascii="Garamond" w:hAnsi="Garamond"/>
          <w:sz w:val="24"/>
          <w:szCs w:val="24"/>
        </w:rPr>
        <w:t xml:space="preserve">and </w:t>
      </w:r>
      <w:r w:rsidRPr="00BF6867">
        <w:rPr>
          <w:rFonts w:ascii="Garamond" w:hAnsi="Garamond"/>
          <w:sz w:val="24"/>
          <w:szCs w:val="24"/>
        </w:rPr>
        <w:t>AR (</w:t>
      </w:r>
      <w:r>
        <w:rPr>
          <w:rFonts w:ascii="Garamond" w:hAnsi="Garamond"/>
          <w:sz w:val="24"/>
          <w:szCs w:val="24"/>
        </w:rPr>
        <w:t>3</w:t>
      </w:r>
      <w:r w:rsidRPr="00BF6867">
        <w:rPr>
          <w:rFonts w:ascii="Garamond" w:hAnsi="Garamond"/>
          <w:sz w:val="24"/>
          <w:szCs w:val="24"/>
        </w:rPr>
        <w:t>) test</w:t>
      </w:r>
      <w:r>
        <w:rPr>
          <w:rFonts w:ascii="Garamond" w:hAnsi="Garamond"/>
          <w:sz w:val="24"/>
          <w:szCs w:val="24"/>
        </w:rPr>
        <w:t>s</w:t>
      </w:r>
      <w:r w:rsidRPr="00BF6867">
        <w:rPr>
          <w:rFonts w:ascii="Garamond" w:hAnsi="Garamond"/>
          <w:sz w:val="24"/>
          <w:szCs w:val="24"/>
        </w:rPr>
        <w:t xml:space="preserve"> are higher than 0.10. Additionally, the p-values associated with the </w:t>
      </w:r>
      <w:r>
        <w:rPr>
          <w:rFonts w:ascii="Garamond" w:hAnsi="Garamond"/>
          <w:sz w:val="24"/>
          <w:szCs w:val="24"/>
        </w:rPr>
        <w:t>OID</w:t>
      </w:r>
      <w:r w:rsidRPr="00BF6867">
        <w:rPr>
          <w:rFonts w:ascii="Garamond" w:hAnsi="Garamond"/>
          <w:sz w:val="24"/>
          <w:szCs w:val="24"/>
        </w:rPr>
        <w:t xml:space="preserve"> test are higher than 0.10. </w:t>
      </w:r>
      <w:r>
        <w:rPr>
          <w:rFonts w:ascii="Garamond" w:hAnsi="Garamond"/>
          <w:sz w:val="24"/>
          <w:szCs w:val="24"/>
        </w:rPr>
        <w:t>Taking all these outcomes together, we conclude that the two-step system GMM estimator is well suitable for estimating the baseline model (1) as well as its variants described in Section 3.</w:t>
      </w:r>
    </w:p>
    <w:p w14:paraId="67DCDC7D" w14:textId="77777777" w:rsidR="00CE13E9" w:rsidRDefault="00CE13E9" w:rsidP="00CE13E9">
      <w:pPr>
        <w:rPr>
          <w:rFonts w:ascii="Garamond" w:hAnsi="Garamond"/>
          <w:b/>
          <w:sz w:val="24"/>
          <w:highlight w:val="yellow"/>
        </w:rPr>
      </w:pPr>
    </w:p>
    <w:p w14:paraId="1F0383CD" w14:textId="77777777" w:rsidR="00850889" w:rsidRPr="008A7BB6" w:rsidRDefault="00850889" w:rsidP="008A7BB6"/>
    <w:sectPr w:rsidR="00850889" w:rsidRPr="008A7BB6" w:rsidSect="00C9151F">
      <w:pgSz w:w="11906" w:h="16838" w:code="9"/>
      <w:pgMar w:top="1701" w:right="1440" w:bottom="1440" w:left="144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772A83" w14:textId="77777777" w:rsidR="00AD6EFE" w:rsidRDefault="00AD6EFE" w:rsidP="00ED54E0">
      <w:r>
        <w:separator/>
      </w:r>
    </w:p>
  </w:endnote>
  <w:endnote w:type="continuationSeparator" w:id="0">
    <w:p w14:paraId="37ADBC78" w14:textId="77777777" w:rsidR="00AD6EFE" w:rsidRDefault="00AD6EFE" w:rsidP="00ED54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8015644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8839916" w14:textId="77777777" w:rsidR="00CE13E9" w:rsidRDefault="00CE13E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94E04C" w14:textId="77777777" w:rsidR="00CE13E9" w:rsidRDefault="00CE13E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751604" w14:textId="77777777" w:rsidR="00AD6EFE" w:rsidRDefault="00AD6EFE" w:rsidP="00ED54E0">
      <w:r>
        <w:separator/>
      </w:r>
    </w:p>
  </w:footnote>
  <w:footnote w:type="continuationSeparator" w:id="0">
    <w:p w14:paraId="62050739" w14:textId="77777777" w:rsidR="00AD6EFE" w:rsidRDefault="00AD6EFE" w:rsidP="00ED54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19F8A9B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621F82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1B00147A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482682A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48A12F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4253FED"/>
    <w:multiLevelType w:val="hybridMultilevel"/>
    <w:tmpl w:val="472267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E948C5"/>
    <w:multiLevelType w:val="multilevel"/>
    <w:tmpl w:val="30B050F8"/>
    <w:styleLink w:val="ListBullets"/>
    <w:lvl w:ilvl="0">
      <w:start w:val="1"/>
      <w:numFmt w:val="bullet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pStyle w:val="ListBullet2"/>
      <w:lvlText w:val="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  <w:color w:val="auto"/>
      </w:rPr>
    </w:lvl>
    <w:lvl w:ilvl="2">
      <w:start w:val="1"/>
      <w:numFmt w:val="bullet"/>
      <w:pStyle w:val="ListBullet3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  <w:color w:val="auto"/>
      </w:rPr>
    </w:lvl>
    <w:lvl w:ilvl="3">
      <w:start w:val="1"/>
      <w:numFmt w:val="bullet"/>
      <w:pStyle w:val="ListBullet4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pStyle w:val="ListBullet5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2" w15:restartNumberingAfterBreak="0">
    <w:nsid w:val="57454AB1"/>
    <w:multiLevelType w:val="multilevel"/>
    <w:tmpl w:val="CC52177C"/>
    <w:numStyleLink w:val="LegalHeadings"/>
  </w:abstractNum>
  <w:abstractNum w:abstractNumId="13" w15:restartNumberingAfterBreak="0">
    <w:nsid w:val="57551E12"/>
    <w:multiLevelType w:val="multilevel"/>
    <w:tmpl w:val="CC52177C"/>
    <w:styleLink w:val="LegalHeadings"/>
    <w:lvl w:ilvl="0">
      <w:start w:val="1"/>
      <w:numFmt w:val="decimal"/>
      <w:pStyle w:val="Heading1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2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Heading6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pStyle w:val="BodyText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701"/>
        </w:tabs>
        <w:ind w:left="1701" w:hanging="567"/>
      </w:pPr>
      <w:rPr>
        <w:rFonts w:hint="default"/>
      </w:rPr>
    </w:lvl>
  </w:abstractNum>
  <w:abstractNum w:abstractNumId="14" w15:restartNumberingAfterBreak="0">
    <w:nsid w:val="63D526BA"/>
    <w:multiLevelType w:val="hybridMultilevel"/>
    <w:tmpl w:val="5CB60482"/>
    <w:lvl w:ilvl="0" w:tplc="513E3446">
      <w:start w:val="1"/>
      <w:numFmt w:val="decimal"/>
      <w:pStyle w:val="SummaryText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13"/>
  </w:num>
  <w:num w:numId="7">
    <w:abstractNumId w:val="12"/>
  </w:num>
  <w:num w:numId="8">
    <w:abstractNumId w:val="11"/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4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10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567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3E9"/>
    <w:rsid w:val="000106E0"/>
    <w:rsid w:val="000111BB"/>
    <w:rsid w:val="00022C0F"/>
    <w:rsid w:val="000272F6"/>
    <w:rsid w:val="00037AC4"/>
    <w:rsid w:val="000423BF"/>
    <w:rsid w:val="000A4945"/>
    <w:rsid w:val="000B31E1"/>
    <w:rsid w:val="0011356B"/>
    <w:rsid w:val="0013337F"/>
    <w:rsid w:val="00182B84"/>
    <w:rsid w:val="001946F2"/>
    <w:rsid w:val="00197CCD"/>
    <w:rsid w:val="001D0F5C"/>
    <w:rsid w:val="001E291F"/>
    <w:rsid w:val="00233408"/>
    <w:rsid w:val="00237417"/>
    <w:rsid w:val="0027067B"/>
    <w:rsid w:val="002A15FB"/>
    <w:rsid w:val="002A6940"/>
    <w:rsid w:val="002E249B"/>
    <w:rsid w:val="00304385"/>
    <w:rsid w:val="00311BE2"/>
    <w:rsid w:val="00320249"/>
    <w:rsid w:val="003572B4"/>
    <w:rsid w:val="003616BF"/>
    <w:rsid w:val="00371F2B"/>
    <w:rsid w:val="00383F10"/>
    <w:rsid w:val="004551EC"/>
    <w:rsid w:val="00467032"/>
    <w:rsid w:val="0046754A"/>
    <w:rsid w:val="004A31FF"/>
    <w:rsid w:val="004F203A"/>
    <w:rsid w:val="00512FF5"/>
    <w:rsid w:val="005336B8"/>
    <w:rsid w:val="005B04B9"/>
    <w:rsid w:val="005B68C7"/>
    <w:rsid w:val="005B7054"/>
    <w:rsid w:val="005D0152"/>
    <w:rsid w:val="005D5981"/>
    <w:rsid w:val="005F30CB"/>
    <w:rsid w:val="00612644"/>
    <w:rsid w:val="00623855"/>
    <w:rsid w:val="00674CCD"/>
    <w:rsid w:val="006A18DC"/>
    <w:rsid w:val="006D6742"/>
    <w:rsid w:val="006E3654"/>
    <w:rsid w:val="006F5826"/>
    <w:rsid w:val="00700181"/>
    <w:rsid w:val="007141CF"/>
    <w:rsid w:val="00745146"/>
    <w:rsid w:val="0074635B"/>
    <w:rsid w:val="007577E3"/>
    <w:rsid w:val="00760DB3"/>
    <w:rsid w:val="00767204"/>
    <w:rsid w:val="007C79F0"/>
    <w:rsid w:val="007E6507"/>
    <w:rsid w:val="007F2B8E"/>
    <w:rsid w:val="007F2DB0"/>
    <w:rsid w:val="00801CBB"/>
    <w:rsid w:val="00807247"/>
    <w:rsid w:val="00840C2B"/>
    <w:rsid w:val="00850889"/>
    <w:rsid w:val="008739FD"/>
    <w:rsid w:val="008A7BB6"/>
    <w:rsid w:val="008E372C"/>
    <w:rsid w:val="00920FD4"/>
    <w:rsid w:val="00947C09"/>
    <w:rsid w:val="009A6F54"/>
    <w:rsid w:val="009A7E67"/>
    <w:rsid w:val="009B0823"/>
    <w:rsid w:val="00A14BE6"/>
    <w:rsid w:val="00A53DCE"/>
    <w:rsid w:val="00A6057A"/>
    <w:rsid w:val="00A74017"/>
    <w:rsid w:val="00A97A1E"/>
    <w:rsid w:val="00AA332C"/>
    <w:rsid w:val="00AC24C7"/>
    <w:rsid w:val="00AC27F8"/>
    <w:rsid w:val="00AD4C72"/>
    <w:rsid w:val="00AD6EFE"/>
    <w:rsid w:val="00AE20ED"/>
    <w:rsid w:val="00AE2AEE"/>
    <w:rsid w:val="00B1394B"/>
    <w:rsid w:val="00B230EC"/>
    <w:rsid w:val="00B50DC4"/>
    <w:rsid w:val="00B56EDC"/>
    <w:rsid w:val="00B67C16"/>
    <w:rsid w:val="00BB1F84"/>
    <w:rsid w:val="00BE5468"/>
    <w:rsid w:val="00C11EAC"/>
    <w:rsid w:val="00C305D7"/>
    <w:rsid w:val="00C30F2A"/>
    <w:rsid w:val="00C43456"/>
    <w:rsid w:val="00C65C0C"/>
    <w:rsid w:val="00C808FC"/>
    <w:rsid w:val="00C9151F"/>
    <w:rsid w:val="00CC5DCA"/>
    <w:rsid w:val="00CD7D97"/>
    <w:rsid w:val="00CE13E9"/>
    <w:rsid w:val="00CE3EE6"/>
    <w:rsid w:val="00CE4BA1"/>
    <w:rsid w:val="00D000C7"/>
    <w:rsid w:val="00D52A9D"/>
    <w:rsid w:val="00D55AAD"/>
    <w:rsid w:val="00D747AE"/>
    <w:rsid w:val="00D9226C"/>
    <w:rsid w:val="00DA20BD"/>
    <w:rsid w:val="00DE50DB"/>
    <w:rsid w:val="00DF6AE1"/>
    <w:rsid w:val="00E46FD5"/>
    <w:rsid w:val="00E544BB"/>
    <w:rsid w:val="00E56545"/>
    <w:rsid w:val="00E85004"/>
    <w:rsid w:val="00EA5D4F"/>
    <w:rsid w:val="00EB6C56"/>
    <w:rsid w:val="00EB6F21"/>
    <w:rsid w:val="00ED54E0"/>
    <w:rsid w:val="00F01C13"/>
    <w:rsid w:val="00F32397"/>
    <w:rsid w:val="00F40595"/>
    <w:rsid w:val="00FA5EBC"/>
    <w:rsid w:val="00FD224A"/>
    <w:rsid w:val="00FD6CF3"/>
    <w:rsid w:val="00FD79BF"/>
    <w:rsid w:val="00FF4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312E17"/>
  <w15:chartTrackingRefBased/>
  <w15:docId w15:val="{4735F760-31F5-4C20-81F7-3D43BC5AC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5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 w:qFormat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13E9"/>
    <w:pPr>
      <w:spacing w:after="0" w:line="240" w:lineRule="auto"/>
      <w:jc w:val="both"/>
    </w:pPr>
    <w:rPr>
      <w:rFonts w:ascii="Verdana" w:eastAsia="Calibri" w:hAnsi="Verdana" w:cs="Times New Roman"/>
      <w:sz w:val="18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022C0F"/>
    <w:pPr>
      <w:keepNext/>
      <w:keepLines/>
      <w:numPr>
        <w:numId w:val="6"/>
      </w:numPr>
      <w:spacing w:after="240"/>
      <w:outlineLvl w:val="0"/>
    </w:pPr>
    <w:rPr>
      <w:rFonts w:eastAsiaTheme="majorEastAsia" w:cstheme="majorBidi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022C0F"/>
    <w:pPr>
      <w:keepNext/>
      <w:keepLines/>
      <w:numPr>
        <w:ilvl w:val="1"/>
        <w:numId w:val="6"/>
      </w:numPr>
      <w:spacing w:after="240"/>
      <w:outlineLvl w:val="1"/>
    </w:pPr>
    <w:rPr>
      <w:rFonts w:eastAsiaTheme="majorEastAsia" w:cstheme="majorBidi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022C0F"/>
    <w:pPr>
      <w:keepNext/>
      <w:keepLines/>
      <w:numPr>
        <w:ilvl w:val="2"/>
        <w:numId w:val="6"/>
      </w:numPr>
      <w:spacing w:after="240"/>
      <w:outlineLvl w:val="2"/>
    </w:pPr>
    <w:rPr>
      <w:rFonts w:eastAsiaTheme="majorEastAsia" w:cstheme="majorBidi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022C0F"/>
    <w:pPr>
      <w:keepNext/>
      <w:keepLines/>
      <w:numPr>
        <w:ilvl w:val="3"/>
        <w:numId w:val="6"/>
      </w:numPr>
      <w:spacing w:after="240"/>
      <w:outlineLvl w:val="3"/>
    </w:pPr>
    <w:rPr>
      <w:rFonts w:eastAsiaTheme="majorEastAsia" w:cstheme="majorBidi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022C0F"/>
    <w:pPr>
      <w:keepNext/>
      <w:keepLines/>
      <w:numPr>
        <w:ilvl w:val="4"/>
        <w:numId w:val="6"/>
      </w:numPr>
      <w:spacing w:after="240"/>
      <w:outlineLvl w:val="4"/>
    </w:pPr>
    <w:rPr>
      <w:rFonts w:eastAsiaTheme="majorEastAsia" w:cstheme="majorBidi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022C0F"/>
    <w:pPr>
      <w:keepNext/>
      <w:keepLines/>
      <w:numPr>
        <w:ilvl w:val="5"/>
        <w:numId w:val="6"/>
      </w:numPr>
      <w:spacing w:after="240"/>
      <w:outlineLvl w:val="5"/>
    </w:pPr>
    <w:rPr>
      <w:rFonts w:eastAsiaTheme="majorEastAsia" w:cstheme="majorBidi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B230EC"/>
    <w:pPr>
      <w:keepNext/>
      <w:keepLines/>
      <w:spacing w:after="240"/>
      <w:outlineLvl w:val="6"/>
    </w:pPr>
    <w:rPr>
      <w:rFonts w:eastAsiaTheme="majorEastAsia" w:cstheme="majorBidi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B230EC"/>
    <w:pPr>
      <w:keepNext/>
      <w:keepLines/>
      <w:spacing w:after="240"/>
      <w:outlineLvl w:val="7"/>
    </w:pPr>
    <w:rPr>
      <w:rFonts w:eastAsiaTheme="majorEastAsia" w:cstheme="majorBidi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B230EC"/>
    <w:pPr>
      <w:keepNext/>
      <w:keepLines/>
      <w:spacing w:after="240"/>
      <w:outlineLvl w:val="8"/>
    </w:pPr>
    <w:rPr>
      <w:rFonts w:eastAsiaTheme="majorEastAsia" w:cstheme="majorBidi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B230EC"/>
    <w:rPr>
      <w:rFonts w:ascii="Verdana" w:eastAsiaTheme="majorEastAsia" w:hAnsi="Verdana" w:cstheme="majorBidi"/>
      <w:b/>
      <w:bCs/>
      <w:caps/>
      <w:color w:val="006283"/>
      <w:sz w:val="18"/>
      <w:szCs w:val="28"/>
    </w:rPr>
  </w:style>
  <w:style w:type="character" w:customStyle="1" w:styleId="Heading2Char">
    <w:name w:val="Heading 2 Char"/>
    <w:basedOn w:val="DefaultParagraphFont"/>
    <w:link w:val="Heading2"/>
    <w:uiPriority w:val="2"/>
    <w:rsid w:val="00B230EC"/>
    <w:rPr>
      <w:rFonts w:ascii="Verdana" w:eastAsiaTheme="majorEastAsia" w:hAnsi="Verdana" w:cstheme="majorBidi"/>
      <w:b/>
      <w:bCs/>
      <w:color w:val="006283"/>
      <w:sz w:val="18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rsid w:val="00B230EC"/>
    <w:rPr>
      <w:rFonts w:ascii="Verdana" w:eastAsiaTheme="majorEastAsia" w:hAnsi="Verdana" w:cstheme="majorBidi"/>
      <w:b/>
      <w:bCs/>
      <w:color w:val="006283"/>
      <w:sz w:val="18"/>
    </w:rPr>
  </w:style>
  <w:style w:type="character" w:customStyle="1" w:styleId="Heading4Char">
    <w:name w:val="Heading 4 Char"/>
    <w:basedOn w:val="DefaultParagraphFont"/>
    <w:link w:val="Heading4"/>
    <w:uiPriority w:val="2"/>
    <w:rsid w:val="00B230EC"/>
    <w:rPr>
      <w:rFonts w:ascii="Verdana" w:eastAsiaTheme="majorEastAsia" w:hAnsi="Verdana" w:cstheme="majorBidi"/>
      <w:b/>
      <w:bCs/>
      <w:iCs/>
      <w:color w:val="006283"/>
      <w:sz w:val="18"/>
    </w:rPr>
  </w:style>
  <w:style w:type="character" w:customStyle="1" w:styleId="Heading5Char">
    <w:name w:val="Heading 5 Char"/>
    <w:basedOn w:val="DefaultParagraphFont"/>
    <w:link w:val="Heading5"/>
    <w:uiPriority w:val="2"/>
    <w:rsid w:val="00B230EC"/>
    <w:rPr>
      <w:rFonts w:ascii="Verdana" w:eastAsiaTheme="majorEastAsia" w:hAnsi="Verdana" w:cstheme="majorBidi"/>
      <w:b/>
      <w:color w:val="006283"/>
      <w:sz w:val="18"/>
    </w:rPr>
  </w:style>
  <w:style w:type="character" w:customStyle="1" w:styleId="Heading6Char">
    <w:name w:val="Heading 6 Char"/>
    <w:basedOn w:val="DefaultParagraphFont"/>
    <w:link w:val="Heading6"/>
    <w:uiPriority w:val="2"/>
    <w:rsid w:val="00B230EC"/>
    <w:rPr>
      <w:rFonts w:ascii="Verdana" w:eastAsiaTheme="majorEastAsia" w:hAnsi="Verdana" w:cstheme="majorBidi"/>
      <w:b/>
      <w:iCs/>
      <w:color w:val="006283"/>
      <w:sz w:val="18"/>
    </w:rPr>
  </w:style>
  <w:style w:type="character" w:customStyle="1" w:styleId="Heading7Char">
    <w:name w:val="Heading 7 Char"/>
    <w:basedOn w:val="DefaultParagraphFont"/>
    <w:link w:val="Heading7"/>
    <w:uiPriority w:val="2"/>
    <w:rsid w:val="00B230EC"/>
    <w:rPr>
      <w:rFonts w:ascii="Verdana" w:eastAsiaTheme="majorEastAsia" w:hAnsi="Verdana" w:cstheme="majorBidi"/>
      <w:b/>
      <w:iCs/>
      <w:color w:val="006283"/>
      <w:sz w:val="18"/>
    </w:rPr>
  </w:style>
  <w:style w:type="character" w:customStyle="1" w:styleId="Heading8Char">
    <w:name w:val="Heading 8 Char"/>
    <w:basedOn w:val="DefaultParagraphFont"/>
    <w:link w:val="Heading8"/>
    <w:uiPriority w:val="2"/>
    <w:rsid w:val="00B230EC"/>
    <w:rPr>
      <w:rFonts w:ascii="Verdana" w:eastAsiaTheme="majorEastAsia" w:hAnsi="Verdana" w:cstheme="majorBidi"/>
      <w:b/>
      <w:i/>
      <w:color w:val="006283"/>
      <w:sz w:val="18"/>
      <w:szCs w:val="20"/>
    </w:rPr>
  </w:style>
  <w:style w:type="character" w:customStyle="1" w:styleId="Heading9Char">
    <w:name w:val="Heading 9 Char"/>
    <w:basedOn w:val="DefaultParagraphFont"/>
    <w:link w:val="Heading9"/>
    <w:uiPriority w:val="2"/>
    <w:rsid w:val="00B230EC"/>
    <w:rPr>
      <w:rFonts w:ascii="Verdana" w:eastAsiaTheme="majorEastAsia" w:hAnsi="Verdana" w:cstheme="majorBidi"/>
      <w:b/>
      <w:iCs/>
      <w:color w:val="006283"/>
      <w:sz w:val="18"/>
      <w:szCs w:val="20"/>
      <w:u w:val="single"/>
    </w:rPr>
  </w:style>
  <w:style w:type="paragraph" w:styleId="Title">
    <w:name w:val="Title"/>
    <w:basedOn w:val="Normal"/>
    <w:next w:val="Normal"/>
    <w:link w:val="TitleChar"/>
    <w:uiPriority w:val="5"/>
    <w:qFormat/>
    <w:rsid w:val="00B230EC"/>
    <w:pPr>
      <w:spacing w:before="480" w:after="240"/>
      <w:contextualSpacing/>
      <w:jc w:val="center"/>
    </w:pPr>
    <w:rPr>
      <w:rFonts w:eastAsiaTheme="majorEastAsia" w:cstheme="majorBidi"/>
      <w:b/>
      <w:caps/>
      <w:color w:val="006283"/>
      <w:kern w:val="28"/>
      <w:szCs w:val="52"/>
    </w:rPr>
  </w:style>
  <w:style w:type="character" w:customStyle="1" w:styleId="TitleChar">
    <w:name w:val="Title Char"/>
    <w:basedOn w:val="DefaultParagraphFont"/>
    <w:link w:val="Title"/>
    <w:uiPriority w:val="5"/>
    <w:rsid w:val="00B230EC"/>
    <w:rPr>
      <w:rFonts w:ascii="Verdana" w:eastAsiaTheme="majorEastAsia" w:hAnsi="Verdana" w:cstheme="majorBidi"/>
      <w:b/>
      <w:caps/>
      <w:color w:val="006283"/>
      <w:kern w:val="28"/>
      <w:sz w:val="18"/>
      <w:szCs w:val="52"/>
    </w:rPr>
  </w:style>
  <w:style w:type="paragraph" w:styleId="BodyText">
    <w:name w:val="Body Text"/>
    <w:basedOn w:val="Normal"/>
    <w:link w:val="BodyTextChar"/>
    <w:uiPriority w:val="1"/>
    <w:qFormat/>
    <w:rsid w:val="00022C0F"/>
    <w:pPr>
      <w:numPr>
        <w:ilvl w:val="6"/>
        <w:numId w:val="6"/>
      </w:numPr>
      <w:spacing w:after="240"/>
    </w:pPr>
    <w:rPr>
      <w:rFonts w:eastAsiaTheme="minorHAnsi" w:cstheme="minorBidi"/>
    </w:rPr>
  </w:style>
  <w:style w:type="character" w:customStyle="1" w:styleId="BodyTextChar">
    <w:name w:val="Body Text Char"/>
    <w:basedOn w:val="DefaultParagraphFont"/>
    <w:link w:val="BodyText"/>
    <w:uiPriority w:val="1"/>
    <w:rsid w:val="00D747AE"/>
    <w:rPr>
      <w:rFonts w:ascii="Verdana" w:hAnsi="Verdana"/>
      <w:sz w:val="18"/>
    </w:rPr>
  </w:style>
  <w:style w:type="paragraph" w:styleId="BodyText2">
    <w:name w:val="Body Text 2"/>
    <w:basedOn w:val="Normal"/>
    <w:link w:val="BodyText2Char"/>
    <w:uiPriority w:val="1"/>
    <w:qFormat/>
    <w:rsid w:val="006A18DC"/>
    <w:pPr>
      <w:numPr>
        <w:ilvl w:val="7"/>
        <w:numId w:val="6"/>
      </w:numPr>
      <w:tabs>
        <w:tab w:val="left" w:pos="1134"/>
      </w:tabs>
      <w:spacing w:after="240"/>
    </w:pPr>
    <w:rPr>
      <w:rFonts w:eastAsiaTheme="minorHAnsi" w:cstheme="minorBidi"/>
    </w:rPr>
  </w:style>
  <w:style w:type="character" w:customStyle="1" w:styleId="BodyText2Char">
    <w:name w:val="Body Text 2 Char"/>
    <w:basedOn w:val="DefaultParagraphFont"/>
    <w:link w:val="BodyText2"/>
    <w:uiPriority w:val="1"/>
    <w:rsid w:val="006A18DC"/>
    <w:rPr>
      <w:rFonts w:ascii="Verdana" w:hAnsi="Verdana"/>
      <w:sz w:val="18"/>
    </w:rPr>
  </w:style>
  <w:style w:type="paragraph" w:styleId="BodyText3">
    <w:name w:val="Body Text 3"/>
    <w:basedOn w:val="Normal"/>
    <w:link w:val="BodyText3Char"/>
    <w:uiPriority w:val="1"/>
    <w:qFormat/>
    <w:rsid w:val="00022C0F"/>
    <w:pPr>
      <w:numPr>
        <w:ilvl w:val="8"/>
        <w:numId w:val="6"/>
      </w:numPr>
      <w:spacing w:after="240"/>
    </w:pPr>
    <w:rPr>
      <w:rFonts w:eastAsiaTheme="minorHAnsi" w:cstheme="minorBidi"/>
      <w:szCs w:val="16"/>
    </w:rPr>
  </w:style>
  <w:style w:type="character" w:customStyle="1" w:styleId="BodyText3Char">
    <w:name w:val="Body Text 3 Char"/>
    <w:basedOn w:val="DefaultParagraphFont"/>
    <w:link w:val="BodyText3"/>
    <w:uiPriority w:val="1"/>
    <w:rsid w:val="00801CBB"/>
    <w:rPr>
      <w:rFonts w:ascii="Verdana" w:hAnsi="Verdana"/>
      <w:sz w:val="18"/>
      <w:szCs w:val="16"/>
    </w:rPr>
  </w:style>
  <w:style w:type="numbering" w:customStyle="1" w:styleId="LegalHeadings">
    <w:name w:val="LegalHeadings"/>
    <w:uiPriority w:val="99"/>
    <w:rsid w:val="00022C0F"/>
    <w:pPr>
      <w:numPr>
        <w:numId w:val="6"/>
      </w:numPr>
    </w:pPr>
  </w:style>
  <w:style w:type="paragraph" w:styleId="ListBullet">
    <w:name w:val="List Bullet"/>
    <w:basedOn w:val="Normal"/>
    <w:uiPriority w:val="1"/>
    <w:rsid w:val="007F2DB0"/>
    <w:pPr>
      <w:numPr>
        <w:numId w:val="17"/>
      </w:numPr>
      <w:spacing w:after="240"/>
    </w:pPr>
    <w:rPr>
      <w:rFonts w:eastAsiaTheme="minorHAnsi" w:cstheme="minorBidi"/>
    </w:rPr>
  </w:style>
  <w:style w:type="paragraph" w:styleId="ListBullet2">
    <w:name w:val="List Bullet 2"/>
    <w:basedOn w:val="Normal"/>
    <w:uiPriority w:val="1"/>
    <w:rsid w:val="007F2DB0"/>
    <w:pPr>
      <w:numPr>
        <w:ilvl w:val="1"/>
        <w:numId w:val="17"/>
      </w:numPr>
      <w:tabs>
        <w:tab w:val="left" w:pos="1134"/>
      </w:tabs>
      <w:spacing w:after="240"/>
    </w:pPr>
    <w:rPr>
      <w:rFonts w:eastAsiaTheme="minorHAnsi" w:cstheme="minorBidi"/>
    </w:rPr>
  </w:style>
  <w:style w:type="paragraph" w:styleId="ListBullet3">
    <w:name w:val="List Bullet 3"/>
    <w:basedOn w:val="Normal"/>
    <w:uiPriority w:val="1"/>
    <w:qFormat/>
    <w:rsid w:val="007F2DB0"/>
    <w:pPr>
      <w:numPr>
        <w:ilvl w:val="2"/>
        <w:numId w:val="17"/>
      </w:numPr>
      <w:tabs>
        <w:tab w:val="left" w:pos="1701"/>
      </w:tabs>
      <w:spacing w:after="240"/>
    </w:pPr>
    <w:rPr>
      <w:rFonts w:eastAsiaTheme="minorHAnsi" w:cstheme="minorBidi"/>
    </w:rPr>
  </w:style>
  <w:style w:type="paragraph" w:styleId="ListBullet4">
    <w:name w:val="List Bullet 4"/>
    <w:basedOn w:val="Normal"/>
    <w:uiPriority w:val="1"/>
    <w:rsid w:val="007F2DB0"/>
    <w:pPr>
      <w:numPr>
        <w:ilvl w:val="3"/>
        <w:numId w:val="17"/>
      </w:numPr>
      <w:spacing w:after="240"/>
    </w:pPr>
    <w:rPr>
      <w:rFonts w:eastAsiaTheme="minorHAnsi" w:cstheme="minorBidi"/>
    </w:rPr>
  </w:style>
  <w:style w:type="paragraph" w:styleId="ListBullet5">
    <w:name w:val="List Bullet 5"/>
    <w:basedOn w:val="Normal"/>
    <w:uiPriority w:val="1"/>
    <w:rsid w:val="007F2DB0"/>
    <w:pPr>
      <w:numPr>
        <w:ilvl w:val="4"/>
        <w:numId w:val="17"/>
      </w:numPr>
      <w:spacing w:after="240"/>
    </w:pPr>
    <w:rPr>
      <w:rFonts w:eastAsiaTheme="minorHAnsi" w:cstheme="minorBidi"/>
    </w:rPr>
  </w:style>
  <w:style w:type="numbering" w:customStyle="1" w:styleId="ListBullets">
    <w:name w:val="ListBullets"/>
    <w:uiPriority w:val="99"/>
    <w:rsid w:val="007F2DB0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46754A"/>
    <w:pPr>
      <w:spacing w:after="240"/>
      <w:ind w:left="1077"/>
    </w:pPr>
  </w:style>
  <w:style w:type="character" w:customStyle="1" w:styleId="AnswerChar">
    <w:name w:val="Answer Char"/>
    <w:link w:val="Answer"/>
    <w:uiPriority w:val="6"/>
    <w:rsid w:val="0046754A"/>
    <w:rPr>
      <w:rFonts w:ascii="Verdana" w:eastAsia="Calibri" w:hAnsi="Verdana" w:cs="Times New Roman"/>
      <w:sz w:val="18"/>
    </w:rPr>
  </w:style>
  <w:style w:type="paragraph" w:styleId="Caption">
    <w:name w:val="caption"/>
    <w:basedOn w:val="Normal"/>
    <w:next w:val="Normal"/>
    <w:uiPriority w:val="6"/>
    <w:qFormat/>
    <w:rsid w:val="00B230EC"/>
    <w:pPr>
      <w:keepNext/>
      <w:spacing w:before="120" w:after="120"/>
      <w:jc w:val="left"/>
    </w:pPr>
    <w:rPr>
      <w:rFonts w:eastAsia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46754A"/>
    <w:rPr>
      <w:vertAlign w:val="superscript"/>
    </w:rPr>
  </w:style>
  <w:style w:type="paragraph" w:styleId="FootnoteText">
    <w:name w:val="footnote text"/>
    <w:basedOn w:val="Normal"/>
    <w:link w:val="FootnoteTextChar"/>
    <w:uiPriority w:val="5"/>
    <w:rsid w:val="00E56545"/>
    <w:pPr>
      <w:ind w:firstLine="567"/>
      <w:jc w:val="left"/>
    </w:pPr>
    <w:rPr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E56545"/>
    <w:rPr>
      <w:rFonts w:ascii="Verdana" w:eastAsia="Calibri" w:hAnsi="Verdana" w:cs="Times New Roman"/>
      <w:sz w:val="16"/>
      <w:szCs w:val="18"/>
      <w:lang w:eastAsia="en-GB"/>
    </w:rPr>
  </w:style>
  <w:style w:type="paragraph" w:styleId="EndnoteText">
    <w:name w:val="endnote text"/>
    <w:basedOn w:val="FootnoteText"/>
    <w:link w:val="EndnoteTextChar"/>
    <w:uiPriority w:val="49"/>
    <w:rsid w:val="0046754A"/>
    <w:rPr>
      <w:szCs w:val="20"/>
    </w:rPr>
  </w:style>
  <w:style w:type="character" w:customStyle="1" w:styleId="EndnoteTextChar">
    <w:name w:val="Endnote Text Char"/>
    <w:link w:val="EndnoteText"/>
    <w:uiPriority w:val="99"/>
    <w:rsid w:val="0046754A"/>
    <w:rPr>
      <w:rFonts w:ascii="Verdana" w:eastAsia="Calibri" w:hAnsi="Verdana" w:cs="Times New Roman"/>
      <w:sz w:val="16"/>
      <w:szCs w:val="20"/>
      <w:lang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46754A"/>
    <w:pPr>
      <w:spacing w:after="240"/>
      <w:ind w:left="720"/>
    </w:pPr>
    <w:rPr>
      <w:i/>
    </w:rPr>
  </w:style>
  <w:style w:type="character" w:customStyle="1" w:styleId="FollowUpChar">
    <w:name w:val="FollowUp Char"/>
    <w:link w:val="FollowUp"/>
    <w:uiPriority w:val="6"/>
    <w:rsid w:val="0046754A"/>
    <w:rPr>
      <w:rFonts w:ascii="Verdana" w:eastAsia="Calibri" w:hAnsi="Verdana" w:cs="Times New Roman"/>
      <w:i/>
      <w:sz w:val="18"/>
    </w:rPr>
  </w:style>
  <w:style w:type="paragraph" w:styleId="Footer">
    <w:name w:val="footer"/>
    <w:basedOn w:val="Normal"/>
    <w:link w:val="FooterChar"/>
    <w:uiPriority w:val="99"/>
    <w:rsid w:val="0046754A"/>
    <w:pPr>
      <w:tabs>
        <w:tab w:val="center" w:pos="4513"/>
        <w:tab w:val="right" w:pos="9027"/>
      </w:tabs>
    </w:pPr>
    <w:rPr>
      <w:szCs w:val="18"/>
      <w:lang w:eastAsia="en-GB"/>
    </w:rPr>
  </w:style>
  <w:style w:type="character" w:customStyle="1" w:styleId="FooterChar">
    <w:name w:val="Footer Char"/>
    <w:link w:val="Footer"/>
    <w:uiPriority w:val="99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FootnoteQuotation">
    <w:name w:val="Footnote Quotation"/>
    <w:basedOn w:val="FootnoteText"/>
    <w:uiPriority w:val="5"/>
    <w:rsid w:val="005B04B9"/>
    <w:pPr>
      <w:ind w:left="567" w:right="567" w:firstLine="0"/>
    </w:pPr>
  </w:style>
  <w:style w:type="character" w:styleId="FootnoteReference">
    <w:name w:val="footnote reference"/>
    <w:uiPriority w:val="5"/>
    <w:rsid w:val="0046754A"/>
    <w:rPr>
      <w:vertAlign w:val="superscript"/>
    </w:rPr>
  </w:style>
  <w:style w:type="paragraph" w:styleId="Header">
    <w:name w:val="header"/>
    <w:basedOn w:val="Normal"/>
    <w:link w:val="HeaderChar"/>
    <w:uiPriority w:val="3"/>
    <w:rsid w:val="0046754A"/>
    <w:pPr>
      <w:tabs>
        <w:tab w:val="center" w:pos="4513"/>
        <w:tab w:val="right" w:pos="9027"/>
      </w:tabs>
      <w:jc w:val="left"/>
    </w:pPr>
    <w:rPr>
      <w:szCs w:val="18"/>
      <w:lang w:eastAsia="en-GB"/>
    </w:rPr>
  </w:style>
  <w:style w:type="character" w:customStyle="1" w:styleId="HeaderChar">
    <w:name w:val="Header Char"/>
    <w:link w:val="Head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Quotation">
    <w:name w:val="Quotation"/>
    <w:basedOn w:val="Normal"/>
    <w:uiPriority w:val="5"/>
    <w:qFormat/>
    <w:rsid w:val="00DF6AE1"/>
    <w:pPr>
      <w:spacing w:after="240"/>
      <w:ind w:left="567" w:right="567"/>
    </w:pPr>
    <w:rPr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DF6AE1"/>
    <w:pPr>
      <w:spacing w:after="240"/>
      <w:ind w:left="1134" w:right="1134"/>
    </w:pPr>
    <w:rPr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46754A"/>
    <w:pPr>
      <w:tabs>
        <w:tab w:val="left" w:pos="720"/>
        <w:tab w:val="right" w:leader="dot" w:pos="9027"/>
      </w:tabs>
      <w:ind w:right="720"/>
    </w:pPr>
    <w:rPr>
      <w:rFonts w:eastAsia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46754A"/>
    <w:pPr>
      <w:tabs>
        <w:tab w:val="left" w:pos="567"/>
        <w:tab w:val="right" w:leader="dot" w:pos="9027"/>
      </w:tabs>
      <w:spacing w:after="120"/>
      <w:ind w:right="720"/>
    </w:pPr>
    <w:rPr>
      <w:rFonts w:eastAsia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B230EC"/>
    <w:pPr>
      <w:spacing w:after="360"/>
      <w:jc w:val="center"/>
    </w:pPr>
    <w:rPr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B230EC"/>
    <w:pPr>
      <w:spacing w:after="360"/>
      <w:jc w:val="center"/>
    </w:pPr>
    <w:rPr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B230EC"/>
    <w:pPr>
      <w:spacing w:after="360"/>
      <w:jc w:val="center"/>
    </w:pPr>
    <w:rPr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autoRedefine/>
    <w:uiPriority w:val="39"/>
    <w:rsid w:val="00AC24C7"/>
    <w:pPr>
      <w:tabs>
        <w:tab w:val="right" w:leader="dot" w:pos="9027"/>
      </w:tabs>
      <w:spacing w:before="120" w:after="120"/>
      <w:jc w:val="left"/>
    </w:pPr>
    <w:rPr>
      <w:b/>
      <w:caps/>
      <w:szCs w:val="18"/>
      <w:lang w:eastAsia="en-GB"/>
    </w:rPr>
  </w:style>
  <w:style w:type="paragraph" w:styleId="TOC2">
    <w:name w:val="toc 2"/>
    <w:basedOn w:val="Normal"/>
    <w:next w:val="Normal"/>
    <w:autoRedefine/>
    <w:uiPriority w:val="39"/>
    <w:rsid w:val="00AC24C7"/>
    <w:pPr>
      <w:tabs>
        <w:tab w:val="right" w:leader="dot" w:pos="9027"/>
      </w:tabs>
      <w:spacing w:before="120" w:after="120"/>
      <w:jc w:val="left"/>
    </w:pPr>
    <w:rPr>
      <w:szCs w:val="18"/>
      <w:lang w:eastAsia="en-GB"/>
    </w:rPr>
  </w:style>
  <w:style w:type="paragraph" w:styleId="TOC3">
    <w:name w:val="toc 3"/>
    <w:basedOn w:val="Normal"/>
    <w:next w:val="Normal"/>
    <w:autoRedefine/>
    <w:uiPriority w:val="39"/>
    <w:rsid w:val="00AC24C7"/>
    <w:pPr>
      <w:tabs>
        <w:tab w:val="right" w:leader="dot" w:pos="9027"/>
      </w:tabs>
      <w:spacing w:before="120" w:after="120"/>
      <w:jc w:val="left"/>
    </w:pPr>
    <w:rPr>
      <w:szCs w:val="18"/>
      <w:lang w:eastAsia="en-GB"/>
    </w:rPr>
  </w:style>
  <w:style w:type="paragraph" w:styleId="TOC4">
    <w:name w:val="toc 4"/>
    <w:basedOn w:val="Normal"/>
    <w:next w:val="Normal"/>
    <w:autoRedefine/>
    <w:uiPriority w:val="39"/>
    <w:rsid w:val="00AC24C7"/>
    <w:pPr>
      <w:tabs>
        <w:tab w:val="right" w:leader="dot" w:pos="9027"/>
      </w:tabs>
      <w:spacing w:before="120" w:after="120"/>
      <w:jc w:val="left"/>
    </w:pPr>
    <w:rPr>
      <w:szCs w:val="18"/>
      <w:lang w:eastAsia="en-GB"/>
    </w:rPr>
  </w:style>
  <w:style w:type="paragraph" w:styleId="TOC5">
    <w:name w:val="toc 5"/>
    <w:basedOn w:val="Normal"/>
    <w:next w:val="Normal"/>
    <w:autoRedefine/>
    <w:uiPriority w:val="39"/>
    <w:rsid w:val="00AC24C7"/>
    <w:pPr>
      <w:tabs>
        <w:tab w:val="right" w:leader="dot" w:pos="9027"/>
      </w:tabs>
      <w:spacing w:before="120" w:after="120"/>
      <w:jc w:val="left"/>
    </w:pPr>
    <w:rPr>
      <w:szCs w:val="18"/>
      <w:lang w:eastAsia="en-GB"/>
    </w:rPr>
  </w:style>
  <w:style w:type="paragraph" w:styleId="TOC6">
    <w:name w:val="toc 6"/>
    <w:basedOn w:val="Normal"/>
    <w:next w:val="Normal"/>
    <w:autoRedefine/>
    <w:uiPriority w:val="39"/>
    <w:rsid w:val="00AC24C7"/>
    <w:pPr>
      <w:tabs>
        <w:tab w:val="right" w:leader="dot" w:pos="9027"/>
      </w:tabs>
      <w:spacing w:before="120" w:after="120"/>
      <w:jc w:val="left"/>
    </w:pPr>
    <w:rPr>
      <w:szCs w:val="18"/>
      <w:lang w:eastAsia="en-GB"/>
    </w:rPr>
  </w:style>
  <w:style w:type="paragraph" w:styleId="TOC7">
    <w:name w:val="toc 7"/>
    <w:basedOn w:val="Normal"/>
    <w:next w:val="Normal"/>
    <w:autoRedefine/>
    <w:uiPriority w:val="39"/>
    <w:rsid w:val="00AC24C7"/>
    <w:pPr>
      <w:tabs>
        <w:tab w:val="left" w:pos="851"/>
        <w:tab w:val="right" w:leader="dot" w:pos="9027"/>
      </w:tabs>
      <w:spacing w:before="120" w:after="120"/>
      <w:ind w:left="567"/>
      <w:jc w:val="left"/>
    </w:pPr>
    <w:rPr>
      <w:szCs w:val="18"/>
      <w:lang w:eastAsia="en-GB"/>
    </w:rPr>
  </w:style>
  <w:style w:type="paragraph" w:styleId="TOC8">
    <w:name w:val="toc 8"/>
    <w:basedOn w:val="Normal"/>
    <w:next w:val="Normal"/>
    <w:autoRedefine/>
    <w:uiPriority w:val="39"/>
    <w:rsid w:val="005D0152"/>
    <w:pPr>
      <w:tabs>
        <w:tab w:val="left" w:pos="851"/>
        <w:tab w:val="left" w:pos="1134"/>
        <w:tab w:val="right" w:leader="dot" w:pos="9027"/>
      </w:tabs>
      <w:spacing w:before="120" w:after="120"/>
      <w:ind w:left="851"/>
      <w:jc w:val="left"/>
    </w:pPr>
    <w:rPr>
      <w:szCs w:val="18"/>
      <w:lang w:eastAsia="en-GB"/>
    </w:rPr>
  </w:style>
  <w:style w:type="paragraph" w:styleId="TOC9">
    <w:name w:val="toc 9"/>
    <w:basedOn w:val="Normal"/>
    <w:next w:val="Normal"/>
    <w:autoRedefine/>
    <w:uiPriority w:val="39"/>
    <w:rsid w:val="005D0152"/>
    <w:pPr>
      <w:tabs>
        <w:tab w:val="left" w:pos="851"/>
        <w:tab w:val="left" w:pos="1134"/>
        <w:tab w:val="left" w:pos="1418"/>
        <w:tab w:val="right" w:leader="dot" w:pos="9027"/>
      </w:tabs>
      <w:spacing w:before="120" w:after="120"/>
      <w:ind w:left="1134"/>
      <w:jc w:val="left"/>
    </w:pPr>
    <w:rPr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46754A"/>
    <w:pPr>
      <w:spacing w:before="240"/>
      <w:jc w:val="center"/>
    </w:pPr>
    <w:rPr>
      <w:rFonts w:eastAsia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46754A"/>
    <w:pPr>
      <w:spacing w:after="0" w:line="240" w:lineRule="auto"/>
    </w:pPr>
    <w:rPr>
      <w:rFonts w:ascii="Verdana" w:eastAsia="Calibri" w:hAnsi="Verdana" w:cs="Times New Roman"/>
      <w:sz w:val="16"/>
      <w:szCs w:val="18"/>
      <w:lang w:eastAsia="en-GB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D54E0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4E0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6"/>
    <w:qFormat/>
    <w:rsid w:val="00E46FD5"/>
    <w:pPr>
      <w:numPr>
        <w:ilvl w:val="1"/>
      </w:numPr>
    </w:pPr>
    <w:rPr>
      <w:rFonts w:eastAsiaTheme="majorEastAsia" w:cstheme="majorBidi"/>
      <w:b/>
      <w:iCs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46FD5"/>
    <w:rPr>
      <w:rFonts w:ascii="Verdana" w:eastAsiaTheme="majorEastAsia" w:hAnsi="Verdana" w:cstheme="majorBidi"/>
      <w:b/>
      <w:iCs/>
      <w:sz w:val="18"/>
      <w:szCs w:val="24"/>
    </w:rPr>
  </w:style>
  <w:style w:type="paragraph" w:customStyle="1" w:styleId="SummaryHeader">
    <w:name w:val="SummaryHeader"/>
    <w:basedOn w:val="Normal"/>
    <w:uiPriority w:val="4"/>
    <w:qFormat/>
    <w:rsid w:val="00B230EC"/>
    <w:pPr>
      <w:spacing w:after="240"/>
      <w:outlineLvl w:val="0"/>
    </w:pPr>
    <w:rPr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FF4616"/>
    <w:pPr>
      <w:spacing w:after="240"/>
      <w:outlineLvl w:val="1"/>
    </w:pPr>
    <w:rPr>
      <w:rFonts w:eastAsiaTheme="minorHAnsi" w:cstheme="minorBidi"/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B56EDC"/>
    <w:pPr>
      <w:numPr>
        <w:numId w:val="10"/>
      </w:numPr>
      <w:spacing w:after="240"/>
      <w:ind w:left="0" w:firstLine="0"/>
    </w:pPr>
  </w:style>
  <w:style w:type="paragraph" w:styleId="ListParagraph">
    <w:name w:val="List Paragraph"/>
    <w:basedOn w:val="Normal"/>
    <w:uiPriority w:val="59"/>
    <w:semiHidden/>
    <w:qFormat/>
    <w:rsid w:val="00AA332C"/>
    <w:pPr>
      <w:ind w:left="720"/>
      <w:contextualSpacing/>
    </w:pPr>
    <w:rPr>
      <w:rFonts w:eastAsiaTheme="minorHAnsi" w:cstheme="minorBidi"/>
    </w:rPr>
  </w:style>
  <w:style w:type="table" w:customStyle="1" w:styleId="WTOBox1">
    <w:name w:val="WTOBox1"/>
    <w:basedOn w:val="TableNormal"/>
    <w:uiPriority w:val="99"/>
    <w:rsid w:val="00C65C0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GB"/>
    </w:rPr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74635B"/>
    <w:pPr>
      <w:spacing w:after="0" w:line="240" w:lineRule="auto"/>
    </w:pPr>
    <w:rPr>
      <w:rFonts w:ascii="Verdana" w:eastAsia="Calibri" w:hAnsi="Verdana" w:cs="Times New Roman"/>
      <w:sz w:val="16"/>
      <w:szCs w:val="20"/>
      <w:lang w:eastAsia="en-GB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1Horz">
      <w:tblPr/>
      <w:tcPr>
        <w:shd w:val="clear" w:color="auto" w:fill="FFFFFF" w:themeFill="background1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7067B"/>
    <w:pPr>
      <w:keepNext/>
      <w:keepLines/>
      <w:spacing w:after="240"/>
      <w:jc w:val="left"/>
    </w:pPr>
    <w:rPr>
      <w:rFonts w:eastAsia="Times New Roman"/>
      <w:b/>
      <w:caps/>
      <w:color w:val="006283"/>
      <w:sz w:val="28"/>
      <w:lang w:val="x-none"/>
    </w:rPr>
  </w:style>
  <w:style w:type="table" w:styleId="TableGrid">
    <w:name w:val="Table Grid"/>
    <w:basedOn w:val="TableNormal"/>
    <w:uiPriority w:val="59"/>
    <w:rsid w:val="00EA5D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745146"/>
    <w:pPr>
      <w:tabs>
        <w:tab w:val="left" w:pos="851"/>
      </w:tabs>
      <w:ind w:left="851" w:hanging="851"/>
      <w:jc w:val="left"/>
    </w:pPr>
    <w:rPr>
      <w:rFonts w:eastAsiaTheme="minorHAnsi" w:cstheme="minorBidi"/>
      <w:sz w:val="16"/>
    </w:rPr>
  </w:style>
  <w:style w:type="character" w:styleId="Hyperlink">
    <w:name w:val="Hyperlink"/>
    <w:basedOn w:val="DefaultParagraphFont"/>
    <w:uiPriority w:val="9"/>
    <w:unhideWhenUsed/>
    <w:rsid w:val="00AE20ED"/>
    <w:rPr>
      <w:color w:val="0000FF" w:themeColor="hyperlink"/>
      <w:u w:val="single"/>
    </w:rPr>
  </w:style>
  <w:style w:type="paragraph" w:styleId="Bibliography">
    <w:name w:val="Bibliography"/>
    <w:basedOn w:val="Normal"/>
    <w:next w:val="Normal"/>
    <w:uiPriority w:val="49"/>
    <w:semiHidden/>
    <w:unhideWhenUsed/>
    <w:rsid w:val="001D0F5C"/>
    <w:rPr>
      <w:rFonts w:eastAsiaTheme="minorHAnsi" w:cstheme="minorBidi"/>
    </w:rPr>
  </w:style>
  <w:style w:type="paragraph" w:styleId="BlockText">
    <w:name w:val="Block Text"/>
    <w:basedOn w:val="Normal"/>
    <w:uiPriority w:val="99"/>
    <w:semiHidden/>
    <w:unhideWhenUsed/>
    <w:rsid w:val="001D0F5C"/>
    <w:pPr>
      <w:pBdr>
        <w:top w:val="single" w:sz="2" w:space="10" w:color="4F81BD" w:themeColor="accent1" w:shadow="1" w:frame="1"/>
        <w:left w:val="single" w:sz="2" w:space="10" w:color="4F81BD" w:themeColor="accent1" w:shadow="1" w:frame="1"/>
        <w:bottom w:val="single" w:sz="2" w:space="10" w:color="4F81BD" w:themeColor="accent1" w:shadow="1" w:frame="1"/>
        <w:right w:val="single" w:sz="2" w:space="10" w:color="4F81BD" w:themeColor="accent1" w:shadow="1" w:frame="1"/>
      </w:pBdr>
      <w:ind w:left="1152" w:right="1152"/>
    </w:pPr>
    <w:rPr>
      <w:rFonts w:asciiTheme="minorHAnsi" w:eastAsiaTheme="minorEastAsia" w:hAnsiTheme="minorHAnsi" w:cstheme="minorBidi"/>
      <w:i/>
      <w:iCs/>
      <w:color w:val="4F81BD" w:themeColor="accent1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1D0F5C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1D0F5C"/>
    <w:rPr>
      <w:rFonts w:ascii="Verdana" w:hAnsi="Verdana"/>
      <w:sz w:val="18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1D0F5C"/>
    <w:pPr>
      <w:spacing w:after="120"/>
      <w:ind w:left="283"/>
    </w:pPr>
    <w:rPr>
      <w:rFonts w:eastAsiaTheme="minorHAnsi" w:cstheme="minorBidi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1D0F5C"/>
    <w:rPr>
      <w:rFonts w:ascii="Verdana" w:hAnsi="Verdana"/>
      <w:sz w:val="18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1D0F5C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1D0F5C"/>
    <w:rPr>
      <w:rFonts w:ascii="Verdana" w:hAnsi="Verdana"/>
      <w:sz w:val="18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1D0F5C"/>
    <w:pPr>
      <w:spacing w:after="120" w:line="480" w:lineRule="auto"/>
      <w:ind w:left="283"/>
    </w:pPr>
    <w:rPr>
      <w:rFonts w:eastAsiaTheme="minorHAnsi" w:cstheme="minorBidi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1D0F5C"/>
    <w:rPr>
      <w:rFonts w:ascii="Verdana" w:hAnsi="Verdana"/>
      <w:sz w:val="18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1D0F5C"/>
    <w:pPr>
      <w:spacing w:after="120"/>
      <w:ind w:left="283"/>
    </w:pPr>
    <w:rPr>
      <w:rFonts w:eastAsiaTheme="minorHAnsi" w:cstheme="minorBidi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1D0F5C"/>
    <w:rPr>
      <w:rFonts w:ascii="Verdana" w:hAnsi="Verdana"/>
      <w:sz w:val="16"/>
      <w:szCs w:val="16"/>
    </w:rPr>
  </w:style>
  <w:style w:type="character" w:styleId="BookTitle">
    <w:name w:val="Book Title"/>
    <w:basedOn w:val="DefaultParagraphFont"/>
    <w:uiPriority w:val="99"/>
    <w:semiHidden/>
    <w:qFormat/>
    <w:rsid w:val="001D0F5C"/>
    <w:rPr>
      <w:b/>
      <w:bCs/>
      <w:smallCaps/>
      <w:spacing w:val="5"/>
    </w:rPr>
  </w:style>
  <w:style w:type="paragraph" w:styleId="Closing">
    <w:name w:val="Closing"/>
    <w:basedOn w:val="Normal"/>
    <w:link w:val="ClosingChar"/>
    <w:uiPriority w:val="99"/>
    <w:semiHidden/>
    <w:unhideWhenUsed/>
    <w:rsid w:val="001D0F5C"/>
    <w:pPr>
      <w:ind w:left="4252"/>
    </w:pPr>
    <w:rPr>
      <w:rFonts w:eastAsiaTheme="minorHAnsi" w:cstheme="minorBidi"/>
    </w:rPr>
  </w:style>
  <w:style w:type="character" w:customStyle="1" w:styleId="ClosingChar">
    <w:name w:val="Closing Char"/>
    <w:basedOn w:val="DefaultParagraphFont"/>
    <w:link w:val="Closing"/>
    <w:uiPriority w:val="99"/>
    <w:semiHidden/>
    <w:rsid w:val="001D0F5C"/>
    <w:rPr>
      <w:rFonts w:ascii="Verdana" w:hAnsi="Verdana"/>
      <w:sz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1D0F5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D0F5C"/>
    <w:rPr>
      <w:rFonts w:eastAsia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D0F5C"/>
    <w:rPr>
      <w:rFonts w:ascii="Verdana" w:hAnsi="Verdan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1D0F5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D0F5C"/>
    <w:rPr>
      <w:rFonts w:ascii="Verdana" w:hAnsi="Verdana"/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1D0F5C"/>
    <w:rPr>
      <w:rFonts w:eastAsiaTheme="minorHAnsi" w:cstheme="minorBidi"/>
    </w:rPr>
  </w:style>
  <w:style w:type="character" w:customStyle="1" w:styleId="DateChar">
    <w:name w:val="Date Char"/>
    <w:basedOn w:val="DefaultParagraphFont"/>
    <w:link w:val="Date"/>
    <w:uiPriority w:val="99"/>
    <w:semiHidden/>
    <w:rsid w:val="001D0F5C"/>
    <w:rPr>
      <w:rFonts w:ascii="Verdana" w:hAnsi="Verdana"/>
      <w:sz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1D0F5C"/>
    <w:rPr>
      <w:rFonts w:ascii="Tahoma" w:eastAsiaTheme="minorHAnsi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D0F5C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1D0F5C"/>
    <w:rPr>
      <w:rFonts w:eastAsiaTheme="minorHAnsi" w:cstheme="minorBidi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1D0F5C"/>
    <w:rPr>
      <w:rFonts w:ascii="Verdana" w:hAnsi="Verdana"/>
      <w:sz w:val="18"/>
    </w:rPr>
  </w:style>
  <w:style w:type="character" w:styleId="Emphasis">
    <w:name w:val="Emphasis"/>
    <w:basedOn w:val="DefaultParagraphFont"/>
    <w:uiPriority w:val="99"/>
    <w:semiHidden/>
    <w:qFormat/>
    <w:rsid w:val="001D0F5C"/>
    <w:rPr>
      <w:i/>
      <w:iCs/>
    </w:rPr>
  </w:style>
  <w:style w:type="paragraph" w:styleId="EnvelopeAddress">
    <w:name w:val="envelope address"/>
    <w:basedOn w:val="Normal"/>
    <w:uiPriority w:val="99"/>
    <w:semiHidden/>
    <w:unhideWhenUsed/>
    <w:rsid w:val="001D0F5C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1D0F5C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"/>
    <w:unhideWhenUsed/>
    <w:rsid w:val="001D0F5C"/>
    <w:rPr>
      <w:color w:val="800080" w:themeColor="followedHyperlink"/>
      <w:u w:val="single"/>
    </w:rPr>
  </w:style>
  <w:style w:type="character" w:styleId="HTMLAcronym">
    <w:name w:val="HTML Acronym"/>
    <w:basedOn w:val="DefaultParagraphFont"/>
    <w:uiPriority w:val="99"/>
    <w:semiHidden/>
    <w:unhideWhenUsed/>
    <w:rsid w:val="001D0F5C"/>
  </w:style>
  <w:style w:type="paragraph" w:styleId="HTMLAddress">
    <w:name w:val="HTML Address"/>
    <w:basedOn w:val="Normal"/>
    <w:link w:val="HTMLAddressChar"/>
    <w:uiPriority w:val="99"/>
    <w:semiHidden/>
    <w:unhideWhenUsed/>
    <w:rsid w:val="001D0F5C"/>
    <w:rPr>
      <w:rFonts w:eastAsiaTheme="minorHAnsi" w:cstheme="minorBidi"/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1D0F5C"/>
    <w:rPr>
      <w:rFonts w:ascii="Verdana" w:hAnsi="Verdana"/>
      <w:i/>
      <w:iCs/>
      <w:sz w:val="18"/>
    </w:rPr>
  </w:style>
  <w:style w:type="character" w:styleId="HTMLCite">
    <w:name w:val="HTML Cite"/>
    <w:basedOn w:val="DefaultParagraphFont"/>
    <w:uiPriority w:val="99"/>
    <w:semiHidden/>
    <w:unhideWhenUsed/>
    <w:rsid w:val="001D0F5C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1D0F5C"/>
    <w:rPr>
      <w:rFonts w:ascii="Consolas" w:hAnsi="Consolas" w:cs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1D0F5C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1D0F5C"/>
    <w:rPr>
      <w:rFonts w:ascii="Consolas" w:hAnsi="Consolas" w:cs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D0F5C"/>
    <w:rPr>
      <w:rFonts w:ascii="Consolas" w:eastAsiaTheme="minorHAnsi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D0F5C"/>
    <w:rPr>
      <w:rFonts w:ascii="Consolas" w:hAnsi="Consolas" w:cs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1D0F5C"/>
    <w:rPr>
      <w:rFonts w:ascii="Consolas" w:hAnsi="Consolas" w:cs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1D0F5C"/>
    <w:rPr>
      <w:rFonts w:ascii="Consolas" w:hAnsi="Consolas" w:cs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1D0F5C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1D0F5C"/>
    <w:pPr>
      <w:ind w:left="180" w:hanging="180"/>
    </w:pPr>
    <w:rPr>
      <w:rFonts w:eastAsiaTheme="minorHAnsi" w:cstheme="minorBidi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1D0F5C"/>
    <w:pPr>
      <w:ind w:left="360" w:hanging="180"/>
    </w:pPr>
    <w:rPr>
      <w:rFonts w:eastAsiaTheme="minorHAnsi" w:cstheme="minorBidi"/>
    </w:rPr>
  </w:style>
  <w:style w:type="paragraph" w:styleId="Index3">
    <w:name w:val="index 3"/>
    <w:basedOn w:val="Normal"/>
    <w:next w:val="Normal"/>
    <w:autoRedefine/>
    <w:uiPriority w:val="99"/>
    <w:semiHidden/>
    <w:unhideWhenUsed/>
    <w:rsid w:val="001D0F5C"/>
    <w:pPr>
      <w:ind w:left="540" w:hanging="180"/>
    </w:pPr>
    <w:rPr>
      <w:rFonts w:eastAsiaTheme="minorHAnsi" w:cstheme="minorBidi"/>
    </w:rPr>
  </w:style>
  <w:style w:type="paragraph" w:styleId="Index4">
    <w:name w:val="index 4"/>
    <w:basedOn w:val="Normal"/>
    <w:next w:val="Normal"/>
    <w:autoRedefine/>
    <w:uiPriority w:val="99"/>
    <w:semiHidden/>
    <w:unhideWhenUsed/>
    <w:rsid w:val="001D0F5C"/>
    <w:pPr>
      <w:ind w:left="720" w:hanging="180"/>
    </w:pPr>
    <w:rPr>
      <w:rFonts w:eastAsiaTheme="minorHAnsi" w:cstheme="minorBidi"/>
    </w:rPr>
  </w:style>
  <w:style w:type="paragraph" w:styleId="Index5">
    <w:name w:val="index 5"/>
    <w:basedOn w:val="Normal"/>
    <w:next w:val="Normal"/>
    <w:autoRedefine/>
    <w:uiPriority w:val="99"/>
    <w:semiHidden/>
    <w:unhideWhenUsed/>
    <w:rsid w:val="001D0F5C"/>
    <w:pPr>
      <w:ind w:left="900" w:hanging="180"/>
    </w:pPr>
    <w:rPr>
      <w:rFonts w:eastAsiaTheme="minorHAnsi" w:cstheme="minorBidi"/>
    </w:rPr>
  </w:style>
  <w:style w:type="paragraph" w:styleId="Index6">
    <w:name w:val="index 6"/>
    <w:basedOn w:val="Normal"/>
    <w:next w:val="Normal"/>
    <w:autoRedefine/>
    <w:uiPriority w:val="99"/>
    <w:semiHidden/>
    <w:unhideWhenUsed/>
    <w:rsid w:val="001D0F5C"/>
    <w:pPr>
      <w:ind w:left="1080" w:hanging="180"/>
    </w:pPr>
    <w:rPr>
      <w:rFonts w:eastAsiaTheme="minorHAnsi" w:cstheme="minorBidi"/>
    </w:rPr>
  </w:style>
  <w:style w:type="paragraph" w:styleId="Index7">
    <w:name w:val="index 7"/>
    <w:basedOn w:val="Normal"/>
    <w:next w:val="Normal"/>
    <w:autoRedefine/>
    <w:uiPriority w:val="99"/>
    <w:semiHidden/>
    <w:unhideWhenUsed/>
    <w:rsid w:val="001D0F5C"/>
    <w:pPr>
      <w:ind w:left="1260" w:hanging="180"/>
    </w:pPr>
    <w:rPr>
      <w:rFonts w:eastAsiaTheme="minorHAnsi" w:cstheme="minorBidi"/>
    </w:rPr>
  </w:style>
  <w:style w:type="paragraph" w:styleId="Index8">
    <w:name w:val="index 8"/>
    <w:basedOn w:val="Normal"/>
    <w:next w:val="Normal"/>
    <w:autoRedefine/>
    <w:uiPriority w:val="99"/>
    <w:semiHidden/>
    <w:unhideWhenUsed/>
    <w:rsid w:val="001D0F5C"/>
    <w:pPr>
      <w:ind w:left="1440" w:hanging="180"/>
    </w:pPr>
    <w:rPr>
      <w:rFonts w:eastAsiaTheme="minorHAnsi" w:cstheme="minorBidi"/>
    </w:rPr>
  </w:style>
  <w:style w:type="paragraph" w:styleId="Index9">
    <w:name w:val="index 9"/>
    <w:basedOn w:val="Normal"/>
    <w:next w:val="Normal"/>
    <w:autoRedefine/>
    <w:uiPriority w:val="99"/>
    <w:semiHidden/>
    <w:unhideWhenUsed/>
    <w:rsid w:val="001D0F5C"/>
    <w:pPr>
      <w:ind w:left="1620" w:hanging="180"/>
    </w:pPr>
    <w:rPr>
      <w:rFonts w:eastAsiaTheme="minorHAnsi" w:cstheme="minorBidi"/>
    </w:rPr>
  </w:style>
  <w:style w:type="paragraph" w:styleId="IndexHeading">
    <w:name w:val="index heading"/>
    <w:basedOn w:val="Normal"/>
    <w:next w:val="Index1"/>
    <w:uiPriority w:val="99"/>
    <w:semiHidden/>
    <w:unhideWhenUsed/>
    <w:rsid w:val="001D0F5C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99"/>
    <w:semiHidden/>
    <w:qFormat/>
    <w:rsid w:val="001D0F5C"/>
    <w:rPr>
      <w:b/>
      <w:bCs/>
      <w:i/>
      <w:iCs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1D0F5C"/>
    <w:pPr>
      <w:pBdr>
        <w:bottom w:val="single" w:sz="4" w:space="4" w:color="4F81BD" w:themeColor="accent1"/>
      </w:pBdr>
      <w:spacing w:before="200" w:after="280"/>
      <w:ind w:left="936" w:right="936"/>
    </w:pPr>
    <w:rPr>
      <w:rFonts w:eastAsiaTheme="minorHAnsi" w:cstheme="minorBidi"/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1D0F5C"/>
    <w:rPr>
      <w:rFonts w:ascii="Verdana" w:hAnsi="Verdana"/>
      <w:b/>
      <w:bCs/>
      <w:i/>
      <w:iCs/>
      <w:color w:val="4F81BD" w:themeColor="accent1"/>
      <w:sz w:val="18"/>
    </w:rPr>
  </w:style>
  <w:style w:type="character" w:styleId="IntenseReference">
    <w:name w:val="Intense Reference"/>
    <w:basedOn w:val="DefaultParagraphFont"/>
    <w:uiPriority w:val="99"/>
    <w:semiHidden/>
    <w:qFormat/>
    <w:rsid w:val="001D0F5C"/>
    <w:rPr>
      <w:b/>
      <w:bCs/>
      <w:smallCaps/>
      <w:color w:val="C0504D" w:themeColor="accent2"/>
      <w:spacing w:val="5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1D0F5C"/>
  </w:style>
  <w:style w:type="paragraph" w:styleId="List">
    <w:name w:val="List"/>
    <w:basedOn w:val="Normal"/>
    <w:uiPriority w:val="99"/>
    <w:semiHidden/>
    <w:unhideWhenUsed/>
    <w:rsid w:val="001D0F5C"/>
    <w:pPr>
      <w:ind w:left="283" w:hanging="283"/>
      <w:contextualSpacing/>
    </w:pPr>
    <w:rPr>
      <w:rFonts w:eastAsiaTheme="minorHAnsi" w:cstheme="minorBidi"/>
    </w:rPr>
  </w:style>
  <w:style w:type="paragraph" w:styleId="List2">
    <w:name w:val="List 2"/>
    <w:basedOn w:val="Normal"/>
    <w:uiPriority w:val="99"/>
    <w:semiHidden/>
    <w:unhideWhenUsed/>
    <w:rsid w:val="001D0F5C"/>
    <w:pPr>
      <w:ind w:left="566" w:hanging="283"/>
      <w:contextualSpacing/>
    </w:pPr>
    <w:rPr>
      <w:rFonts w:eastAsiaTheme="minorHAnsi" w:cstheme="minorBidi"/>
    </w:rPr>
  </w:style>
  <w:style w:type="paragraph" w:styleId="List3">
    <w:name w:val="List 3"/>
    <w:basedOn w:val="Normal"/>
    <w:uiPriority w:val="99"/>
    <w:semiHidden/>
    <w:unhideWhenUsed/>
    <w:rsid w:val="001D0F5C"/>
    <w:pPr>
      <w:ind w:left="849" w:hanging="283"/>
      <w:contextualSpacing/>
    </w:pPr>
    <w:rPr>
      <w:rFonts w:eastAsiaTheme="minorHAnsi" w:cstheme="minorBidi"/>
    </w:rPr>
  </w:style>
  <w:style w:type="paragraph" w:styleId="List4">
    <w:name w:val="List 4"/>
    <w:basedOn w:val="Normal"/>
    <w:uiPriority w:val="99"/>
    <w:semiHidden/>
    <w:unhideWhenUsed/>
    <w:rsid w:val="001D0F5C"/>
    <w:pPr>
      <w:ind w:left="1132" w:hanging="283"/>
      <w:contextualSpacing/>
    </w:pPr>
    <w:rPr>
      <w:rFonts w:eastAsiaTheme="minorHAnsi" w:cstheme="minorBidi"/>
    </w:rPr>
  </w:style>
  <w:style w:type="paragraph" w:styleId="List5">
    <w:name w:val="List 5"/>
    <w:basedOn w:val="Normal"/>
    <w:uiPriority w:val="99"/>
    <w:semiHidden/>
    <w:unhideWhenUsed/>
    <w:rsid w:val="001D0F5C"/>
    <w:pPr>
      <w:ind w:left="1415" w:hanging="283"/>
      <w:contextualSpacing/>
    </w:pPr>
    <w:rPr>
      <w:rFonts w:eastAsiaTheme="minorHAnsi" w:cstheme="minorBidi"/>
    </w:rPr>
  </w:style>
  <w:style w:type="paragraph" w:styleId="ListContinue">
    <w:name w:val="List Continue"/>
    <w:basedOn w:val="Normal"/>
    <w:uiPriority w:val="99"/>
    <w:semiHidden/>
    <w:unhideWhenUsed/>
    <w:rsid w:val="001D0F5C"/>
    <w:pPr>
      <w:spacing w:after="120"/>
      <w:ind w:left="283"/>
      <w:contextualSpacing/>
    </w:pPr>
    <w:rPr>
      <w:rFonts w:eastAsiaTheme="minorHAnsi" w:cstheme="minorBidi"/>
    </w:rPr>
  </w:style>
  <w:style w:type="paragraph" w:styleId="ListContinue2">
    <w:name w:val="List Continue 2"/>
    <w:basedOn w:val="Normal"/>
    <w:uiPriority w:val="99"/>
    <w:semiHidden/>
    <w:unhideWhenUsed/>
    <w:rsid w:val="001D0F5C"/>
    <w:pPr>
      <w:spacing w:after="120"/>
      <w:ind w:left="566"/>
      <w:contextualSpacing/>
    </w:pPr>
    <w:rPr>
      <w:rFonts w:eastAsiaTheme="minorHAnsi" w:cstheme="minorBidi"/>
    </w:rPr>
  </w:style>
  <w:style w:type="paragraph" w:styleId="ListContinue3">
    <w:name w:val="List Continue 3"/>
    <w:basedOn w:val="Normal"/>
    <w:uiPriority w:val="99"/>
    <w:semiHidden/>
    <w:unhideWhenUsed/>
    <w:rsid w:val="001D0F5C"/>
    <w:pPr>
      <w:spacing w:after="120"/>
      <w:ind w:left="849"/>
      <w:contextualSpacing/>
    </w:pPr>
    <w:rPr>
      <w:rFonts w:eastAsiaTheme="minorHAnsi" w:cstheme="minorBidi"/>
    </w:rPr>
  </w:style>
  <w:style w:type="paragraph" w:styleId="ListContinue4">
    <w:name w:val="List Continue 4"/>
    <w:basedOn w:val="Normal"/>
    <w:uiPriority w:val="99"/>
    <w:semiHidden/>
    <w:unhideWhenUsed/>
    <w:rsid w:val="001D0F5C"/>
    <w:pPr>
      <w:spacing w:after="120"/>
      <w:ind w:left="1132"/>
      <w:contextualSpacing/>
    </w:pPr>
    <w:rPr>
      <w:rFonts w:eastAsiaTheme="minorHAnsi" w:cstheme="minorBidi"/>
    </w:rPr>
  </w:style>
  <w:style w:type="paragraph" w:styleId="ListContinue5">
    <w:name w:val="List Continue 5"/>
    <w:basedOn w:val="Normal"/>
    <w:uiPriority w:val="99"/>
    <w:semiHidden/>
    <w:unhideWhenUsed/>
    <w:rsid w:val="001D0F5C"/>
    <w:pPr>
      <w:spacing w:after="120"/>
      <w:ind w:left="1415"/>
      <w:contextualSpacing/>
    </w:pPr>
    <w:rPr>
      <w:rFonts w:eastAsiaTheme="minorHAnsi" w:cstheme="minorBidi"/>
    </w:rPr>
  </w:style>
  <w:style w:type="paragraph" w:styleId="ListNumber">
    <w:name w:val="List Number"/>
    <w:basedOn w:val="Normal"/>
    <w:uiPriority w:val="49"/>
    <w:semiHidden/>
    <w:unhideWhenUsed/>
    <w:rsid w:val="001D0F5C"/>
    <w:pPr>
      <w:numPr>
        <w:numId w:val="11"/>
      </w:numPr>
      <w:contextualSpacing/>
    </w:pPr>
    <w:rPr>
      <w:rFonts w:eastAsiaTheme="minorHAnsi" w:cstheme="minorBidi"/>
    </w:rPr>
  </w:style>
  <w:style w:type="paragraph" w:styleId="ListNumber2">
    <w:name w:val="List Number 2"/>
    <w:basedOn w:val="Normal"/>
    <w:uiPriority w:val="49"/>
    <w:semiHidden/>
    <w:unhideWhenUsed/>
    <w:rsid w:val="001D0F5C"/>
    <w:pPr>
      <w:numPr>
        <w:numId w:val="12"/>
      </w:numPr>
      <w:contextualSpacing/>
    </w:pPr>
    <w:rPr>
      <w:rFonts w:eastAsiaTheme="minorHAnsi" w:cstheme="minorBidi"/>
    </w:rPr>
  </w:style>
  <w:style w:type="paragraph" w:styleId="ListNumber3">
    <w:name w:val="List Number 3"/>
    <w:basedOn w:val="Normal"/>
    <w:uiPriority w:val="49"/>
    <w:semiHidden/>
    <w:unhideWhenUsed/>
    <w:rsid w:val="001D0F5C"/>
    <w:pPr>
      <w:numPr>
        <w:numId w:val="13"/>
      </w:numPr>
      <w:contextualSpacing/>
    </w:pPr>
    <w:rPr>
      <w:rFonts w:eastAsiaTheme="minorHAnsi" w:cstheme="minorBidi"/>
    </w:rPr>
  </w:style>
  <w:style w:type="paragraph" w:styleId="ListNumber4">
    <w:name w:val="List Number 4"/>
    <w:basedOn w:val="Normal"/>
    <w:uiPriority w:val="49"/>
    <w:semiHidden/>
    <w:unhideWhenUsed/>
    <w:rsid w:val="001D0F5C"/>
    <w:pPr>
      <w:numPr>
        <w:numId w:val="14"/>
      </w:numPr>
      <w:contextualSpacing/>
    </w:pPr>
    <w:rPr>
      <w:rFonts w:eastAsiaTheme="minorHAnsi" w:cstheme="minorBidi"/>
    </w:rPr>
  </w:style>
  <w:style w:type="paragraph" w:styleId="ListNumber5">
    <w:name w:val="List Number 5"/>
    <w:basedOn w:val="Normal"/>
    <w:uiPriority w:val="49"/>
    <w:semiHidden/>
    <w:unhideWhenUsed/>
    <w:rsid w:val="001D0F5C"/>
    <w:pPr>
      <w:numPr>
        <w:numId w:val="15"/>
      </w:numPr>
      <w:contextualSpacing/>
    </w:pPr>
    <w:rPr>
      <w:rFonts w:eastAsiaTheme="minorHAnsi" w:cstheme="minorBidi"/>
    </w:rPr>
  </w:style>
  <w:style w:type="paragraph" w:styleId="MacroText">
    <w:name w:val="macro"/>
    <w:link w:val="MacroTextChar"/>
    <w:uiPriority w:val="99"/>
    <w:semiHidden/>
    <w:unhideWhenUsed/>
    <w:rsid w:val="001D0F5C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  <w:jc w:val="both"/>
    </w:pPr>
    <w:rPr>
      <w:rFonts w:ascii="Consolas" w:hAnsi="Consolas" w:cs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1D0F5C"/>
    <w:rPr>
      <w:rFonts w:ascii="Consolas" w:hAnsi="Consolas" w:cs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1D0F5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1D0F5C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1D0F5C"/>
    <w:pPr>
      <w:spacing w:after="0" w:line="240" w:lineRule="auto"/>
      <w:jc w:val="both"/>
    </w:pPr>
    <w:rPr>
      <w:rFonts w:ascii="Verdana" w:hAnsi="Verdana"/>
      <w:sz w:val="18"/>
    </w:rPr>
  </w:style>
  <w:style w:type="paragraph" w:styleId="NormalWeb">
    <w:name w:val="Normal (Web)"/>
    <w:basedOn w:val="Normal"/>
    <w:uiPriority w:val="99"/>
    <w:semiHidden/>
    <w:unhideWhenUsed/>
    <w:rsid w:val="001D0F5C"/>
    <w:rPr>
      <w:rFonts w:ascii="Times New Roman" w:eastAsiaTheme="minorHAnsi" w:hAnsi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1D0F5C"/>
    <w:pPr>
      <w:ind w:left="720"/>
    </w:pPr>
    <w:rPr>
      <w:rFonts w:eastAsiaTheme="minorHAnsi" w:cstheme="minorBidi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1D0F5C"/>
    <w:rPr>
      <w:rFonts w:eastAsiaTheme="minorHAnsi" w:cstheme="minorBidi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1D0F5C"/>
    <w:rPr>
      <w:rFonts w:ascii="Verdana" w:hAnsi="Verdana"/>
      <w:sz w:val="18"/>
    </w:rPr>
  </w:style>
  <w:style w:type="character" w:styleId="PageNumber">
    <w:name w:val="page number"/>
    <w:basedOn w:val="DefaultParagraphFont"/>
    <w:uiPriority w:val="99"/>
    <w:semiHidden/>
    <w:unhideWhenUsed/>
    <w:rsid w:val="001D0F5C"/>
  </w:style>
  <w:style w:type="character" w:styleId="PlaceholderText">
    <w:name w:val="Placeholder Text"/>
    <w:basedOn w:val="DefaultParagraphFont"/>
    <w:uiPriority w:val="99"/>
    <w:semiHidden/>
    <w:rsid w:val="001D0F5C"/>
    <w:rPr>
      <w:color w:val="808080"/>
    </w:rPr>
  </w:style>
  <w:style w:type="paragraph" w:styleId="PlainText">
    <w:name w:val="Plain Text"/>
    <w:basedOn w:val="Normal"/>
    <w:link w:val="PlainTextChar"/>
    <w:uiPriority w:val="99"/>
    <w:unhideWhenUsed/>
    <w:rsid w:val="001D0F5C"/>
    <w:rPr>
      <w:rFonts w:ascii="Consolas" w:eastAsiaTheme="minorHAnsi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1D0F5C"/>
    <w:rPr>
      <w:rFonts w:ascii="Consolas" w:hAnsi="Consolas" w:cs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59"/>
    <w:semiHidden/>
    <w:qFormat/>
    <w:rsid w:val="001D0F5C"/>
    <w:rPr>
      <w:rFonts w:eastAsiaTheme="minorHAnsi" w:cstheme="minorBidi"/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99"/>
    <w:semiHidden/>
    <w:rsid w:val="001D0F5C"/>
    <w:rPr>
      <w:rFonts w:ascii="Verdana" w:hAnsi="Verdana"/>
      <w:i/>
      <w:iCs/>
      <w:color w:val="000000" w:themeColor="text1"/>
      <w:sz w:val="18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1D0F5C"/>
    <w:rPr>
      <w:rFonts w:eastAsiaTheme="minorHAnsi" w:cstheme="minorBidi"/>
    </w:rPr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1D0F5C"/>
    <w:rPr>
      <w:rFonts w:ascii="Verdana" w:hAnsi="Verdana"/>
      <w:sz w:val="18"/>
    </w:rPr>
  </w:style>
  <w:style w:type="paragraph" w:styleId="Signature">
    <w:name w:val="Signature"/>
    <w:basedOn w:val="Normal"/>
    <w:link w:val="SignatureChar"/>
    <w:uiPriority w:val="99"/>
    <w:semiHidden/>
    <w:unhideWhenUsed/>
    <w:rsid w:val="001D0F5C"/>
    <w:pPr>
      <w:ind w:left="4252"/>
    </w:pPr>
    <w:rPr>
      <w:rFonts w:eastAsiaTheme="minorHAnsi" w:cstheme="minorBidi"/>
    </w:rPr>
  </w:style>
  <w:style w:type="character" w:customStyle="1" w:styleId="SignatureChar">
    <w:name w:val="Signature Char"/>
    <w:basedOn w:val="DefaultParagraphFont"/>
    <w:link w:val="Signature"/>
    <w:uiPriority w:val="99"/>
    <w:semiHidden/>
    <w:rsid w:val="001D0F5C"/>
    <w:rPr>
      <w:rFonts w:ascii="Verdana" w:hAnsi="Verdana"/>
      <w:sz w:val="18"/>
    </w:rPr>
  </w:style>
  <w:style w:type="character" w:styleId="Strong">
    <w:name w:val="Strong"/>
    <w:basedOn w:val="DefaultParagraphFont"/>
    <w:uiPriority w:val="99"/>
    <w:semiHidden/>
    <w:qFormat/>
    <w:rsid w:val="001D0F5C"/>
    <w:rPr>
      <w:b/>
      <w:bCs/>
    </w:rPr>
  </w:style>
  <w:style w:type="character" w:styleId="SubtleEmphasis">
    <w:name w:val="Subtle Emphasis"/>
    <w:basedOn w:val="DefaultParagraphFont"/>
    <w:uiPriority w:val="99"/>
    <w:semiHidden/>
    <w:qFormat/>
    <w:rsid w:val="001D0F5C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99"/>
    <w:semiHidden/>
    <w:qFormat/>
    <w:rsid w:val="001D0F5C"/>
    <w:rPr>
      <w:smallCaps/>
      <w:color w:val="C0504D" w:themeColor="accent2"/>
      <w:u w:val="single"/>
    </w:rPr>
  </w:style>
  <w:style w:type="paragraph" w:styleId="TOAHeading">
    <w:name w:val="toa heading"/>
    <w:basedOn w:val="Normal"/>
    <w:next w:val="Normal"/>
    <w:uiPriority w:val="39"/>
    <w:unhideWhenUsed/>
    <w:rsid w:val="001D0F5C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TitleDate">
    <w:name w:val="Title Date"/>
    <w:basedOn w:val="Normal"/>
    <w:next w:val="Normal"/>
    <w:uiPriority w:val="5"/>
    <w:qFormat/>
    <w:rsid w:val="00F01C13"/>
    <w:pPr>
      <w:spacing w:after="240"/>
      <w:jc w:val="center"/>
    </w:pPr>
    <w:rPr>
      <w:color w:val="00628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ctd.ac/index.php/dataset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wider.unu.edu/project/government-revenue-datas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995</Words>
  <Characters>5674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Gnangnon, Sena Kimm</dc:creator>
  <cp:keywords/>
  <dc:description/>
  <cp:lastModifiedBy>Academic Formatting Specialist  </cp:lastModifiedBy>
  <cp:revision>2</cp:revision>
  <dcterms:created xsi:type="dcterms:W3CDTF">2020-02-18T17:25:00Z</dcterms:created>
  <dcterms:modified xsi:type="dcterms:W3CDTF">2020-02-18T17:25:00Z</dcterms:modified>
</cp:coreProperties>
</file>