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559F" w:rsidRPr="00A33AD1" w:rsidRDefault="00C5559F" w:rsidP="00C5559F">
      <w:pPr>
        <w:pStyle w:val="Titolo1"/>
        <w:spacing w:before="0" w:after="240" w:line="360" w:lineRule="auto"/>
      </w:pPr>
      <w:bookmarkStart w:id="0" w:name="_Toc525743569"/>
      <w:r w:rsidRPr="00A33AD1">
        <w:t>Appendices</w:t>
      </w:r>
      <w:bookmarkEnd w:id="0"/>
    </w:p>
    <w:p w:rsidR="00C5559F" w:rsidRPr="00A33AD1" w:rsidRDefault="00C5559F" w:rsidP="00C5559F">
      <w:pPr>
        <w:pStyle w:val="Titolo2"/>
        <w:spacing w:before="0" w:after="240" w:line="360" w:lineRule="auto"/>
        <w:rPr>
          <w:lang w:val="en-GB"/>
        </w:rPr>
      </w:pPr>
      <w:bookmarkStart w:id="1" w:name="_Toc525743570"/>
      <w:r w:rsidRPr="00A33AD1">
        <w:rPr>
          <w:lang w:val="en-GB"/>
        </w:rPr>
        <w:t>Appendix 1. Search strategy</w:t>
      </w:r>
      <w:bookmarkEnd w:id="1"/>
    </w:p>
    <w:p w:rsidR="00C5559F" w:rsidRPr="00A33AD1" w:rsidRDefault="00C5559F" w:rsidP="00C5559F">
      <w:pPr>
        <w:spacing w:after="240" w:line="300" w:lineRule="atLeast"/>
        <w:contextualSpacing/>
        <w:rPr>
          <w:b/>
        </w:rPr>
      </w:pPr>
      <w:r w:rsidRPr="00A33AD1">
        <w:rPr>
          <w:b/>
        </w:rPr>
        <w:t>Medline, extended to EMBASE and Global Health via Ovid</w:t>
      </w:r>
    </w:p>
    <w:p w:rsidR="00C5559F" w:rsidRPr="00A33AD1" w:rsidRDefault="00C5559F" w:rsidP="00C5559F">
      <w:pPr>
        <w:spacing w:after="240" w:line="300" w:lineRule="atLeast"/>
        <w:contextualSpacing/>
        <w:rPr>
          <w:b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133"/>
        <w:gridCol w:w="7883"/>
      </w:tblGrid>
      <w:tr w:rsidR="00C5559F" w:rsidRPr="00A33AD1" w:rsidTr="00AA0D64">
        <w:tc>
          <w:tcPr>
            <w:tcW w:w="1133" w:type="dxa"/>
          </w:tcPr>
          <w:p w:rsidR="00C5559F" w:rsidRPr="00A33AD1" w:rsidRDefault="00C5559F" w:rsidP="00AA0D64">
            <w:pPr>
              <w:spacing w:line="360" w:lineRule="auto"/>
              <w:contextualSpacing/>
              <w:rPr>
                <w:rFonts w:cstheme="minorHAnsi"/>
                <w:b/>
              </w:rPr>
            </w:pPr>
            <w:r w:rsidRPr="00A33AD1">
              <w:rPr>
                <w:rFonts w:cstheme="minorHAnsi"/>
                <w:b/>
              </w:rPr>
              <w:t>Item</w:t>
            </w:r>
          </w:p>
        </w:tc>
        <w:tc>
          <w:tcPr>
            <w:tcW w:w="7883" w:type="dxa"/>
          </w:tcPr>
          <w:p w:rsidR="00C5559F" w:rsidRPr="00A33AD1" w:rsidRDefault="00C5559F" w:rsidP="00AA0D64">
            <w:pPr>
              <w:spacing w:line="360" w:lineRule="auto"/>
              <w:contextualSpacing/>
              <w:rPr>
                <w:rFonts w:cstheme="minorHAnsi"/>
                <w:b/>
              </w:rPr>
            </w:pPr>
            <w:r w:rsidRPr="00A33AD1">
              <w:rPr>
                <w:rFonts w:cstheme="minorHAnsi"/>
                <w:b/>
              </w:rPr>
              <w:t>Search terms</w:t>
            </w:r>
          </w:p>
        </w:tc>
      </w:tr>
      <w:tr w:rsidR="00C5559F" w:rsidRPr="00A33AD1" w:rsidTr="00AA0D64">
        <w:tc>
          <w:tcPr>
            <w:tcW w:w="1133" w:type="dxa"/>
          </w:tcPr>
          <w:p w:rsidR="00C5559F" w:rsidRPr="00A33AD1" w:rsidRDefault="00C5559F" w:rsidP="00AA0D64">
            <w:pPr>
              <w:spacing w:line="360" w:lineRule="auto"/>
              <w:contextualSpacing/>
              <w:rPr>
                <w:rFonts w:cstheme="minorHAnsi"/>
                <w:b/>
              </w:rPr>
            </w:pPr>
            <w:r w:rsidRPr="00A33AD1">
              <w:rPr>
                <w:rFonts w:cstheme="minorHAnsi"/>
                <w:b/>
              </w:rPr>
              <w:t>#1</w:t>
            </w:r>
          </w:p>
        </w:tc>
        <w:tc>
          <w:tcPr>
            <w:tcW w:w="7883" w:type="dxa"/>
          </w:tcPr>
          <w:p w:rsidR="00C5559F" w:rsidRPr="00A33AD1" w:rsidRDefault="00C5559F" w:rsidP="00AA0D64">
            <w:pPr>
              <w:spacing w:line="360" w:lineRule="auto"/>
              <w:contextualSpacing/>
              <w:rPr>
                <w:rFonts w:cstheme="minorHAnsi"/>
              </w:rPr>
            </w:pPr>
            <w:r w:rsidRPr="00A33AD1">
              <w:rPr>
                <w:rFonts w:cstheme="minorHAnsi"/>
              </w:rPr>
              <w:t>exp  drug resistance, microbial/ or exp drug resistance, bacterial/</w:t>
            </w:r>
          </w:p>
        </w:tc>
      </w:tr>
      <w:tr w:rsidR="00C5559F" w:rsidRPr="00A33AD1" w:rsidTr="00AA0D64">
        <w:tc>
          <w:tcPr>
            <w:tcW w:w="1133" w:type="dxa"/>
          </w:tcPr>
          <w:p w:rsidR="00C5559F" w:rsidRPr="00A33AD1" w:rsidRDefault="00C5559F" w:rsidP="00AA0D64">
            <w:pPr>
              <w:spacing w:line="360" w:lineRule="auto"/>
              <w:contextualSpacing/>
              <w:rPr>
                <w:rFonts w:cstheme="minorHAnsi"/>
                <w:b/>
              </w:rPr>
            </w:pPr>
            <w:r w:rsidRPr="00A33AD1">
              <w:rPr>
                <w:rFonts w:cstheme="minorHAnsi"/>
                <w:b/>
              </w:rPr>
              <w:t>#2</w:t>
            </w:r>
          </w:p>
        </w:tc>
        <w:tc>
          <w:tcPr>
            <w:tcW w:w="7883" w:type="dxa"/>
          </w:tcPr>
          <w:p w:rsidR="00C5559F" w:rsidRPr="00A33AD1" w:rsidRDefault="00C5559F" w:rsidP="00AA0D64">
            <w:pPr>
              <w:spacing w:line="360" w:lineRule="auto"/>
              <w:rPr>
                <w:rFonts w:cstheme="minorHAnsi"/>
                <w:bCs/>
                <w:color w:val="000000"/>
                <w:shd w:val="clear" w:color="auto" w:fill="FFFFFF"/>
              </w:rPr>
            </w:pPr>
            <w:r w:rsidRPr="00A33AD1">
              <w:rPr>
                <w:rFonts w:cstheme="minorHAnsi"/>
                <w:bCs/>
                <w:color w:val="000000"/>
                <w:shd w:val="clear" w:color="auto" w:fill="FFFFFF"/>
              </w:rPr>
              <w:t>(bacterial resistan* OR antibiotic-resistan* OR antimicrobial* resistan* OR anti-microbial* resistan* OR microbial-resistan* OR multi-drug* resistan* OR multidrug-resistan* OR bacterial susceptib* OR antibiotic* susceptib* OR antimicrobial* susceptib* OR anti-microbial* susceptib* OR microbial* susceptib* OR multi-drug* susceptib* OR multidrug* susceptib* OR microbial* decrease* susceptib* OR</w:t>
            </w:r>
          </w:p>
          <w:p w:rsidR="00C5559F" w:rsidRPr="00A33AD1" w:rsidRDefault="00C5559F" w:rsidP="00AA0D64">
            <w:pPr>
              <w:spacing w:line="360" w:lineRule="auto"/>
              <w:rPr>
                <w:rFonts w:cstheme="minorHAnsi"/>
                <w:bCs/>
                <w:color w:val="000000"/>
                <w:shd w:val="clear" w:color="auto" w:fill="FFFFFF"/>
              </w:rPr>
            </w:pPr>
            <w:r w:rsidRPr="00A33AD1">
              <w:rPr>
                <w:rFonts w:cstheme="minorHAnsi"/>
                <w:bCs/>
                <w:color w:val="000000"/>
                <w:shd w:val="clear" w:color="auto" w:fill="FFFFFF"/>
              </w:rPr>
              <w:t xml:space="preserve">antibiotic* decrease* susceptib* OR antimicrobial* decrease* susceptib* OR </w:t>
            </w:r>
          </w:p>
          <w:p w:rsidR="00C5559F" w:rsidRPr="00A33AD1" w:rsidRDefault="00C5559F" w:rsidP="00AA0D64">
            <w:pPr>
              <w:spacing w:line="360" w:lineRule="auto"/>
              <w:contextualSpacing/>
              <w:rPr>
                <w:rFonts w:cstheme="minorHAnsi"/>
                <w:bCs/>
                <w:color w:val="000000"/>
                <w:shd w:val="clear" w:color="auto" w:fill="FFFFFF"/>
              </w:rPr>
            </w:pPr>
            <w:r w:rsidRPr="00A33AD1">
              <w:rPr>
                <w:rFonts w:cstheme="minorHAnsi"/>
                <w:bCs/>
                <w:color w:val="000000"/>
                <w:shd w:val="clear" w:color="auto" w:fill="FFFFFF"/>
              </w:rPr>
              <w:t xml:space="preserve">anti-microbial* decrease* susceptib* </w:t>
            </w:r>
            <w:r w:rsidRPr="00A33AD1">
              <w:rPr>
                <w:rFonts w:cstheme="minorHAnsi"/>
                <w:bCs/>
                <w:shd w:val="clear" w:color="auto" w:fill="FFFFFF"/>
              </w:rPr>
              <w:t>OR beta-lactamase* OR ESBL OR metallo-beta-lactamase* OR carbapenem-resistan* OR methicillin-resistan* OR MRSA OR vancomycin-resistan* OR fluoroquinolone-resistan* OR cephalosporin-resistan*).mp.</w:t>
            </w:r>
          </w:p>
        </w:tc>
      </w:tr>
      <w:tr w:rsidR="00C5559F" w:rsidRPr="00A33AD1" w:rsidTr="00AA0D64">
        <w:tc>
          <w:tcPr>
            <w:tcW w:w="1133" w:type="dxa"/>
          </w:tcPr>
          <w:p w:rsidR="00C5559F" w:rsidRPr="00A33AD1" w:rsidRDefault="00C5559F" w:rsidP="00AA0D64">
            <w:pPr>
              <w:spacing w:line="360" w:lineRule="auto"/>
              <w:contextualSpacing/>
              <w:rPr>
                <w:rFonts w:cstheme="minorHAnsi"/>
                <w:b/>
              </w:rPr>
            </w:pPr>
            <w:r w:rsidRPr="00A33AD1">
              <w:rPr>
                <w:rFonts w:cstheme="minorHAnsi"/>
                <w:b/>
              </w:rPr>
              <w:t>#3</w:t>
            </w:r>
          </w:p>
        </w:tc>
        <w:tc>
          <w:tcPr>
            <w:tcW w:w="7883" w:type="dxa"/>
          </w:tcPr>
          <w:p w:rsidR="00C5559F" w:rsidRPr="00A33AD1" w:rsidRDefault="00C5559F" w:rsidP="00AA0D64">
            <w:pPr>
              <w:spacing w:line="360" w:lineRule="auto"/>
              <w:contextualSpacing/>
              <w:rPr>
                <w:rFonts w:cstheme="minorHAnsi"/>
                <w:bCs/>
                <w:color w:val="000000"/>
                <w:shd w:val="clear" w:color="auto" w:fill="FFFFFF"/>
              </w:rPr>
            </w:pPr>
            <w:r w:rsidRPr="00A33AD1">
              <w:rPr>
                <w:rFonts w:cstheme="minorHAnsi"/>
                <w:bCs/>
                <w:color w:val="000000"/>
                <w:shd w:val="clear" w:color="auto" w:fill="FFFFFF"/>
              </w:rPr>
              <w:t>1 OR 2</w:t>
            </w:r>
          </w:p>
        </w:tc>
      </w:tr>
      <w:tr w:rsidR="00C5559F" w:rsidRPr="00A33AD1" w:rsidTr="00AA0D64">
        <w:tc>
          <w:tcPr>
            <w:tcW w:w="1133" w:type="dxa"/>
          </w:tcPr>
          <w:p w:rsidR="00C5559F" w:rsidRPr="00A33AD1" w:rsidRDefault="00C5559F" w:rsidP="00AA0D64">
            <w:pPr>
              <w:spacing w:line="360" w:lineRule="auto"/>
              <w:contextualSpacing/>
              <w:rPr>
                <w:rFonts w:cstheme="minorHAnsi"/>
                <w:b/>
              </w:rPr>
            </w:pPr>
            <w:r w:rsidRPr="00A33AD1">
              <w:rPr>
                <w:rFonts w:cstheme="minorHAnsi"/>
                <w:b/>
              </w:rPr>
              <w:t>#4</w:t>
            </w:r>
          </w:p>
        </w:tc>
        <w:tc>
          <w:tcPr>
            <w:tcW w:w="7883" w:type="dxa"/>
          </w:tcPr>
          <w:p w:rsidR="00C5559F" w:rsidRPr="00A33AD1" w:rsidRDefault="00C5559F" w:rsidP="00AA0D64">
            <w:pPr>
              <w:spacing w:line="360" w:lineRule="auto"/>
              <w:contextualSpacing/>
              <w:rPr>
                <w:rFonts w:cstheme="minorHAnsi"/>
                <w:bCs/>
                <w:color w:val="000000"/>
                <w:shd w:val="clear" w:color="auto" w:fill="FFFFFF"/>
              </w:rPr>
            </w:pPr>
            <w:r w:rsidRPr="00A33AD1">
              <w:rPr>
                <w:rFonts w:cstheme="minorHAnsi"/>
                <w:bCs/>
                <w:color w:val="000000"/>
                <w:shd w:val="clear" w:color="auto" w:fill="FFFFFF"/>
              </w:rPr>
              <w:t>exp africa, northern/ or exp middle east/</w:t>
            </w:r>
          </w:p>
        </w:tc>
      </w:tr>
      <w:tr w:rsidR="00C5559F" w:rsidRPr="00A33AD1" w:rsidTr="00AA0D64">
        <w:tc>
          <w:tcPr>
            <w:tcW w:w="1133" w:type="dxa"/>
          </w:tcPr>
          <w:p w:rsidR="00C5559F" w:rsidRPr="00A33AD1" w:rsidRDefault="00C5559F" w:rsidP="00AA0D64">
            <w:pPr>
              <w:spacing w:line="360" w:lineRule="auto"/>
              <w:contextualSpacing/>
              <w:rPr>
                <w:rFonts w:cstheme="minorHAnsi"/>
                <w:b/>
              </w:rPr>
            </w:pPr>
            <w:r w:rsidRPr="00A33AD1">
              <w:rPr>
                <w:rFonts w:cstheme="minorHAnsi"/>
                <w:b/>
              </w:rPr>
              <w:t>#5</w:t>
            </w:r>
          </w:p>
        </w:tc>
        <w:tc>
          <w:tcPr>
            <w:tcW w:w="7883" w:type="dxa"/>
          </w:tcPr>
          <w:p w:rsidR="00C5559F" w:rsidRPr="00A33AD1" w:rsidRDefault="00C5559F" w:rsidP="00AA0D64">
            <w:pPr>
              <w:spacing w:line="360" w:lineRule="auto"/>
              <w:contextualSpacing/>
              <w:rPr>
                <w:rFonts w:cstheme="minorHAnsi"/>
                <w:bCs/>
                <w:color w:val="000000"/>
                <w:shd w:val="clear" w:color="auto" w:fill="FFFFFF"/>
              </w:rPr>
            </w:pPr>
            <w:r w:rsidRPr="00A33AD1">
              <w:rPr>
                <w:rFonts w:cstheme="minorHAnsi"/>
                <w:bCs/>
                <w:color w:val="000000"/>
                <w:shd w:val="clear" w:color="auto" w:fill="FFFFFF"/>
              </w:rPr>
              <w:t>(Middle East* OR North* Africa OR East* Mediterranean OR Bahrain OR Djibouti OR Egypt* OR Iraq* OR Israel* OR Palestin* OR Occupied Palestin* Territor* OR Gaza strip OR West Bank OR Jordan* OR Kuwait OR Leban* OR Libya* OR Morocc* OR Oman OR Qatar* OR Saudi Arabia OR Syria* OR Tunisia* OR United Arab Emirates OR Yemen*).mp.</w:t>
            </w:r>
          </w:p>
        </w:tc>
      </w:tr>
      <w:tr w:rsidR="00C5559F" w:rsidRPr="00A33AD1" w:rsidTr="00AA0D64">
        <w:tc>
          <w:tcPr>
            <w:tcW w:w="1133" w:type="dxa"/>
          </w:tcPr>
          <w:p w:rsidR="00C5559F" w:rsidRPr="00A33AD1" w:rsidRDefault="00C5559F" w:rsidP="00AA0D64">
            <w:pPr>
              <w:spacing w:line="360" w:lineRule="auto"/>
              <w:contextualSpacing/>
              <w:rPr>
                <w:rFonts w:cstheme="minorHAnsi"/>
                <w:b/>
              </w:rPr>
            </w:pPr>
            <w:r w:rsidRPr="00A33AD1">
              <w:rPr>
                <w:rFonts w:cstheme="minorHAnsi"/>
                <w:b/>
              </w:rPr>
              <w:t>#6</w:t>
            </w:r>
          </w:p>
        </w:tc>
        <w:tc>
          <w:tcPr>
            <w:tcW w:w="7883" w:type="dxa"/>
          </w:tcPr>
          <w:p w:rsidR="00C5559F" w:rsidRPr="00A33AD1" w:rsidRDefault="00C5559F" w:rsidP="00AA0D64">
            <w:pPr>
              <w:spacing w:line="360" w:lineRule="auto"/>
              <w:contextualSpacing/>
              <w:rPr>
                <w:rFonts w:cstheme="minorHAnsi"/>
                <w:bCs/>
                <w:color w:val="000000"/>
                <w:shd w:val="clear" w:color="auto" w:fill="FFFFFF"/>
              </w:rPr>
            </w:pPr>
            <w:r w:rsidRPr="00A33AD1">
              <w:rPr>
                <w:rFonts w:cstheme="minorHAnsi"/>
                <w:bCs/>
                <w:color w:val="000000"/>
                <w:shd w:val="clear" w:color="auto" w:fill="FFFFFF"/>
              </w:rPr>
              <w:t>4 OR 5</w:t>
            </w:r>
          </w:p>
        </w:tc>
      </w:tr>
      <w:tr w:rsidR="00C5559F" w:rsidRPr="00A33AD1" w:rsidTr="00AA0D64">
        <w:tc>
          <w:tcPr>
            <w:tcW w:w="1133" w:type="dxa"/>
          </w:tcPr>
          <w:p w:rsidR="00C5559F" w:rsidRPr="00A33AD1" w:rsidRDefault="00C5559F" w:rsidP="00AA0D64">
            <w:pPr>
              <w:spacing w:line="360" w:lineRule="auto"/>
              <w:contextualSpacing/>
              <w:rPr>
                <w:rFonts w:cstheme="minorHAnsi"/>
                <w:b/>
              </w:rPr>
            </w:pPr>
            <w:r w:rsidRPr="00A33AD1">
              <w:rPr>
                <w:rFonts w:cstheme="minorHAnsi"/>
                <w:b/>
              </w:rPr>
              <w:t>#7</w:t>
            </w:r>
          </w:p>
        </w:tc>
        <w:tc>
          <w:tcPr>
            <w:tcW w:w="7883" w:type="dxa"/>
          </w:tcPr>
          <w:p w:rsidR="00C5559F" w:rsidRPr="00A33AD1" w:rsidRDefault="00C5559F" w:rsidP="00AA0D64">
            <w:pPr>
              <w:spacing w:line="360" w:lineRule="auto"/>
              <w:contextualSpacing/>
              <w:rPr>
                <w:rFonts w:cstheme="minorHAnsi"/>
                <w:bCs/>
                <w:color w:val="000000"/>
                <w:shd w:val="clear" w:color="auto" w:fill="FFFFFF"/>
              </w:rPr>
            </w:pPr>
            <w:r w:rsidRPr="00A33AD1">
              <w:rPr>
                <w:rFonts w:cstheme="minorHAnsi"/>
                <w:bCs/>
                <w:color w:val="000000"/>
                <w:shd w:val="clear" w:color="auto" w:fill="FFFFFF"/>
              </w:rPr>
              <w:t>3 AND 6</w:t>
            </w:r>
          </w:p>
        </w:tc>
      </w:tr>
      <w:tr w:rsidR="00C5559F" w:rsidRPr="00A33AD1" w:rsidTr="00AA0D64">
        <w:tc>
          <w:tcPr>
            <w:tcW w:w="1133" w:type="dxa"/>
          </w:tcPr>
          <w:p w:rsidR="00C5559F" w:rsidRPr="00A33AD1" w:rsidRDefault="00C5559F" w:rsidP="00AA0D64">
            <w:pPr>
              <w:spacing w:line="360" w:lineRule="auto"/>
              <w:contextualSpacing/>
              <w:rPr>
                <w:rFonts w:cstheme="minorHAnsi"/>
                <w:b/>
                <w:color w:val="000000"/>
                <w:shd w:val="clear" w:color="auto" w:fill="FFFFFF"/>
              </w:rPr>
            </w:pPr>
            <w:r w:rsidRPr="00A33AD1">
              <w:rPr>
                <w:rFonts w:cstheme="minorHAnsi"/>
                <w:b/>
                <w:color w:val="000000"/>
                <w:shd w:val="clear" w:color="auto" w:fill="FFFFFF"/>
              </w:rPr>
              <w:t>#8</w:t>
            </w:r>
          </w:p>
        </w:tc>
        <w:tc>
          <w:tcPr>
            <w:tcW w:w="7883" w:type="dxa"/>
          </w:tcPr>
          <w:p w:rsidR="00C5559F" w:rsidRPr="00A33AD1" w:rsidRDefault="00C5559F" w:rsidP="00AA0D64">
            <w:pPr>
              <w:spacing w:line="360" w:lineRule="auto"/>
              <w:contextualSpacing/>
              <w:rPr>
                <w:rFonts w:cstheme="minorHAnsi"/>
                <w:color w:val="000000"/>
                <w:shd w:val="clear" w:color="auto" w:fill="FFFFFF"/>
              </w:rPr>
            </w:pPr>
            <w:r w:rsidRPr="00A33AD1">
              <w:rPr>
                <w:rFonts w:cstheme="minorHAnsi"/>
                <w:color w:val="000000"/>
                <w:shd w:val="clear" w:color="auto" w:fill="FFFFFF"/>
              </w:rPr>
              <w:t>limit 7 to (yr=</w:t>
            </w:r>
            <w:r w:rsidRPr="00A33AD1">
              <w:rPr>
                <w:rFonts w:cstheme="minorHAnsi"/>
                <w:bCs/>
                <w:color w:val="000000"/>
                <w:shd w:val="clear" w:color="auto" w:fill="FFFFFF"/>
              </w:rPr>
              <w:t>"2011 -Current" AND (arabic OR english OR french OR italian OR portuguese OR spanish))</w:t>
            </w:r>
          </w:p>
        </w:tc>
      </w:tr>
    </w:tbl>
    <w:p w:rsidR="00C5559F" w:rsidRPr="00A33AD1" w:rsidRDefault="00C5559F" w:rsidP="00C5559F">
      <w:pPr>
        <w:spacing w:line="300" w:lineRule="atLeast"/>
        <w:contextualSpacing/>
      </w:pPr>
    </w:p>
    <w:p w:rsidR="00C5559F" w:rsidRPr="00A33AD1" w:rsidRDefault="00C5559F" w:rsidP="00C5559F">
      <w:pPr>
        <w:spacing w:after="240" w:line="300" w:lineRule="atLeast"/>
        <w:contextualSpacing/>
        <w:rPr>
          <w:b/>
        </w:rPr>
      </w:pPr>
    </w:p>
    <w:p w:rsidR="00C5559F" w:rsidRPr="00A33AD1" w:rsidRDefault="00C5559F" w:rsidP="00C5559F">
      <w:pPr>
        <w:spacing w:after="240" w:line="300" w:lineRule="atLeast"/>
        <w:contextualSpacing/>
        <w:rPr>
          <w:b/>
        </w:rPr>
      </w:pPr>
    </w:p>
    <w:p w:rsidR="00C5559F" w:rsidRPr="00A33AD1" w:rsidRDefault="00C5559F" w:rsidP="00C5559F">
      <w:pPr>
        <w:spacing w:after="240" w:line="300" w:lineRule="atLeast"/>
        <w:contextualSpacing/>
        <w:rPr>
          <w:b/>
        </w:rPr>
      </w:pPr>
    </w:p>
    <w:p w:rsidR="00C5559F" w:rsidRPr="00A33AD1" w:rsidRDefault="00C5559F" w:rsidP="00C5559F">
      <w:pPr>
        <w:spacing w:after="240" w:line="300" w:lineRule="atLeast"/>
        <w:contextualSpacing/>
        <w:rPr>
          <w:b/>
        </w:rPr>
      </w:pPr>
    </w:p>
    <w:p w:rsidR="00C5559F" w:rsidRPr="00A33AD1" w:rsidRDefault="00C5559F" w:rsidP="00C5559F">
      <w:pPr>
        <w:spacing w:after="240" w:line="300" w:lineRule="atLeast"/>
        <w:contextualSpacing/>
        <w:rPr>
          <w:b/>
        </w:rPr>
      </w:pPr>
    </w:p>
    <w:p w:rsidR="00C5559F" w:rsidRPr="00A33AD1" w:rsidRDefault="00C5559F" w:rsidP="00C5559F">
      <w:pPr>
        <w:spacing w:after="240" w:line="300" w:lineRule="atLeast"/>
        <w:contextualSpacing/>
        <w:rPr>
          <w:b/>
        </w:rPr>
      </w:pPr>
    </w:p>
    <w:p w:rsidR="00C5559F" w:rsidRPr="00A33AD1" w:rsidRDefault="00C5559F" w:rsidP="00C5559F">
      <w:pPr>
        <w:spacing w:after="240" w:line="300" w:lineRule="atLeast"/>
        <w:contextualSpacing/>
        <w:rPr>
          <w:b/>
        </w:rPr>
      </w:pPr>
    </w:p>
    <w:p w:rsidR="00C5559F" w:rsidRPr="00A33AD1" w:rsidRDefault="00C5559F" w:rsidP="00C5559F">
      <w:pPr>
        <w:spacing w:after="240" w:line="300" w:lineRule="atLeast"/>
        <w:contextualSpacing/>
        <w:rPr>
          <w:b/>
        </w:rPr>
      </w:pPr>
    </w:p>
    <w:p w:rsidR="00C5559F" w:rsidRPr="00A33AD1" w:rsidRDefault="00C5559F" w:rsidP="00C5559F">
      <w:pPr>
        <w:spacing w:after="240" w:line="300" w:lineRule="atLeast"/>
        <w:contextualSpacing/>
        <w:rPr>
          <w:b/>
        </w:rPr>
      </w:pPr>
      <w:r w:rsidRPr="00A33AD1">
        <w:rPr>
          <w:b/>
        </w:rPr>
        <w:lastRenderedPageBreak/>
        <w:t>PubMed</w:t>
      </w:r>
    </w:p>
    <w:p w:rsidR="00C5559F" w:rsidRPr="00A33AD1" w:rsidRDefault="00C5559F" w:rsidP="00C5559F">
      <w:pPr>
        <w:spacing w:after="240" w:line="300" w:lineRule="atLeast"/>
        <w:contextualSpacing/>
        <w:rPr>
          <w:b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133"/>
        <w:gridCol w:w="7883"/>
      </w:tblGrid>
      <w:tr w:rsidR="00C5559F" w:rsidRPr="00A33AD1" w:rsidTr="00AA0D64">
        <w:tc>
          <w:tcPr>
            <w:tcW w:w="1133" w:type="dxa"/>
          </w:tcPr>
          <w:p w:rsidR="00C5559F" w:rsidRPr="00A33AD1" w:rsidRDefault="00C5559F" w:rsidP="00AA0D64">
            <w:pPr>
              <w:spacing w:line="360" w:lineRule="auto"/>
              <w:contextualSpacing/>
              <w:rPr>
                <w:rFonts w:cstheme="minorHAnsi"/>
                <w:b/>
              </w:rPr>
            </w:pPr>
            <w:r w:rsidRPr="00A33AD1">
              <w:rPr>
                <w:rFonts w:cstheme="minorHAnsi"/>
                <w:b/>
              </w:rPr>
              <w:t>Item</w:t>
            </w:r>
          </w:p>
        </w:tc>
        <w:tc>
          <w:tcPr>
            <w:tcW w:w="7883" w:type="dxa"/>
          </w:tcPr>
          <w:p w:rsidR="00C5559F" w:rsidRPr="00A33AD1" w:rsidRDefault="00C5559F" w:rsidP="00AA0D64">
            <w:pPr>
              <w:spacing w:line="360" w:lineRule="auto"/>
              <w:contextualSpacing/>
              <w:rPr>
                <w:rFonts w:cstheme="minorHAnsi"/>
                <w:b/>
              </w:rPr>
            </w:pPr>
            <w:r w:rsidRPr="00A33AD1">
              <w:rPr>
                <w:rFonts w:cstheme="minorHAnsi"/>
                <w:b/>
              </w:rPr>
              <w:t>Search terms</w:t>
            </w:r>
          </w:p>
        </w:tc>
      </w:tr>
      <w:tr w:rsidR="00C5559F" w:rsidRPr="00A33AD1" w:rsidTr="00AA0D64">
        <w:tc>
          <w:tcPr>
            <w:tcW w:w="1133" w:type="dxa"/>
          </w:tcPr>
          <w:p w:rsidR="00C5559F" w:rsidRPr="00A33AD1" w:rsidRDefault="00C5559F" w:rsidP="00AA0D64">
            <w:pPr>
              <w:spacing w:line="360" w:lineRule="auto"/>
              <w:contextualSpacing/>
              <w:rPr>
                <w:rFonts w:cstheme="minorHAnsi"/>
                <w:b/>
              </w:rPr>
            </w:pPr>
            <w:r w:rsidRPr="00A33AD1">
              <w:rPr>
                <w:rFonts w:cstheme="minorHAnsi"/>
                <w:b/>
              </w:rPr>
              <w:t>#1</w:t>
            </w:r>
          </w:p>
        </w:tc>
        <w:tc>
          <w:tcPr>
            <w:tcW w:w="7883" w:type="dxa"/>
          </w:tcPr>
          <w:p w:rsidR="00C5559F" w:rsidRPr="00A33AD1" w:rsidRDefault="00C5559F" w:rsidP="00AA0D64">
            <w:pPr>
              <w:spacing w:line="360" w:lineRule="auto"/>
              <w:contextualSpacing/>
              <w:rPr>
                <w:rFonts w:cstheme="minorHAnsi"/>
                <w:b/>
              </w:rPr>
            </w:pPr>
            <w:r w:rsidRPr="00A33AD1">
              <w:rPr>
                <w:rFonts w:cstheme="minorHAnsi"/>
                <w:bCs/>
                <w:color w:val="000000"/>
                <w:shd w:val="clear" w:color="auto" w:fill="FFFFFF"/>
              </w:rPr>
              <w:t>"Drug Resistance, Microbial"[Mesh]) OR "Drug Resistance, Bacterial"[Mesh]</w:t>
            </w:r>
          </w:p>
        </w:tc>
      </w:tr>
      <w:tr w:rsidR="00C5559F" w:rsidRPr="00A33AD1" w:rsidTr="00AA0D64">
        <w:tc>
          <w:tcPr>
            <w:tcW w:w="1133" w:type="dxa"/>
          </w:tcPr>
          <w:p w:rsidR="00C5559F" w:rsidRPr="00A33AD1" w:rsidRDefault="00C5559F" w:rsidP="00AA0D64">
            <w:pPr>
              <w:spacing w:line="360" w:lineRule="auto"/>
              <w:contextualSpacing/>
              <w:rPr>
                <w:rFonts w:cstheme="minorHAnsi"/>
                <w:b/>
              </w:rPr>
            </w:pPr>
            <w:r w:rsidRPr="00A33AD1">
              <w:rPr>
                <w:rFonts w:cstheme="minorHAnsi"/>
                <w:b/>
              </w:rPr>
              <w:t>#2</w:t>
            </w:r>
          </w:p>
        </w:tc>
        <w:tc>
          <w:tcPr>
            <w:tcW w:w="7883" w:type="dxa"/>
          </w:tcPr>
          <w:p w:rsidR="00C5559F" w:rsidRPr="00A33AD1" w:rsidRDefault="00C5559F" w:rsidP="00AA0D64">
            <w:pPr>
              <w:spacing w:line="360" w:lineRule="auto"/>
              <w:contextualSpacing/>
              <w:rPr>
                <w:rFonts w:cstheme="minorHAnsi"/>
                <w:bCs/>
                <w:color w:val="000000"/>
                <w:shd w:val="clear" w:color="auto" w:fill="FFFFFF"/>
              </w:rPr>
            </w:pPr>
            <w:r w:rsidRPr="00A33AD1">
              <w:rPr>
                <w:rFonts w:cstheme="minorHAnsi"/>
                <w:bCs/>
                <w:color w:val="000000"/>
                <w:shd w:val="clear" w:color="auto" w:fill="FFFFFF"/>
              </w:rPr>
              <w:t>(bacterial resistan*[Title/Abstract] OR antibiotic-resistan*[Title/Abstract] OR antimicrobial* resistan*[Title/Abstract] OR anti-microbial* resistan*[Title/Abstract] OR microbial-resistan*[Title/Abstract] OR multi-drug* resistan*[Title/Abstract] OR multidrug-resistan*[Title/Abstract] OR bacterial susceptib*[Title/Abstract] OR antibiotic* susceptib*[Title/Abstract] OR antimicrobial* susceptib*[Title/Abstract] OR anti-microbial* susceptib*[Title/Abstract] OR microbial* susceptib*[Title/Abstract] OR multi-drug* susceptib*[Title/Abstract] OR multidrug* susceptib*[Title/Abstract] OR microbial* decrease* susceptib*[Title/Abstract] OR antibiotic* decrease* susceptib*[Title/Abstract] OR antimicrobial* decrease* susceptib*[Title/Abstract] OR anti-microbial* decrease* susceptib*[Title/Abstract] OR beta-lactamase*[Title/Abstract] OR ESBL[Title/Abstract] OR metallo-beta-lactamase*[Title/Abstract] OR carbapenem-resistan*[Title/Abstract] OR methicillin-resistan*[Title/Abstract] OR MRSA[Title/Abstract] OR vancomycin-resistan*[Title/Abstract] OR fluoroquinolone-resistan*[Title/Abstract] OR cephalosporin-resistan*[Title/Abstract])</w:t>
            </w:r>
          </w:p>
        </w:tc>
      </w:tr>
      <w:tr w:rsidR="00C5559F" w:rsidRPr="00A33AD1" w:rsidTr="00AA0D64">
        <w:tc>
          <w:tcPr>
            <w:tcW w:w="1133" w:type="dxa"/>
          </w:tcPr>
          <w:p w:rsidR="00C5559F" w:rsidRPr="00A33AD1" w:rsidRDefault="00C5559F" w:rsidP="00AA0D64">
            <w:pPr>
              <w:spacing w:line="360" w:lineRule="auto"/>
              <w:contextualSpacing/>
              <w:rPr>
                <w:rFonts w:cstheme="minorHAnsi"/>
                <w:b/>
              </w:rPr>
            </w:pPr>
            <w:r w:rsidRPr="00A33AD1">
              <w:rPr>
                <w:rFonts w:cstheme="minorHAnsi"/>
                <w:b/>
              </w:rPr>
              <w:t>#3</w:t>
            </w:r>
          </w:p>
        </w:tc>
        <w:tc>
          <w:tcPr>
            <w:tcW w:w="7883" w:type="dxa"/>
          </w:tcPr>
          <w:p w:rsidR="00C5559F" w:rsidRPr="00A33AD1" w:rsidRDefault="00C5559F" w:rsidP="00AA0D64">
            <w:pPr>
              <w:spacing w:line="360" w:lineRule="auto"/>
              <w:contextualSpacing/>
              <w:rPr>
                <w:rFonts w:cstheme="minorHAnsi"/>
                <w:bCs/>
                <w:color w:val="000000"/>
                <w:shd w:val="clear" w:color="auto" w:fill="FFFFFF"/>
              </w:rPr>
            </w:pPr>
            <w:r w:rsidRPr="00A33AD1">
              <w:rPr>
                <w:rFonts w:cstheme="minorHAnsi"/>
                <w:bCs/>
                <w:color w:val="000000"/>
                <w:shd w:val="clear" w:color="auto" w:fill="FFFFFF"/>
              </w:rPr>
              <w:t>1 OR 2</w:t>
            </w:r>
          </w:p>
        </w:tc>
      </w:tr>
      <w:tr w:rsidR="00C5559F" w:rsidRPr="00A33AD1" w:rsidTr="00AA0D64">
        <w:tc>
          <w:tcPr>
            <w:tcW w:w="1133" w:type="dxa"/>
          </w:tcPr>
          <w:p w:rsidR="00C5559F" w:rsidRPr="00A33AD1" w:rsidRDefault="00C5559F" w:rsidP="00AA0D64">
            <w:pPr>
              <w:spacing w:line="360" w:lineRule="auto"/>
              <w:contextualSpacing/>
              <w:rPr>
                <w:rFonts w:cstheme="minorHAnsi"/>
                <w:b/>
              </w:rPr>
            </w:pPr>
            <w:r w:rsidRPr="00A33AD1">
              <w:rPr>
                <w:rFonts w:cstheme="minorHAnsi"/>
                <w:b/>
              </w:rPr>
              <w:t>#4</w:t>
            </w:r>
          </w:p>
        </w:tc>
        <w:tc>
          <w:tcPr>
            <w:tcW w:w="7883" w:type="dxa"/>
          </w:tcPr>
          <w:p w:rsidR="00C5559F" w:rsidRPr="00A33AD1" w:rsidRDefault="00C5559F" w:rsidP="00AA0D64">
            <w:pPr>
              <w:spacing w:line="360" w:lineRule="auto"/>
              <w:contextualSpacing/>
              <w:rPr>
                <w:rFonts w:cstheme="minorHAnsi"/>
                <w:bCs/>
                <w:color w:val="000000"/>
                <w:shd w:val="clear" w:color="auto" w:fill="FFFFFF"/>
              </w:rPr>
            </w:pPr>
            <w:r w:rsidRPr="00A33AD1">
              <w:rPr>
                <w:rFonts w:cstheme="minorHAnsi"/>
                <w:bCs/>
                <w:color w:val="000000"/>
                <w:shd w:val="clear" w:color="auto" w:fill="FFFFFF"/>
              </w:rPr>
              <w:t>("Middle East"[Mesh]) OR "Africa, Northern"[Mesh]</w:t>
            </w:r>
          </w:p>
        </w:tc>
      </w:tr>
      <w:tr w:rsidR="00C5559F" w:rsidRPr="00A33AD1" w:rsidTr="00AA0D64">
        <w:tc>
          <w:tcPr>
            <w:tcW w:w="1133" w:type="dxa"/>
          </w:tcPr>
          <w:p w:rsidR="00C5559F" w:rsidRPr="00A33AD1" w:rsidRDefault="00C5559F" w:rsidP="00AA0D64">
            <w:pPr>
              <w:spacing w:line="360" w:lineRule="auto"/>
              <w:contextualSpacing/>
              <w:rPr>
                <w:rFonts w:cstheme="minorHAnsi"/>
                <w:b/>
              </w:rPr>
            </w:pPr>
            <w:r w:rsidRPr="00A33AD1">
              <w:rPr>
                <w:rFonts w:cstheme="minorHAnsi"/>
                <w:b/>
              </w:rPr>
              <w:t>#5</w:t>
            </w:r>
          </w:p>
        </w:tc>
        <w:tc>
          <w:tcPr>
            <w:tcW w:w="7883" w:type="dxa"/>
            <w:shd w:val="clear" w:color="auto" w:fill="auto"/>
          </w:tcPr>
          <w:p w:rsidR="00C5559F" w:rsidRPr="00A33AD1" w:rsidRDefault="00C5559F" w:rsidP="00AA0D64">
            <w:pPr>
              <w:spacing w:line="360" w:lineRule="auto"/>
              <w:contextualSpacing/>
              <w:rPr>
                <w:rFonts w:cstheme="minorHAnsi"/>
                <w:bCs/>
                <w:color w:val="000000"/>
                <w:shd w:val="clear" w:color="auto" w:fill="FFFFFF"/>
              </w:rPr>
            </w:pPr>
            <w:r w:rsidRPr="00A33AD1">
              <w:rPr>
                <w:rFonts w:cstheme="minorHAnsi"/>
                <w:bCs/>
                <w:color w:val="000000"/>
                <w:shd w:val="clear" w:color="auto" w:fill="FFFFFF"/>
              </w:rPr>
              <w:t>(Middle East*[Title/Abstract] OR North* Africa[Title/Abstract] OR East* Mediterranean[Title/Abstract] OR Bahrain[Title/Abstract] OR Djibouti[Title/Abstract] OR Egypt*[Title/Abstract] OR Iraq*[Title/Abstract] OR Israel*[Title/Abstract] OR Palestin*[Title/Abstract] OR Occupied Palestin* Territor*[Title/Abstract] OR Gaza strip[Title/Abstract] OR West Bank[Title/Abstract] OR Jordan*[Title/Abstract] OR Kuwait[Title/Abstract] OR Leban*[Title/Abstract] OR Libya*[Title/Abstract] OR Morocc*[Title/Abstract] OR Oman[Title/Abstract] OR Qatar*[Title/Abstract] OR Saudi Arabia[Title/Abstract] OR Syria*[Title/Abstract] OR Tunisia*[Title/Abstract] OR United Arab Emirates[Title/Abstract] OR Yemen*[Title/Abstract])</w:t>
            </w:r>
          </w:p>
        </w:tc>
      </w:tr>
      <w:tr w:rsidR="00C5559F" w:rsidRPr="00A33AD1" w:rsidTr="00AA0D64">
        <w:tc>
          <w:tcPr>
            <w:tcW w:w="1133" w:type="dxa"/>
          </w:tcPr>
          <w:p w:rsidR="00C5559F" w:rsidRPr="00A33AD1" w:rsidRDefault="00C5559F" w:rsidP="00AA0D64">
            <w:pPr>
              <w:spacing w:line="360" w:lineRule="auto"/>
              <w:contextualSpacing/>
              <w:rPr>
                <w:rFonts w:cstheme="minorHAnsi"/>
                <w:b/>
                <w:color w:val="000000"/>
                <w:shd w:val="clear" w:color="auto" w:fill="FFFFFF"/>
              </w:rPr>
            </w:pPr>
            <w:r w:rsidRPr="00A33AD1">
              <w:rPr>
                <w:rFonts w:cstheme="minorHAnsi"/>
                <w:b/>
                <w:color w:val="000000"/>
                <w:shd w:val="clear" w:color="auto" w:fill="FFFFFF"/>
              </w:rPr>
              <w:t>#6</w:t>
            </w:r>
          </w:p>
        </w:tc>
        <w:tc>
          <w:tcPr>
            <w:tcW w:w="7883" w:type="dxa"/>
          </w:tcPr>
          <w:p w:rsidR="00C5559F" w:rsidRPr="00A33AD1" w:rsidRDefault="00C5559F" w:rsidP="00AA0D64">
            <w:pPr>
              <w:spacing w:line="360" w:lineRule="auto"/>
              <w:contextualSpacing/>
              <w:rPr>
                <w:rFonts w:cstheme="minorHAnsi"/>
                <w:color w:val="000000"/>
                <w:shd w:val="clear" w:color="auto" w:fill="FFFFFF"/>
              </w:rPr>
            </w:pPr>
            <w:r w:rsidRPr="00A33AD1">
              <w:rPr>
                <w:rFonts w:cstheme="minorHAnsi"/>
                <w:color w:val="000000"/>
                <w:shd w:val="clear" w:color="auto" w:fill="FFFFFF"/>
              </w:rPr>
              <w:t>4 OR 5</w:t>
            </w:r>
          </w:p>
        </w:tc>
      </w:tr>
      <w:tr w:rsidR="00C5559F" w:rsidRPr="00A33AD1" w:rsidTr="00AA0D64">
        <w:tc>
          <w:tcPr>
            <w:tcW w:w="1133" w:type="dxa"/>
          </w:tcPr>
          <w:p w:rsidR="00C5559F" w:rsidRPr="00A33AD1" w:rsidRDefault="00C5559F" w:rsidP="00AA0D64">
            <w:pPr>
              <w:spacing w:line="360" w:lineRule="auto"/>
              <w:contextualSpacing/>
              <w:rPr>
                <w:rFonts w:cstheme="minorHAnsi"/>
                <w:b/>
                <w:color w:val="000000"/>
                <w:shd w:val="clear" w:color="auto" w:fill="FFFFFF"/>
              </w:rPr>
            </w:pPr>
            <w:r w:rsidRPr="00A33AD1">
              <w:rPr>
                <w:rFonts w:cstheme="minorHAnsi"/>
                <w:b/>
                <w:color w:val="000000"/>
                <w:shd w:val="clear" w:color="auto" w:fill="FFFFFF"/>
              </w:rPr>
              <w:t>#7</w:t>
            </w:r>
          </w:p>
        </w:tc>
        <w:tc>
          <w:tcPr>
            <w:tcW w:w="7883" w:type="dxa"/>
          </w:tcPr>
          <w:p w:rsidR="00C5559F" w:rsidRPr="00A33AD1" w:rsidRDefault="00C5559F" w:rsidP="00AA0D64">
            <w:pPr>
              <w:spacing w:line="360" w:lineRule="auto"/>
              <w:contextualSpacing/>
              <w:rPr>
                <w:rFonts w:cstheme="minorHAnsi"/>
                <w:color w:val="000000"/>
                <w:shd w:val="clear" w:color="auto" w:fill="FFFFFF"/>
              </w:rPr>
            </w:pPr>
            <w:r w:rsidRPr="00A33AD1">
              <w:rPr>
                <w:rFonts w:cstheme="minorHAnsi"/>
                <w:color w:val="000000"/>
                <w:shd w:val="clear" w:color="auto" w:fill="FFFFFF"/>
              </w:rPr>
              <w:t>3 AND 6</w:t>
            </w:r>
          </w:p>
        </w:tc>
      </w:tr>
      <w:tr w:rsidR="00C5559F" w:rsidRPr="00A33AD1" w:rsidTr="00AA0D64">
        <w:tc>
          <w:tcPr>
            <w:tcW w:w="1133" w:type="dxa"/>
          </w:tcPr>
          <w:p w:rsidR="00C5559F" w:rsidRPr="00A33AD1" w:rsidRDefault="00C5559F" w:rsidP="00AA0D64">
            <w:pPr>
              <w:spacing w:line="360" w:lineRule="auto"/>
              <w:contextualSpacing/>
              <w:rPr>
                <w:rFonts w:cstheme="minorHAnsi"/>
                <w:b/>
                <w:color w:val="000000"/>
                <w:shd w:val="clear" w:color="auto" w:fill="FFFFFF"/>
              </w:rPr>
            </w:pPr>
            <w:r w:rsidRPr="00A33AD1">
              <w:rPr>
                <w:rFonts w:cstheme="minorHAnsi"/>
                <w:b/>
                <w:color w:val="000000"/>
                <w:shd w:val="clear" w:color="auto" w:fill="FFFFFF"/>
              </w:rPr>
              <w:t>#8</w:t>
            </w:r>
          </w:p>
        </w:tc>
        <w:tc>
          <w:tcPr>
            <w:tcW w:w="7883" w:type="dxa"/>
          </w:tcPr>
          <w:p w:rsidR="00C5559F" w:rsidRPr="00A33AD1" w:rsidRDefault="00C5559F" w:rsidP="00AA0D64">
            <w:pPr>
              <w:spacing w:line="360" w:lineRule="auto"/>
              <w:contextualSpacing/>
              <w:rPr>
                <w:rFonts w:cstheme="minorHAnsi"/>
                <w:color w:val="000000"/>
                <w:shd w:val="clear" w:color="auto" w:fill="FFFFFF"/>
              </w:rPr>
            </w:pPr>
            <w:r w:rsidRPr="00A33AD1">
              <w:rPr>
                <w:rFonts w:cstheme="minorHAnsi"/>
                <w:color w:val="000000"/>
                <w:shd w:val="clear" w:color="auto" w:fill="FFFFFF"/>
              </w:rPr>
              <w:t xml:space="preserve">7 </w:t>
            </w:r>
            <w:r w:rsidRPr="00A33AD1">
              <w:rPr>
                <w:rFonts w:cstheme="minorHAnsi"/>
                <w:bCs/>
                <w:color w:val="000000"/>
                <w:shd w:val="clear" w:color="auto" w:fill="FFFFFF"/>
              </w:rPr>
              <w:t>AND Publication date from 2011/01/01 to 2018/06/21 ; Languages: Arabic, English, French, Italian, Portuguese, Spanish</w:t>
            </w:r>
          </w:p>
        </w:tc>
      </w:tr>
    </w:tbl>
    <w:p w:rsidR="00C5559F" w:rsidRPr="00A33AD1" w:rsidRDefault="00C5559F" w:rsidP="00C5559F">
      <w:pPr>
        <w:spacing w:after="240" w:line="360" w:lineRule="auto"/>
      </w:pPr>
    </w:p>
    <w:p w:rsidR="00C5559F" w:rsidRPr="00A33AD1" w:rsidRDefault="00C5559F" w:rsidP="00C5559F">
      <w:pPr>
        <w:pStyle w:val="Titolo2"/>
        <w:spacing w:before="0" w:after="240" w:line="360" w:lineRule="auto"/>
        <w:rPr>
          <w:lang w:val="en-GB"/>
        </w:rPr>
      </w:pPr>
      <w:bookmarkStart w:id="2" w:name="_Toc525743571"/>
      <w:r w:rsidRPr="00A33AD1">
        <w:rPr>
          <w:lang w:val="en-GB"/>
        </w:rPr>
        <w:lastRenderedPageBreak/>
        <w:t>Appendix 2. Data extraction form</w:t>
      </w:r>
      <w:bookmarkEnd w:id="2"/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16"/>
        <w:gridCol w:w="6900"/>
      </w:tblGrid>
      <w:tr w:rsidR="00C5559F" w:rsidRPr="00A33AD1" w:rsidTr="00AA0D64">
        <w:tc>
          <w:tcPr>
            <w:tcW w:w="2122" w:type="dxa"/>
          </w:tcPr>
          <w:p w:rsidR="00C5559F" w:rsidRPr="00A33AD1" w:rsidRDefault="00C5559F" w:rsidP="00AA0D64">
            <w:pPr>
              <w:spacing w:line="360" w:lineRule="auto"/>
              <w:rPr>
                <w:b/>
              </w:rPr>
            </w:pPr>
            <w:r w:rsidRPr="00A33AD1">
              <w:rPr>
                <w:b/>
              </w:rPr>
              <w:t>Article information</w:t>
            </w:r>
          </w:p>
        </w:tc>
        <w:tc>
          <w:tcPr>
            <w:tcW w:w="6940" w:type="dxa"/>
          </w:tcPr>
          <w:p w:rsidR="00C5559F" w:rsidRPr="00A33AD1" w:rsidRDefault="00C5559F" w:rsidP="00AA0D64">
            <w:pPr>
              <w:pStyle w:val="Paragrafoelenco"/>
              <w:numPr>
                <w:ilvl w:val="0"/>
                <w:numId w:val="6"/>
              </w:numPr>
              <w:spacing w:line="480" w:lineRule="auto"/>
              <w:rPr>
                <w:lang w:val="en-GB"/>
              </w:rPr>
            </w:pPr>
            <w:r w:rsidRPr="00A33AD1">
              <w:rPr>
                <w:lang w:val="en-GB"/>
              </w:rPr>
              <w:t>First author</w:t>
            </w:r>
          </w:p>
          <w:p w:rsidR="00C5559F" w:rsidRPr="00A33AD1" w:rsidRDefault="00C5559F" w:rsidP="00AA0D64">
            <w:pPr>
              <w:pStyle w:val="Paragrafoelenco"/>
              <w:numPr>
                <w:ilvl w:val="0"/>
                <w:numId w:val="6"/>
              </w:numPr>
              <w:spacing w:line="480" w:lineRule="auto"/>
              <w:rPr>
                <w:lang w:val="en-GB"/>
              </w:rPr>
            </w:pPr>
            <w:r w:rsidRPr="00A33AD1">
              <w:rPr>
                <w:lang w:val="en-GB"/>
              </w:rPr>
              <w:t>Year of publication</w:t>
            </w:r>
          </w:p>
          <w:p w:rsidR="00C5559F" w:rsidRPr="00A33AD1" w:rsidRDefault="00C5559F" w:rsidP="00AA0D64">
            <w:pPr>
              <w:pStyle w:val="Paragrafoelenco"/>
              <w:numPr>
                <w:ilvl w:val="0"/>
                <w:numId w:val="6"/>
              </w:numPr>
              <w:spacing w:line="480" w:lineRule="auto"/>
              <w:rPr>
                <w:lang w:val="en-GB"/>
              </w:rPr>
            </w:pPr>
            <w:r w:rsidRPr="00A33AD1">
              <w:rPr>
                <w:lang w:val="en-GB"/>
              </w:rPr>
              <w:t>Year(s) of data collection</w:t>
            </w:r>
          </w:p>
          <w:p w:rsidR="00C5559F" w:rsidRPr="00A33AD1" w:rsidRDefault="00C5559F" w:rsidP="00AA0D64">
            <w:pPr>
              <w:pStyle w:val="Paragrafoelenco"/>
              <w:numPr>
                <w:ilvl w:val="0"/>
                <w:numId w:val="6"/>
              </w:numPr>
              <w:spacing w:line="480" w:lineRule="auto"/>
              <w:rPr>
                <w:lang w:val="en-GB"/>
              </w:rPr>
            </w:pPr>
            <w:r w:rsidRPr="00A33AD1">
              <w:rPr>
                <w:lang w:val="en-GB"/>
              </w:rPr>
              <w:t>Country in which the study was conducted (+ conflict-affected vs non-conflict affected at the time data were collected)</w:t>
            </w:r>
          </w:p>
        </w:tc>
      </w:tr>
      <w:tr w:rsidR="00C5559F" w:rsidRPr="00A33AD1" w:rsidTr="00AA0D64">
        <w:tc>
          <w:tcPr>
            <w:tcW w:w="2122" w:type="dxa"/>
          </w:tcPr>
          <w:p w:rsidR="00C5559F" w:rsidRPr="00A33AD1" w:rsidRDefault="00C5559F" w:rsidP="00AA0D64">
            <w:pPr>
              <w:spacing w:line="360" w:lineRule="auto"/>
              <w:rPr>
                <w:b/>
              </w:rPr>
            </w:pPr>
            <w:r w:rsidRPr="00A33AD1">
              <w:rPr>
                <w:b/>
              </w:rPr>
              <w:t>Study design and methods</w:t>
            </w:r>
          </w:p>
        </w:tc>
        <w:tc>
          <w:tcPr>
            <w:tcW w:w="6940" w:type="dxa"/>
          </w:tcPr>
          <w:p w:rsidR="00C5559F" w:rsidRPr="00A33AD1" w:rsidRDefault="00C5559F" w:rsidP="00AA0D64">
            <w:pPr>
              <w:pStyle w:val="Paragrafoelenco"/>
              <w:numPr>
                <w:ilvl w:val="0"/>
                <w:numId w:val="6"/>
              </w:numPr>
              <w:spacing w:line="480" w:lineRule="auto"/>
              <w:rPr>
                <w:lang w:val="en-GB"/>
              </w:rPr>
            </w:pPr>
            <w:r w:rsidRPr="00A33AD1">
              <w:rPr>
                <w:lang w:val="en-GB"/>
              </w:rPr>
              <w:t>Type of study</w:t>
            </w:r>
          </w:p>
          <w:p w:rsidR="00C5559F" w:rsidRPr="00A33AD1" w:rsidRDefault="00C5559F" w:rsidP="00AA0D64">
            <w:pPr>
              <w:pStyle w:val="Paragrafoelenco"/>
              <w:numPr>
                <w:ilvl w:val="0"/>
                <w:numId w:val="6"/>
              </w:numPr>
              <w:spacing w:line="480" w:lineRule="auto"/>
              <w:rPr>
                <w:lang w:val="en-GB"/>
              </w:rPr>
            </w:pPr>
            <w:r w:rsidRPr="00A33AD1">
              <w:rPr>
                <w:lang w:val="en-GB"/>
              </w:rPr>
              <w:t>Study setting [hospital, primary healthcare, community]</w:t>
            </w:r>
          </w:p>
          <w:p w:rsidR="00C5559F" w:rsidRPr="00A33AD1" w:rsidRDefault="00C5559F" w:rsidP="00AA0D64">
            <w:pPr>
              <w:pStyle w:val="Paragrafoelenco"/>
              <w:numPr>
                <w:ilvl w:val="0"/>
                <w:numId w:val="6"/>
              </w:numPr>
              <w:spacing w:line="480" w:lineRule="auto"/>
              <w:rPr>
                <w:lang w:val="en-GB"/>
              </w:rPr>
            </w:pPr>
            <w:r w:rsidRPr="00A33AD1">
              <w:rPr>
                <w:lang w:val="en-GB"/>
              </w:rPr>
              <w:t>Population studied [+ conflict-affected vs non-conflict affected at the time data were collected]</w:t>
            </w:r>
          </w:p>
          <w:p w:rsidR="00C5559F" w:rsidRPr="00A33AD1" w:rsidRDefault="00C5559F" w:rsidP="00AA0D64">
            <w:pPr>
              <w:pStyle w:val="Paragrafoelenco"/>
              <w:numPr>
                <w:ilvl w:val="0"/>
                <w:numId w:val="6"/>
              </w:numPr>
              <w:spacing w:line="480" w:lineRule="auto"/>
              <w:rPr>
                <w:lang w:val="en-GB"/>
              </w:rPr>
            </w:pPr>
            <w:r w:rsidRPr="00A33AD1">
              <w:rPr>
                <w:lang w:val="en-GB"/>
              </w:rPr>
              <w:t>Sample size</w:t>
            </w:r>
          </w:p>
          <w:p w:rsidR="00C5559F" w:rsidRPr="00A33AD1" w:rsidRDefault="00C5559F" w:rsidP="00AA0D64">
            <w:pPr>
              <w:pStyle w:val="Paragrafoelenco"/>
              <w:numPr>
                <w:ilvl w:val="0"/>
                <w:numId w:val="6"/>
              </w:numPr>
              <w:spacing w:line="480" w:lineRule="auto"/>
              <w:rPr>
                <w:lang w:val="en-GB"/>
              </w:rPr>
            </w:pPr>
            <w:r w:rsidRPr="00A33AD1">
              <w:rPr>
                <w:lang w:val="en-GB"/>
              </w:rPr>
              <w:t>Age group [children &lt;18 years; adults =&gt;18 years]</w:t>
            </w:r>
          </w:p>
          <w:p w:rsidR="00C5559F" w:rsidRPr="00A33AD1" w:rsidRDefault="00C5559F" w:rsidP="00AA0D64">
            <w:pPr>
              <w:pStyle w:val="Paragrafoelenco"/>
              <w:numPr>
                <w:ilvl w:val="0"/>
                <w:numId w:val="6"/>
              </w:numPr>
              <w:spacing w:line="480" w:lineRule="auto"/>
              <w:rPr>
                <w:lang w:val="en-GB"/>
              </w:rPr>
            </w:pPr>
            <w:r w:rsidRPr="00A33AD1">
              <w:rPr>
                <w:lang w:val="en-GB"/>
              </w:rPr>
              <w:t>Number of samples collected</w:t>
            </w:r>
          </w:p>
          <w:p w:rsidR="00C5559F" w:rsidRPr="00A33AD1" w:rsidRDefault="00C5559F" w:rsidP="00AA0D64">
            <w:pPr>
              <w:pStyle w:val="Paragrafoelenco"/>
              <w:numPr>
                <w:ilvl w:val="0"/>
                <w:numId w:val="6"/>
              </w:numPr>
              <w:spacing w:line="480" w:lineRule="auto"/>
              <w:rPr>
                <w:lang w:val="en-GB"/>
              </w:rPr>
            </w:pPr>
            <w:r w:rsidRPr="00A33AD1">
              <w:rPr>
                <w:lang w:val="en-GB"/>
              </w:rPr>
              <w:t>Clinical syndrome(s)</w:t>
            </w:r>
          </w:p>
          <w:p w:rsidR="00C5559F" w:rsidRPr="00A33AD1" w:rsidRDefault="00C5559F" w:rsidP="00AA0D64">
            <w:pPr>
              <w:pStyle w:val="Paragrafoelenco"/>
              <w:numPr>
                <w:ilvl w:val="0"/>
                <w:numId w:val="6"/>
              </w:numPr>
              <w:spacing w:line="480" w:lineRule="auto"/>
              <w:rPr>
                <w:lang w:val="en-GB"/>
              </w:rPr>
            </w:pPr>
            <w:r w:rsidRPr="00A33AD1">
              <w:rPr>
                <w:lang w:val="en-GB"/>
              </w:rPr>
              <w:t>Primary outcome measure</w:t>
            </w:r>
          </w:p>
        </w:tc>
      </w:tr>
      <w:tr w:rsidR="00C5559F" w:rsidRPr="00A33AD1" w:rsidTr="00AA0D64">
        <w:tc>
          <w:tcPr>
            <w:tcW w:w="2122" w:type="dxa"/>
          </w:tcPr>
          <w:p w:rsidR="00C5559F" w:rsidRPr="00A33AD1" w:rsidRDefault="00C5559F" w:rsidP="00AA0D64">
            <w:pPr>
              <w:spacing w:line="360" w:lineRule="auto"/>
              <w:rPr>
                <w:b/>
              </w:rPr>
            </w:pPr>
            <w:r w:rsidRPr="00A33AD1">
              <w:rPr>
                <w:b/>
              </w:rPr>
              <w:t>Antimicrobial resistances</w:t>
            </w:r>
          </w:p>
        </w:tc>
        <w:tc>
          <w:tcPr>
            <w:tcW w:w="6940" w:type="dxa"/>
          </w:tcPr>
          <w:p w:rsidR="00C5559F" w:rsidRPr="00A33AD1" w:rsidRDefault="00C5559F" w:rsidP="00AA0D64">
            <w:pPr>
              <w:pStyle w:val="Paragrafoelenco"/>
              <w:numPr>
                <w:ilvl w:val="0"/>
                <w:numId w:val="6"/>
              </w:numPr>
              <w:spacing w:line="480" w:lineRule="auto"/>
              <w:rPr>
                <w:lang w:val="en-GB"/>
              </w:rPr>
            </w:pPr>
            <w:r w:rsidRPr="00A33AD1">
              <w:rPr>
                <w:lang w:val="en-GB"/>
              </w:rPr>
              <w:t>Pathogen(s) isolated</w:t>
            </w:r>
          </w:p>
          <w:p w:rsidR="00C5559F" w:rsidRPr="00A33AD1" w:rsidRDefault="00C5559F" w:rsidP="00AA0D64">
            <w:pPr>
              <w:pStyle w:val="Paragrafoelenco"/>
              <w:numPr>
                <w:ilvl w:val="0"/>
                <w:numId w:val="6"/>
              </w:numPr>
              <w:spacing w:line="480" w:lineRule="auto"/>
              <w:rPr>
                <w:lang w:val="en-GB"/>
              </w:rPr>
            </w:pPr>
            <w:r w:rsidRPr="00A33AD1">
              <w:rPr>
                <w:lang w:val="en-GB"/>
              </w:rPr>
              <w:t>Laboratory methodology for pathogen identification</w:t>
            </w:r>
          </w:p>
          <w:p w:rsidR="00C5559F" w:rsidRPr="00A33AD1" w:rsidRDefault="00C5559F" w:rsidP="00AA0D64">
            <w:pPr>
              <w:pStyle w:val="Paragrafoelenco"/>
              <w:numPr>
                <w:ilvl w:val="0"/>
                <w:numId w:val="6"/>
              </w:numPr>
              <w:spacing w:line="480" w:lineRule="auto"/>
              <w:rPr>
                <w:lang w:val="en-GB"/>
              </w:rPr>
            </w:pPr>
            <w:r w:rsidRPr="00A33AD1">
              <w:rPr>
                <w:lang w:val="en-GB"/>
              </w:rPr>
              <w:t>Laboratory methodology for determination of drug susceptibility</w:t>
            </w:r>
          </w:p>
          <w:p w:rsidR="00C5559F" w:rsidRPr="00A33AD1" w:rsidRDefault="00C5559F" w:rsidP="00AA0D64">
            <w:pPr>
              <w:pStyle w:val="Paragrafoelenco"/>
              <w:numPr>
                <w:ilvl w:val="0"/>
                <w:numId w:val="6"/>
              </w:numPr>
              <w:spacing w:line="480" w:lineRule="auto"/>
              <w:rPr>
                <w:lang w:val="en-GB"/>
              </w:rPr>
            </w:pPr>
            <w:r w:rsidRPr="00A33AD1">
              <w:rPr>
                <w:lang w:val="en-GB"/>
              </w:rPr>
              <w:t>Criteria used for interpretation of resistances</w:t>
            </w:r>
          </w:p>
          <w:p w:rsidR="00C5559F" w:rsidRPr="00A33AD1" w:rsidRDefault="00C5559F" w:rsidP="00AA0D64">
            <w:pPr>
              <w:pStyle w:val="Paragrafoelenco"/>
              <w:numPr>
                <w:ilvl w:val="0"/>
                <w:numId w:val="6"/>
              </w:numPr>
              <w:spacing w:line="480" w:lineRule="auto"/>
              <w:rPr>
                <w:lang w:val="en-GB"/>
              </w:rPr>
            </w:pPr>
            <w:r w:rsidRPr="00A33AD1">
              <w:rPr>
                <w:lang w:val="en-GB"/>
              </w:rPr>
              <w:t>AMR profile [antibiotic(s) tested; prevalence of AMR microorganisms or proportion of R samples]</w:t>
            </w:r>
          </w:p>
        </w:tc>
      </w:tr>
      <w:tr w:rsidR="00C5559F" w:rsidRPr="00A33AD1" w:rsidTr="00AA0D64">
        <w:tc>
          <w:tcPr>
            <w:tcW w:w="2122" w:type="dxa"/>
          </w:tcPr>
          <w:p w:rsidR="00C5559F" w:rsidRPr="00A33AD1" w:rsidRDefault="00C5559F" w:rsidP="00AA0D64">
            <w:pPr>
              <w:spacing w:line="360" w:lineRule="auto"/>
              <w:rPr>
                <w:b/>
              </w:rPr>
            </w:pPr>
            <w:r w:rsidRPr="00A33AD1">
              <w:rPr>
                <w:b/>
              </w:rPr>
              <w:t>Additional comments</w:t>
            </w:r>
          </w:p>
        </w:tc>
        <w:tc>
          <w:tcPr>
            <w:tcW w:w="6940" w:type="dxa"/>
          </w:tcPr>
          <w:p w:rsidR="00C5559F" w:rsidRPr="00A33AD1" w:rsidRDefault="00C5559F" w:rsidP="00AA0D64">
            <w:pPr>
              <w:spacing w:line="480" w:lineRule="auto"/>
            </w:pPr>
          </w:p>
        </w:tc>
      </w:tr>
    </w:tbl>
    <w:p w:rsidR="00C5559F" w:rsidRPr="00A33AD1" w:rsidRDefault="00C5559F" w:rsidP="00C5559F"/>
    <w:p w:rsidR="00C5559F" w:rsidRPr="00A33AD1" w:rsidRDefault="00C5559F" w:rsidP="00C5559F"/>
    <w:p w:rsidR="00C5559F" w:rsidRPr="00A33AD1" w:rsidRDefault="00C5559F" w:rsidP="00C5559F"/>
    <w:p w:rsidR="00C5559F" w:rsidRPr="00A33AD1" w:rsidRDefault="00C5559F" w:rsidP="00C5559F">
      <w:pPr>
        <w:rPr>
          <w:b/>
        </w:rPr>
      </w:pPr>
      <w:r w:rsidRPr="00A33AD1">
        <w:rPr>
          <w:b/>
        </w:rPr>
        <w:lastRenderedPageBreak/>
        <w:t xml:space="preserve">Overall quality appraisal for all studies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681"/>
        <w:gridCol w:w="1417"/>
        <w:gridCol w:w="3918"/>
      </w:tblGrid>
      <w:tr w:rsidR="00C5559F" w:rsidRPr="00A33AD1" w:rsidTr="00AA0D64">
        <w:tc>
          <w:tcPr>
            <w:tcW w:w="3681" w:type="dxa"/>
          </w:tcPr>
          <w:p w:rsidR="00C5559F" w:rsidRPr="00A33AD1" w:rsidRDefault="00C5559F" w:rsidP="00AA0D64">
            <w:pPr>
              <w:rPr>
                <w:b/>
              </w:rPr>
            </w:pPr>
            <w:r w:rsidRPr="00A33AD1">
              <w:rPr>
                <w:b/>
              </w:rPr>
              <w:t>Items</w:t>
            </w:r>
          </w:p>
        </w:tc>
        <w:tc>
          <w:tcPr>
            <w:tcW w:w="1417" w:type="dxa"/>
          </w:tcPr>
          <w:p w:rsidR="00C5559F" w:rsidRPr="00A33AD1" w:rsidRDefault="00C5559F" w:rsidP="00AA0D64">
            <w:pPr>
              <w:rPr>
                <w:b/>
              </w:rPr>
            </w:pPr>
            <w:r w:rsidRPr="00A33AD1">
              <w:rPr>
                <w:b/>
              </w:rPr>
              <w:t>Rating</w:t>
            </w:r>
          </w:p>
        </w:tc>
        <w:tc>
          <w:tcPr>
            <w:tcW w:w="3918" w:type="dxa"/>
          </w:tcPr>
          <w:p w:rsidR="00C5559F" w:rsidRPr="00A33AD1" w:rsidRDefault="00C5559F" w:rsidP="00AA0D64">
            <w:pPr>
              <w:rPr>
                <w:b/>
              </w:rPr>
            </w:pPr>
            <w:r w:rsidRPr="00A33AD1">
              <w:rPr>
                <w:b/>
              </w:rPr>
              <w:t>Description</w:t>
            </w:r>
          </w:p>
        </w:tc>
      </w:tr>
      <w:tr w:rsidR="00C5559F" w:rsidRPr="00A33AD1" w:rsidTr="00AA0D64">
        <w:tc>
          <w:tcPr>
            <w:tcW w:w="3681" w:type="dxa"/>
          </w:tcPr>
          <w:p w:rsidR="00C5559F" w:rsidRPr="00A33AD1" w:rsidRDefault="00C5559F" w:rsidP="00AA0D64">
            <w:r w:rsidRPr="00A33AD1">
              <w:t>The type of study is clearly stated by the author(s)</w:t>
            </w:r>
          </w:p>
        </w:tc>
        <w:tc>
          <w:tcPr>
            <w:tcW w:w="1417" w:type="dxa"/>
          </w:tcPr>
          <w:p w:rsidR="00C5559F" w:rsidRPr="00A33AD1" w:rsidRDefault="00C5559F" w:rsidP="00AA0D64"/>
        </w:tc>
        <w:tc>
          <w:tcPr>
            <w:tcW w:w="3918" w:type="dxa"/>
          </w:tcPr>
          <w:p w:rsidR="00C5559F" w:rsidRPr="00A33AD1" w:rsidRDefault="00C5559F" w:rsidP="00AA0D64"/>
        </w:tc>
      </w:tr>
      <w:tr w:rsidR="00C5559F" w:rsidRPr="00A33AD1" w:rsidTr="00AA0D64">
        <w:tc>
          <w:tcPr>
            <w:tcW w:w="3681" w:type="dxa"/>
          </w:tcPr>
          <w:p w:rsidR="00C5559F" w:rsidRPr="00A33AD1" w:rsidRDefault="00C5559F" w:rsidP="00AA0D64">
            <w:r w:rsidRPr="00A33AD1">
              <w:t>The type of study is clear from what is written in the article</w:t>
            </w:r>
          </w:p>
        </w:tc>
        <w:tc>
          <w:tcPr>
            <w:tcW w:w="1417" w:type="dxa"/>
          </w:tcPr>
          <w:p w:rsidR="00C5559F" w:rsidRPr="00A33AD1" w:rsidRDefault="00C5559F" w:rsidP="00AA0D64"/>
        </w:tc>
        <w:tc>
          <w:tcPr>
            <w:tcW w:w="3918" w:type="dxa"/>
          </w:tcPr>
          <w:p w:rsidR="00C5559F" w:rsidRPr="00A33AD1" w:rsidRDefault="00C5559F" w:rsidP="00AA0D64"/>
        </w:tc>
      </w:tr>
      <w:tr w:rsidR="00C5559F" w:rsidRPr="00A33AD1" w:rsidTr="00AA0D64">
        <w:tc>
          <w:tcPr>
            <w:tcW w:w="3681" w:type="dxa"/>
          </w:tcPr>
          <w:p w:rsidR="00C5559F" w:rsidRPr="00A33AD1" w:rsidRDefault="00C5559F" w:rsidP="00AA0D64">
            <w:r w:rsidRPr="00A33AD1">
              <w:t>The research question is clearly stated</w:t>
            </w:r>
          </w:p>
        </w:tc>
        <w:tc>
          <w:tcPr>
            <w:tcW w:w="1417" w:type="dxa"/>
          </w:tcPr>
          <w:p w:rsidR="00C5559F" w:rsidRPr="00A33AD1" w:rsidRDefault="00C5559F" w:rsidP="00AA0D64"/>
        </w:tc>
        <w:tc>
          <w:tcPr>
            <w:tcW w:w="3918" w:type="dxa"/>
          </w:tcPr>
          <w:p w:rsidR="00C5559F" w:rsidRPr="00A33AD1" w:rsidRDefault="00C5559F" w:rsidP="00AA0D64"/>
        </w:tc>
      </w:tr>
      <w:tr w:rsidR="00C5559F" w:rsidRPr="00A33AD1" w:rsidTr="00AA0D64">
        <w:tc>
          <w:tcPr>
            <w:tcW w:w="3681" w:type="dxa"/>
          </w:tcPr>
          <w:p w:rsidR="00C5559F" w:rsidRPr="00A33AD1" w:rsidRDefault="00C5559F" w:rsidP="00AA0D64">
            <w:r w:rsidRPr="00A33AD1">
              <w:t>The study objectives are clearly described</w:t>
            </w:r>
          </w:p>
        </w:tc>
        <w:tc>
          <w:tcPr>
            <w:tcW w:w="1417" w:type="dxa"/>
          </w:tcPr>
          <w:p w:rsidR="00C5559F" w:rsidRPr="00A33AD1" w:rsidRDefault="00C5559F" w:rsidP="00AA0D64"/>
        </w:tc>
        <w:tc>
          <w:tcPr>
            <w:tcW w:w="3918" w:type="dxa"/>
          </w:tcPr>
          <w:p w:rsidR="00C5559F" w:rsidRPr="00A33AD1" w:rsidRDefault="00C5559F" w:rsidP="00AA0D64"/>
        </w:tc>
      </w:tr>
      <w:tr w:rsidR="00C5559F" w:rsidRPr="00A33AD1" w:rsidTr="00AA0D64">
        <w:tc>
          <w:tcPr>
            <w:tcW w:w="3681" w:type="dxa"/>
          </w:tcPr>
          <w:p w:rsidR="00C5559F" w:rsidRPr="00A33AD1" w:rsidRDefault="00C5559F" w:rsidP="00AA0D64">
            <w:r w:rsidRPr="00A33AD1">
              <w:t>The outcome measures are clearly described</w:t>
            </w:r>
          </w:p>
        </w:tc>
        <w:tc>
          <w:tcPr>
            <w:tcW w:w="1417" w:type="dxa"/>
          </w:tcPr>
          <w:p w:rsidR="00C5559F" w:rsidRPr="00A33AD1" w:rsidRDefault="00C5559F" w:rsidP="00AA0D64"/>
        </w:tc>
        <w:tc>
          <w:tcPr>
            <w:tcW w:w="3918" w:type="dxa"/>
          </w:tcPr>
          <w:p w:rsidR="00C5559F" w:rsidRPr="00A33AD1" w:rsidRDefault="00C5559F" w:rsidP="00AA0D64"/>
        </w:tc>
      </w:tr>
      <w:tr w:rsidR="00C5559F" w:rsidRPr="00A33AD1" w:rsidTr="00AA0D64">
        <w:tc>
          <w:tcPr>
            <w:tcW w:w="3681" w:type="dxa"/>
          </w:tcPr>
          <w:p w:rsidR="00C5559F" w:rsidRPr="00A33AD1" w:rsidRDefault="00C5559F" w:rsidP="00AA0D64">
            <w:r w:rsidRPr="00A33AD1">
              <w:t>The characteristics of the study population are clearly described</w:t>
            </w:r>
          </w:p>
        </w:tc>
        <w:tc>
          <w:tcPr>
            <w:tcW w:w="1417" w:type="dxa"/>
          </w:tcPr>
          <w:p w:rsidR="00C5559F" w:rsidRPr="00A33AD1" w:rsidRDefault="00C5559F" w:rsidP="00AA0D64"/>
        </w:tc>
        <w:tc>
          <w:tcPr>
            <w:tcW w:w="3918" w:type="dxa"/>
          </w:tcPr>
          <w:p w:rsidR="00C5559F" w:rsidRPr="00A33AD1" w:rsidRDefault="00C5559F" w:rsidP="00AA0D64"/>
        </w:tc>
      </w:tr>
      <w:tr w:rsidR="00C5559F" w:rsidRPr="00A33AD1" w:rsidTr="00AA0D64">
        <w:tc>
          <w:tcPr>
            <w:tcW w:w="3681" w:type="dxa"/>
          </w:tcPr>
          <w:p w:rsidR="00C5559F" w:rsidRPr="00A33AD1" w:rsidRDefault="00C5559F" w:rsidP="00AA0D64">
            <w:r w:rsidRPr="00A33AD1">
              <w:t>The study is clearly described in terms of setting, location and period of observation</w:t>
            </w:r>
          </w:p>
        </w:tc>
        <w:tc>
          <w:tcPr>
            <w:tcW w:w="1417" w:type="dxa"/>
          </w:tcPr>
          <w:p w:rsidR="00C5559F" w:rsidRPr="00A33AD1" w:rsidRDefault="00C5559F" w:rsidP="00AA0D64"/>
        </w:tc>
        <w:tc>
          <w:tcPr>
            <w:tcW w:w="3918" w:type="dxa"/>
          </w:tcPr>
          <w:p w:rsidR="00C5559F" w:rsidRPr="00A33AD1" w:rsidRDefault="00C5559F" w:rsidP="00AA0D64"/>
        </w:tc>
      </w:tr>
      <w:tr w:rsidR="00C5559F" w:rsidRPr="00A33AD1" w:rsidTr="00AA0D64">
        <w:tc>
          <w:tcPr>
            <w:tcW w:w="3681" w:type="dxa"/>
          </w:tcPr>
          <w:p w:rsidR="00C5559F" w:rsidRPr="00A33AD1" w:rsidRDefault="00C5559F" w:rsidP="00AA0D64">
            <w:r w:rsidRPr="00A33AD1">
              <w:t>Sample size and sampling strategy are clearly described</w:t>
            </w:r>
          </w:p>
        </w:tc>
        <w:tc>
          <w:tcPr>
            <w:tcW w:w="1417" w:type="dxa"/>
          </w:tcPr>
          <w:p w:rsidR="00C5559F" w:rsidRPr="00A33AD1" w:rsidRDefault="00C5559F" w:rsidP="00AA0D64"/>
        </w:tc>
        <w:tc>
          <w:tcPr>
            <w:tcW w:w="3918" w:type="dxa"/>
          </w:tcPr>
          <w:p w:rsidR="00C5559F" w:rsidRPr="00A33AD1" w:rsidRDefault="00C5559F" w:rsidP="00AA0D64"/>
        </w:tc>
      </w:tr>
      <w:tr w:rsidR="00C5559F" w:rsidRPr="00A33AD1" w:rsidTr="00AA0D64">
        <w:tc>
          <w:tcPr>
            <w:tcW w:w="3681" w:type="dxa"/>
          </w:tcPr>
          <w:p w:rsidR="00C5559F" w:rsidRPr="00A33AD1" w:rsidRDefault="00C5559F" w:rsidP="00AA0D64">
            <w:r w:rsidRPr="00A33AD1">
              <w:t>The study provides estimates of random variability in the data for the main outcome</w:t>
            </w:r>
          </w:p>
        </w:tc>
        <w:tc>
          <w:tcPr>
            <w:tcW w:w="1417" w:type="dxa"/>
          </w:tcPr>
          <w:p w:rsidR="00C5559F" w:rsidRPr="00A33AD1" w:rsidRDefault="00C5559F" w:rsidP="00AA0D64"/>
        </w:tc>
        <w:tc>
          <w:tcPr>
            <w:tcW w:w="3918" w:type="dxa"/>
          </w:tcPr>
          <w:p w:rsidR="00C5559F" w:rsidRPr="00A33AD1" w:rsidRDefault="00C5559F" w:rsidP="00AA0D64"/>
        </w:tc>
      </w:tr>
    </w:tbl>
    <w:p w:rsidR="00C5559F" w:rsidRPr="00A33AD1" w:rsidRDefault="00C5559F" w:rsidP="00C5559F">
      <w:pPr>
        <w:ind w:firstLine="720"/>
        <w:rPr>
          <w:b/>
        </w:rPr>
      </w:pPr>
    </w:p>
    <w:p w:rsidR="00C5559F" w:rsidRPr="00A33AD1" w:rsidRDefault="00C5559F" w:rsidP="00C5559F">
      <w:pPr>
        <w:ind w:firstLine="720"/>
        <w:rPr>
          <w:b/>
        </w:rPr>
      </w:pPr>
    </w:p>
    <w:p w:rsidR="00C5559F" w:rsidRPr="00A33AD1" w:rsidRDefault="00C5559F" w:rsidP="00C5559F">
      <w:pPr>
        <w:spacing w:line="360" w:lineRule="auto"/>
        <w:contextualSpacing/>
        <w:rPr>
          <w:b/>
        </w:rPr>
      </w:pPr>
      <w:r w:rsidRPr="00A33AD1">
        <w:rPr>
          <w:b/>
        </w:rPr>
        <w:t xml:space="preserve">Risk of bias for cohort studies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670"/>
        <w:gridCol w:w="1428"/>
        <w:gridCol w:w="3918"/>
      </w:tblGrid>
      <w:tr w:rsidR="00C5559F" w:rsidRPr="00A33AD1" w:rsidTr="00AA0D64">
        <w:tc>
          <w:tcPr>
            <w:tcW w:w="3670" w:type="dxa"/>
          </w:tcPr>
          <w:p w:rsidR="00C5559F" w:rsidRPr="00A33AD1" w:rsidRDefault="00C5559F" w:rsidP="00AA0D64">
            <w:pPr>
              <w:rPr>
                <w:b/>
              </w:rPr>
            </w:pPr>
            <w:r w:rsidRPr="00A33AD1">
              <w:rPr>
                <w:b/>
              </w:rPr>
              <w:t>Items</w:t>
            </w:r>
          </w:p>
        </w:tc>
        <w:tc>
          <w:tcPr>
            <w:tcW w:w="1428" w:type="dxa"/>
          </w:tcPr>
          <w:p w:rsidR="00C5559F" w:rsidRPr="00A33AD1" w:rsidRDefault="00C5559F" w:rsidP="00AA0D64">
            <w:pPr>
              <w:rPr>
                <w:b/>
              </w:rPr>
            </w:pPr>
            <w:r w:rsidRPr="00A33AD1">
              <w:rPr>
                <w:b/>
              </w:rPr>
              <w:t>Rating</w:t>
            </w:r>
          </w:p>
        </w:tc>
        <w:tc>
          <w:tcPr>
            <w:tcW w:w="3918" w:type="dxa"/>
          </w:tcPr>
          <w:p w:rsidR="00C5559F" w:rsidRPr="00A33AD1" w:rsidRDefault="00C5559F" w:rsidP="00AA0D64">
            <w:pPr>
              <w:rPr>
                <w:b/>
              </w:rPr>
            </w:pPr>
            <w:r w:rsidRPr="00A33AD1">
              <w:rPr>
                <w:b/>
              </w:rPr>
              <w:t>Description</w:t>
            </w:r>
          </w:p>
        </w:tc>
      </w:tr>
      <w:tr w:rsidR="00C5559F" w:rsidRPr="00A33AD1" w:rsidTr="00AA0D64">
        <w:tc>
          <w:tcPr>
            <w:tcW w:w="3670" w:type="dxa"/>
          </w:tcPr>
          <w:p w:rsidR="00C5559F" w:rsidRPr="00A33AD1" w:rsidRDefault="00C5559F" w:rsidP="00AA0D64">
            <w:pPr>
              <w:rPr>
                <w:b/>
              </w:rPr>
            </w:pPr>
            <w:r w:rsidRPr="00A33AD1">
              <w:rPr>
                <w:b/>
              </w:rPr>
              <w:t>Selection</w:t>
            </w:r>
          </w:p>
        </w:tc>
        <w:tc>
          <w:tcPr>
            <w:tcW w:w="1428" w:type="dxa"/>
          </w:tcPr>
          <w:p w:rsidR="00C5559F" w:rsidRPr="00A33AD1" w:rsidRDefault="00C5559F" w:rsidP="00AA0D64"/>
        </w:tc>
        <w:tc>
          <w:tcPr>
            <w:tcW w:w="3918" w:type="dxa"/>
          </w:tcPr>
          <w:p w:rsidR="00C5559F" w:rsidRPr="00A33AD1" w:rsidRDefault="00C5559F" w:rsidP="00AA0D64"/>
        </w:tc>
      </w:tr>
      <w:tr w:rsidR="00C5559F" w:rsidRPr="00A33AD1" w:rsidTr="00AA0D64">
        <w:tc>
          <w:tcPr>
            <w:tcW w:w="3670" w:type="dxa"/>
          </w:tcPr>
          <w:p w:rsidR="00C5559F" w:rsidRPr="00A33AD1" w:rsidRDefault="00C5559F" w:rsidP="00AA0D64">
            <w:pPr>
              <w:pStyle w:val="Paragrafoelenco"/>
              <w:numPr>
                <w:ilvl w:val="0"/>
                <w:numId w:val="7"/>
              </w:numPr>
              <w:contextualSpacing w:val="0"/>
              <w:rPr>
                <w:lang w:val="en-GB"/>
              </w:rPr>
            </w:pPr>
            <w:r w:rsidRPr="00A33AD1">
              <w:rPr>
                <w:lang w:val="en-GB"/>
              </w:rPr>
              <w:t>Cohort truly representative of source population(s)</w:t>
            </w:r>
          </w:p>
          <w:p w:rsidR="00C5559F" w:rsidRPr="00A33AD1" w:rsidRDefault="00C5559F" w:rsidP="00AA0D64">
            <w:pPr>
              <w:pStyle w:val="Paragrafoelenco"/>
              <w:numPr>
                <w:ilvl w:val="0"/>
                <w:numId w:val="7"/>
              </w:numPr>
              <w:contextualSpacing w:val="0"/>
              <w:rPr>
                <w:lang w:val="en-GB"/>
              </w:rPr>
            </w:pPr>
            <w:r w:rsidRPr="00A33AD1">
              <w:rPr>
                <w:lang w:val="en-GB"/>
              </w:rPr>
              <w:t>Ascertainment of exposure through secure records</w:t>
            </w:r>
          </w:p>
          <w:p w:rsidR="00C5559F" w:rsidRPr="00A33AD1" w:rsidRDefault="00C5559F" w:rsidP="00AA0D64">
            <w:pPr>
              <w:pStyle w:val="Paragrafoelenco"/>
              <w:numPr>
                <w:ilvl w:val="0"/>
                <w:numId w:val="7"/>
              </w:numPr>
              <w:contextualSpacing w:val="0"/>
              <w:rPr>
                <w:lang w:val="en-GB"/>
              </w:rPr>
            </w:pPr>
            <w:r w:rsidRPr="00A33AD1">
              <w:rPr>
                <w:lang w:val="en-GB"/>
              </w:rPr>
              <w:t>Demonstration that outcome of interest was not present at start of study</w:t>
            </w:r>
          </w:p>
        </w:tc>
        <w:tc>
          <w:tcPr>
            <w:tcW w:w="1428" w:type="dxa"/>
          </w:tcPr>
          <w:p w:rsidR="00C5559F" w:rsidRPr="00A33AD1" w:rsidRDefault="00C5559F" w:rsidP="00AA0D64"/>
        </w:tc>
        <w:tc>
          <w:tcPr>
            <w:tcW w:w="3918" w:type="dxa"/>
          </w:tcPr>
          <w:p w:rsidR="00C5559F" w:rsidRPr="00A33AD1" w:rsidRDefault="00C5559F" w:rsidP="00AA0D64"/>
        </w:tc>
      </w:tr>
      <w:tr w:rsidR="00C5559F" w:rsidRPr="00A33AD1" w:rsidTr="00AA0D64">
        <w:tc>
          <w:tcPr>
            <w:tcW w:w="3670" w:type="dxa"/>
          </w:tcPr>
          <w:p w:rsidR="00C5559F" w:rsidRPr="00A33AD1" w:rsidRDefault="00C5559F" w:rsidP="00AA0D64">
            <w:pPr>
              <w:rPr>
                <w:b/>
              </w:rPr>
            </w:pPr>
            <w:r w:rsidRPr="00A33AD1">
              <w:rPr>
                <w:b/>
              </w:rPr>
              <w:t>Comparability</w:t>
            </w:r>
          </w:p>
        </w:tc>
        <w:tc>
          <w:tcPr>
            <w:tcW w:w="1428" w:type="dxa"/>
          </w:tcPr>
          <w:p w:rsidR="00C5559F" w:rsidRPr="00A33AD1" w:rsidRDefault="00C5559F" w:rsidP="00AA0D64"/>
        </w:tc>
        <w:tc>
          <w:tcPr>
            <w:tcW w:w="3918" w:type="dxa"/>
          </w:tcPr>
          <w:p w:rsidR="00C5559F" w:rsidRPr="00A33AD1" w:rsidRDefault="00C5559F" w:rsidP="00AA0D64"/>
        </w:tc>
      </w:tr>
      <w:tr w:rsidR="00C5559F" w:rsidRPr="00A33AD1" w:rsidTr="00AA0D64">
        <w:tc>
          <w:tcPr>
            <w:tcW w:w="3670" w:type="dxa"/>
          </w:tcPr>
          <w:p w:rsidR="00C5559F" w:rsidRPr="00A33AD1" w:rsidRDefault="00C5559F" w:rsidP="00AA0D64">
            <w:pPr>
              <w:pStyle w:val="Paragrafoelenco"/>
              <w:numPr>
                <w:ilvl w:val="0"/>
                <w:numId w:val="7"/>
              </w:numPr>
              <w:contextualSpacing w:val="0"/>
              <w:rPr>
                <w:lang w:val="en-GB"/>
              </w:rPr>
            </w:pPr>
            <w:r w:rsidRPr="00A33AD1">
              <w:rPr>
                <w:lang w:val="en-GB"/>
              </w:rPr>
              <w:t xml:space="preserve">Statistical methods described  and appropriate </w:t>
            </w:r>
          </w:p>
          <w:p w:rsidR="00C5559F" w:rsidRPr="00A33AD1" w:rsidRDefault="00C5559F" w:rsidP="00AA0D64">
            <w:pPr>
              <w:pStyle w:val="Paragrafoelenco"/>
              <w:numPr>
                <w:ilvl w:val="0"/>
                <w:numId w:val="7"/>
              </w:numPr>
              <w:contextualSpacing w:val="0"/>
              <w:rPr>
                <w:lang w:val="en-GB"/>
              </w:rPr>
            </w:pPr>
            <w:r w:rsidRPr="00A33AD1">
              <w:rPr>
                <w:lang w:val="en-GB"/>
              </w:rPr>
              <w:t xml:space="preserve">Adequate control for confounding </w:t>
            </w:r>
          </w:p>
        </w:tc>
        <w:tc>
          <w:tcPr>
            <w:tcW w:w="1428" w:type="dxa"/>
          </w:tcPr>
          <w:p w:rsidR="00C5559F" w:rsidRPr="00A33AD1" w:rsidRDefault="00C5559F" w:rsidP="00AA0D64"/>
        </w:tc>
        <w:tc>
          <w:tcPr>
            <w:tcW w:w="3918" w:type="dxa"/>
          </w:tcPr>
          <w:p w:rsidR="00C5559F" w:rsidRPr="00A33AD1" w:rsidRDefault="00C5559F" w:rsidP="00AA0D64"/>
        </w:tc>
      </w:tr>
      <w:tr w:rsidR="00C5559F" w:rsidRPr="00A33AD1" w:rsidTr="00AA0D64">
        <w:tc>
          <w:tcPr>
            <w:tcW w:w="3670" w:type="dxa"/>
          </w:tcPr>
          <w:p w:rsidR="00C5559F" w:rsidRPr="00A33AD1" w:rsidRDefault="00C5559F" w:rsidP="00AA0D64">
            <w:pPr>
              <w:rPr>
                <w:b/>
              </w:rPr>
            </w:pPr>
            <w:r w:rsidRPr="00A33AD1">
              <w:rPr>
                <w:b/>
              </w:rPr>
              <w:t>Outcome</w:t>
            </w:r>
          </w:p>
        </w:tc>
        <w:tc>
          <w:tcPr>
            <w:tcW w:w="1428" w:type="dxa"/>
          </w:tcPr>
          <w:p w:rsidR="00C5559F" w:rsidRPr="00A33AD1" w:rsidRDefault="00C5559F" w:rsidP="00AA0D64"/>
        </w:tc>
        <w:tc>
          <w:tcPr>
            <w:tcW w:w="3918" w:type="dxa"/>
          </w:tcPr>
          <w:p w:rsidR="00C5559F" w:rsidRPr="00A33AD1" w:rsidRDefault="00C5559F" w:rsidP="00AA0D64"/>
        </w:tc>
      </w:tr>
      <w:tr w:rsidR="00C5559F" w:rsidRPr="00A33AD1" w:rsidTr="00AA0D64">
        <w:tc>
          <w:tcPr>
            <w:tcW w:w="3670" w:type="dxa"/>
          </w:tcPr>
          <w:p w:rsidR="00C5559F" w:rsidRPr="00A33AD1" w:rsidRDefault="00C5559F" w:rsidP="00AA0D64">
            <w:pPr>
              <w:pStyle w:val="Paragrafoelenco"/>
              <w:numPr>
                <w:ilvl w:val="0"/>
                <w:numId w:val="7"/>
              </w:numPr>
              <w:contextualSpacing w:val="0"/>
              <w:rPr>
                <w:lang w:val="en-GB"/>
              </w:rPr>
            </w:pPr>
            <w:r w:rsidRPr="00A33AD1">
              <w:rPr>
                <w:lang w:val="en-GB"/>
              </w:rPr>
              <w:t>Assessment of outcome independent and blind</w:t>
            </w:r>
          </w:p>
          <w:p w:rsidR="00C5559F" w:rsidRPr="00A33AD1" w:rsidRDefault="00C5559F" w:rsidP="00AA0D64">
            <w:pPr>
              <w:pStyle w:val="Paragrafoelenco"/>
              <w:numPr>
                <w:ilvl w:val="0"/>
                <w:numId w:val="7"/>
              </w:numPr>
              <w:contextualSpacing w:val="0"/>
              <w:rPr>
                <w:lang w:val="en-GB"/>
              </w:rPr>
            </w:pPr>
            <w:r w:rsidRPr="00A33AD1">
              <w:rPr>
                <w:lang w:val="en-GB"/>
              </w:rPr>
              <w:t>Follow up long enough for outcomes to occur</w:t>
            </w:r>
          </w:p>
          <w:p w:rsidR="00C5559F" w:rsidRPr="00A33AD1" w:rsidRDefault="00C5559F" w:rsidP="00AA0D64">
            <w:pPr>
              <w:pStyle w:val="Paragrafoelenco"/>
              <w:numPr>
                <w:ilvl w:val="0"/>
                <w:numId w:val="7"/>
              </w:numPr>
              <w:contextualSpacing w:val="0"/>
              <w:rPr>
                <w:lang w:val="en-GB"/>
              </w:rPr>
            </w:pPr>
            <w:r w:rsidRPr="00A33AD1">
              <w:rPr>
                <w:lang w:val="en-GB"/>
              </w:rPr>
              <w:t>Follow up of cohorts complete</w:t>
            </w:r>
          </w:p>
        </w:tc>
        <w:tc>
          <w:tcPr>
            <w:tcW w:w="1428" w:type="dxa"/>
          </w:tcPr>
          <w:p w:rsidR="00C5559F" w:rsidRPr="00A33AD1" w:rsidRDefault="00C5559F" w:rsidP="00AA0D64"/>
        </w:tc>
        <w:tc>
          <w:tcPr>
            <w:tcW w:w="3918" w:type="dxa"/>
          </w:tcPr>
          <w:p w:rsidR="00C5559F" w:rsidRPr="00A33AD1" w:rsidRDefault="00C5559F" w:rsidP="00AA0D64"/>
        </w:tc>
      </w:tr>
    </w:tbl>
    <w:p w:rsidR="00C5559F" w:rsidRPr="00A33AD1" w:rsidRDefault="00C5559F" w:rsidP="00C5559F">
      <w:pPr>
        <w:spacing w:line="360" w:lineRule="auto"/>
        <w:contextualSpacing/>
        <w:rPr>
          <w:b/>
        </w:rPr>
      </w:pPr>
    </w:p>
    <w:p w:rsidR="00C5559F" w:rsidRPr="00A33AD1" w:rsidRDefault="00C5559F" w:rsidP="00C5559F">
      <w:pPr>
        <w:spacing w:line="360" w:lineRule="auto"/>
        <w:contextualSpacing/>
        <w:rPr>
          <w:b/>
        </w:rPr>
      </w:pPr>
    </w:p>
    <w:p w:rsidR="00C5559F" w:rsidRPr="00A33AD1" w:rsidRDefault="00C5559F" w:rsidP="00C5559F">
      <w:pPr>
        <w:spacing w:line="360" w:lineRule="auto"/>
        <w:contextualSpacing/>
        <w:rPr>
          <w:b/>
        </w:rPr>
      </w:pPr>
    </w:p>
    <w:p w:rsidR="00C5559F" w:rsidRPr="00A33AD1" w:rsidRDefault="00C5559F" w:rsidP="00C5559F">
      <w:pPr>
        <w:spacing w:line="360" w:lineRule="auto"/>
        <w:contextualSpacing/>
        <w:rPr>
          <w:b/>
        </w:rPr>
      </w:pPr>
      <w:r w:rsidRPr="00A33AD1">
        <w:rPr>
          <w:b/>
        </w:rPr>
        <w:lastRenderedPageBreak/>
        <w:t xml:space="preserve">Risk of bias for cross sectional studies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670"/>
        <w:gridCol w:w="1428"/>
        <w:gridCol w:w="3918"/>
      </w:tblGrid>
      <w:tr w:rsidR="00C5559F" w:rsidRPr="00A33AD1" w:rsidTr="00AA0D64">
        <w:tc>
          <w:tcPr>
            <w:tcW w:w="3670" w:type="dxa"/>
          </w:tcPr>
          <w:p w:rsidR="00C5559F" w:rsidRPr="00A33AD1" w:rsidRDefault="00C5559F" w:rsidP="00AA0D64">
            <w:pPr>
              <w:rPr>
                <w:b/>
              </w:rPr>
            </w:pPr>
            <w:r w:rsidRPr="00A33AD1">
              <w:rPr>
                <w:b/>
              </w:rPr>
              <w:t>Items</w:t>
            </w:r>
          </w:p>
        </w:tc>
        <w:tc>
          <w:tcPr>
            <w:tcW w:w="1428" w:type="dxa"/>
          </w:tcPr>
          <w:p w:rsidR="00C5559F" w:rsidRPr="00A33AD1" w:rsidRDefault="00C5559F" w:rsidP="00AA0D64">
            <w:pPr>
              <w:rPr>
                <w:b/>
              </w:rPr>
            </w:pPr>
            <w:r w:rsidRPr="00A33AD1">
              <w:rPr>
                <w:b/>
              </w:rPr>
              <w:t>Rating</w:t>
            </w:r>
          </w:p>
        </w:tc>
        <w:tc>
          <w:tcPr>
            <w:tcW w:w="3918" w:type="dxa"/>
          </w:tcPr>
          <w:p w:rsidR="00C5559F" w:rsidRPr="00A33AD1" w:rsidRDefault="00C5559F" w:rsidP="00AA0D64">
            <w:pPr>
              <w:rPr>
                <w:b/>
              </w:rPr>
            </w:pPr>
            <w:r w:rsidRPr="00A33AD1">
              <w:rPr>
                <w:b/>
              </w:rPr>
              <w:t>Description</w:t>
            </w:r>
          </w:p>
        </w:tc>
      </w:tr>
      <w:tr w:rsidR="00C5559F" w:rsidRPr="00A33AD1" w:rsidTr="00AA0D64">
        <w:tc>
          <w:tcPr>
            <w:tcW w:w="3670" w:type="dxa"/>
          </w:tcPr>
          <w:p w:rsidR="00C5559F" w:rsidRPr="00A33AD1" w:rsidRDefault="00C5559F" w:rsidP="00AA0D64">
            <w:pPr>
              <w:rPr>
                <w:b/>
              </w:rPr>
            </w:pPr>
            <w:r w:rsidRPr="00A33AD1">
              <w:rPr>
                <w:b/>
              </w:rPr>
              <w:t>Selection</w:t>
            </w:r>
          </w:p>
        </w:tc>
        <w:tc>
          <w:tcPr>
            <w:tcW w:w="1428" w:type="dxa"/>
          </w:tcPr>
          <w:p w:rsidR="00C5559F" w:rsidRPr="00A33AD1" w:rsidRDefault="00C5559F" w:rsidP="00AA0D64"/>
        </w:tc>
        <w:tc>
          <w:tcPr>
            <w:tcW w:w="3918" w:type="dxa"/>
          </w:tcPr>
          <w:p w:rsidR="00C5559F" w:rsidRPr="00A33AD1" w:rsidRDefault="00C5559F" w:rsidP="00AA0D64"/>
        </w:tc>
      </w:tr>
      <w:tr w:rsidR="00C5559F" w:rsidRPr="00A33AD1" w:rsidTr="00AA0D64">
        <w:tc>
          <w:tcPr>
            <w:tcW w:w="3670" w:type="dxa"/>
          </w:tcPr>
          <w:p w:rsidR="00C5559F" w:rsidRPr="00A33AD1" w:rsidRDefault="00C5559F" w:rsidP="00AA0D64">
            <w:pPr>
              <w:pStyle w:val="Paragrafoelenco"/>
              <w:numPr>
                <w:ilvl w:val="0"/>
                <w:numId w:val="7"/>
              </w:numPr>
              <w:contextualSpacing w:val="0"/>
              <w:rPr>
                <w:lang w:val="en-GB"/>
              </w:rPr>
            </w:pPr>
            <w:r w:rsidRPr="00A33AD1">
              <w:rPr>
                <w:lang w:val="en-GB"/>
              </w:rPr>
              <w:t>Sample representative of the population from which it was recruited</w:t>
            </w:r>
          </w:p>
          <w:p w:rsidR="00C5559F" w:rsidRPr="00A33AD1" w:rsidRDefault="00C5559F" w:rsidP="00AA0D64">
            <w:pPr>
              <w:pStyle w:val="Paragrafoelenco"/>
              <w:numPr>
                <w:ilvl w:val="0"/>
                <w:numId w:val="7"/>
              </w:numPr>
              <w:contextualSpacing w:val="0"/>
              <w:rPr>
                <w:lang w:val="en-GB"/>
              </w:rPr>
            </w:pPr>
            <w:r w:rsidRPr="00A33AD1">
              <w:rPr>
                <w:lang w:val="en-GB"/>
              </w:rPr>
              <w:t>Exposure status measured in standard, valid and reliable way</w:t>
            </w:r>
          </w:p>
          <w:p w:rsidR="00C5559F" w:rsidRPr="00A33AD1" w:rsidRDefault="00C5559F" w:rsidP="00AA0D64">
            <w:pPr>
              <w:pStyle w:val="Paragrafoelenco"/>
              <w:numPr>
                <w:ilvl w:val="0"/>
                <w:numId w:val="7"/>
              </w:numPr>
              <w:contextualSpacing w:val="0"/>
              <w:rPr>
                <w:lang w:val="en-GB"/>
              </w:rPr>
            </w:pPr>
            <w:r w:rsidRPr="00A33AD1">
              <w:rPr>
                <w:lang w:val="en-GB"/>
              </w:rPr>
              <w:t>Outcome status measured in standard, valid and reliable way</w:t>
            </w:r>
          </w:p>
        </w:tc>
        <w:tc>
          <w:tcPr>
            <w:tcW w:w="1428" w:type="dxa"/>
          </w:tcPr>
          <w:p w:rsidR="00C5559F" w:rsidRPr="00A33AD1" w:rsidRDefault="00C5559F" w:rsidP="00AA0D64"/>
        </w:tc>
        <w:tc>
          <w:tcPr>
            <w:tcW w:w="3918" w:type="dxa"/>
          </w:tcPr>
          <w:p w:rsidR="00C5559F" w:rsidRPr="00A33AD1" w:rsidRDefault="00C5559F" w:rsidP="00AA0D64"/>
        </w:tc>
      </w:tr>
      <w:tr w:rsidR="00C5559F" w:rsidRPr="00A33AD1" w:rsidTr="00AA0D64">
        <w:tc>
          <w:tcPr>
            <w:tcW w:w="3670" w:type="dxa"/>
          </w:tcPr>
          <w:p w:rsidR="00C5559F" w:rsidRPr="00A33AD1" w:rsidRDefault="00C5559F" w:rsidP="00AA0D64">
            <w:pPr>
              <w:rPr>
                <w:b/>
              </w:rPr>
            </w:pPr>
            <w:r w:rsidRPr="00A33AD1">
              <w:rPr>
                <w:b/>
              </w:rPr>
              <w:t>Comparability</w:t>
            </w:r>
          </w:p>
        </w:tc>
        <w:tc>
          <w:tcPr>
            <w:tcW w:w="1428" w:type="dxa"/>
          </w:tcPr>
          <w:p w:rsidR="00C5559F" w:rsidRPr="00A33AD1" w:rsidRDefault="00C5559F" w:rsidP="00AA0D64"/>
        </w:tc>
        <w:tc>
          <w:tcPr>
            <w:tcW w:w="3918" w:type="dxa"/>
          </w:tcPr>
          <w:p w:rsidR="00C5559F" w:rsidRPr="00A33AD1" w:rsidRDefault="00C5559F" w:rsidP="00AA0D64"/>
        </w:tc>
      </w:tr>
      <w:tr w:rsidR="00C5559F" w:rsidRPr="00A33AD1" w:rsidTr="00AA0D64">
        <w:tc>
          <w:tcPr>
            <w:tcW w:w="3670" w:type="dxa"/>
          </w:tcPr>
          <w:p w:rsidR="00C5559F" w:rsidRPr="00A33AD1" w:rsidRDefault="00C5559F" w:rsidP="00AA0D64">
            <w:pPr>
              <w:pStyle w:val="Paragrafoelenco"/>
              <w:numPr>
                <w:ilvl w:val="0"/>
                <w:numId w:val="7"/>
              </w:numPr>
              <w:contextualSpacing w:val="0"/>
              <w:rPr>
                <w:lang w:val="en-GB"/>
              </w:rPr>
            </w:pPr>
            <w:r w:rsidRPr="00A33AD1">
              <w:rPr>
                <w:lang w:val="en-GB"/>
              </w:rPr>
              <w:t xml:space="preserve">Statistical methods described  and appropriate </w:t>
            </w:r>
          </w:p>
          <w:p w:rsidR="00C5559F" w:rsidRPr="00A33AD1" w:rsidRDefault="00C5559F" w:rsidP="00AA0D64">
            <w:pPr>
              <w:pStyle w:val="Paragrafoelenco"/>
              <w:numPr>
                <w:ilvl w:val="0"/>
                <w:numId w:val="7"/>
              </w:numPr>
              <w:contextualSpacing w:val="0"/>
              <w:rPr>
                <w:lang w:val="en-GB"/>
              </w:rPr>
            </w:pPr>
            <w:r w:rsidRPr="00A33AD1">
              <w:rPr>
                <w:lang w:val="en-GB"/>
              </w:rPr>
              <w:t>Adequate control for confounding</w:t>
            </w:r>
          </w:p>
        </w:tc>
        <w:tc>
          <w:tcPr>
            <w:tcW w:w="1428" w:type="dxa"/>
          </w:tcPr>
          <w:p w:rsidR="00C5559F" w:rsidRPr="00A33AD1" w:rsidRDefault="00C5559F" w:rsidP="00AA0D64"/>
        </w:tc>
        <w:tc>
          <w:tcPr>
            <w:tcW w:w="3918" w:type="dxa"/>
          </w:tcPr>
          <w:p w:rsidR="00C5559F" w:rsidRPr="00A33AD1" w:rsidRDefault="00C5559F" w:rsidP="00AA0D64"/>
        </w:tc>
      </w:tr>
      <w:tr w:rsidR="00C5559F" w:rsidRPr="00A33AD1" w:rsidTr="00AA0D64">
        <w:tc>
          <w:tcPr>
            <w:tcW w:w="3670" w:type="dxa"/>
          </w:tcPr>
          <w:p w:rsidR="00C5559F" w:rsidRPr="00A33AD1" w:rsidRDefault="00C5559F" w:rsidP="00AA0D64">
            <w:pPr>
              <w:rPr>
                <w:b/>
              </w:rPr>
            </w:pPr>
            <w:r w:rsidRPr="00A33AD1">
              <w:rPr>
                <w:b/>
              </w:rPr>
              <w:t>Outcome</w:t>
            </w:r>
          </w:p>
        </w:tc>
        <w:tc>
          <w:tcPr>
            <w:tcW w:w="1428" w:type="dxa"/>
          </w:tcPr>
          <w:p w:rsidR="00C5559F" w:rsidRPr="00A33AD1" w:rsidRDefault="00C5559F" w:rsidP="00AA0D64"/>
        </w:tc>
        <w:tc>
          <w:tcPr>
            <w:tcW w:w="3918" w:type="dxa"/>
          </w:tcPr>
          <w:p w:rsidR="00C5559F" w:rsidRPr="00A33AD1" w:rsidRDefault="00C5559F" w:rsidP="00AA0D64"/>
        </w:tc>
      </w:tr>
      <w:tr w:rsidR="00C5559F" w:rsidRPr="00A33AD1" w:rsidTr="00AA0D64">
        <w:tc>
          <w:tcPr>
            <w:tcW w:w="3670" w:type="dxa"/>
          </w:tcPr>
          <w:p w:rsidR="00C5559F" w:rsidRPr="00A33AD1" w:rsidRDefault="00C5559F" w:rsidP="00AA0D64">
            <w:pPr>
              <w:pStyle w:val="Paragrafoelenco"/>
              <w:numPr>
                <w:ilvl w:val="0"/>
                <w:numId w:val="7"/>
              </w:numPr>
              <w:contextualSpacing w:val="0"/>
              <w:rPr>
                <w:lang w:val="en-GB"/>
              </w:rPr>
            </w:pPr>
            <w:r w:rsidRPr="00A33AD1">
              <w:rPr>
                <w:lang w:val="en-GB"/>
              </w:rPr>
              <w:t>Missing data taken into account</w:t>
            </w:r>
          </w:p>
          <w:p w:rsidR="00C5559F" w:rsidRPr="00A33AD1" w:rsidRDefault="00C5559F" w:rsidP="00AA0D64">
            <w:pPr>
              <w:pStyle w:val="Paragrafoelenco"/>
              <w:numPr>
                <w:ilvl w:val="0"/>
                <w:numId w:val="7"/>
              </w:numPr>
              <w:contextualSpacing w:val="0"/>
              <w:rPr>
                <w:lang w:val="en-GB"/>
              </w:rPr>
            </w:pPr>
            <w:r w:rsidRPr="00A33AD1">
              <w:rPr>
                <w:lang w:val="en-GB"/>
              </w:rPr>
              <w:t>Sources of bias mentioned</w:t>
            </w:r>
          </w:p>
        </w:tc>
        <w:tc>
          <w:tcPr>
            <w:tcW w:w="1428" w:type="dxa"/>
          </w:tcPr>
          <w:p w:rsidR="00C5559F" w:rsidRPr="00A33AD1" w:rsidRDefault="00C5559F" w:rsidP="00AA0D64"/>
        </w:tc>
        <w:tc>
          <w:tcPr>
            <w:tcW w:w="3918" w:type="dxa"/>
          </w:tcPr>
          <w:p w:rsidR="00C5559F" w:rsidRPr="00A33AD1" w:rsidRDefault="00C5559F" w:rsidP="00AA0D64"/>
        </w:tc>
      </w:tr>
    </w:tbl>
    <w:p w:rsidR="00C5559F" w:rsidRPr="00A33AD1" w:rsidRDefault="00C5559F" w:rsidP="00C5559F">
      <w:pPr>
        <w:rPr>
          <w:b/>
        </w:rPr>
      </w:pPr>
    </w:p>
    <w:p w:rsidR="00C5559F" w:rsidRPr="00A33AD1" w:rsidRDefault="00C5559F" w:rsidP="00C5559F">
      <w:pPr>
        <w:rPr>
          <w:b/>
        </w:rPr>
      </w:pPr>
    </w:p>
    <w:p w:rsidR="00C5559F" w:rsidRPr="00A33AD1" w:rsidRDefault="00C5559F" w:rsidP="00C5559F">
      <w:pPr>
        <w:spacing w:line="360" w:lineRule="auto"/>
        <w:contextualSpacing/>
        <w:rPr>
          <w:b/>
        </w:rPr>
      </w:pPr>
      <w:r w:rsidRPr="00A33AD1">
        <w:rPr>
          <w:b/>
        </w:rPr>
        <w:t xml:space="preserve">Risk of bias for case-control studies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670"/>
        <w:gridCol w:w="1428"/>
        <w:gridCol w:w="3918"/>
      </w:tblGrid>
      <w:tr w:rsidR="00C5559F" w:rsidRPr="00A33AD1" w:rsidTr="00AA0D64">
        <w:tc>
          <w:tcPr>
            <w:tcW w:w="3670" w:type="dxa"/>
          </w:tcPr>
          <w:p w:rsidR="00C5559F" w:rsidRPr="00A33AD1" w:rsidRDefault="00C5559F" w:rsidP="00AA0D64">
            <w:pPr>
              <w:rPr>
                <w:b/>
              </w:rPr>
            </w:pPr>
            <w:r w:rsidRPr="00A33AD1">
              <w:rPr>
                <w:b/>
              </w:rPr>
              <w:t>Items</w:t>
            </w:r>
          </w:p>
        </w:tc>
        <w:tc>
          <w:tcPr>
            <w:tcW w:w="1428" w:type="dxa"/>
          </w:tcPr>
          <w:p w:rsidR="00C5559F" w:rsidRPr="00A33AD1" w:rsidRDefault="00C5559F" w:rsidP="00AA0D64">
            <w:pPr>
              <w:rPr>
                <w:b/>
              </w:rPr>
            </w:pPr>
            <w:r w:rsidRPr="00A33AD1">
              <w:rPr>
                <w:b/>
              </w:rPr>
              <w:t>Rating</w:t>
            </w:r>
          </w:p>
        </w:tc>
        <w:tc>
          <w:tcPr>
            <w:tcW w:w="3918" w:type="dxa"/>
          </w:tcPr>
          <w:p w:rsidR="00C5559F" w:rsidRPr="00A33AD1" w:rsidRDefault="00C5559F" w:rsidP="00AA0D64">
            <w:pPr>
              <w:rPr>
                <w:b/>
              </w:rPr>
            </w:pPr>
            <w:r w:rsidRPr="00A33AD1">
              <w:rPr>
                <w:b/>
              </w:rPr>
              <w:t>Description</w:t>
            </w:r>
          </w:p>
        </w:tc>
      </w:tr>
      <w:tr w:rsidR="00C5559F" w:rsidRPr="00A33AD1" w:rsidTr="00AA0D64">
        <w:tc>
          <w:tcPr>
            <w:tcW w:w="3670" w:type="dxa"/>
          </w:tcPr>
          <w:p w:rsidR="00C5559F" w:rsidRPr="00A33AD1" w:rsidRDefault="00C5559F" w:rsidP="00AA0D64">
            <w:pPr>
              <w:rPr>
                <w:b/>
              </w:rPr>
            </w:pPr>
            <w:r w:rsidRPr="00A33AD1">
              <w:rPr>
                <w:b/>
              </w:rPr>
              <w:t>Selection</w:t>
            </w:r>
          </w:p>
        </w:tc>
        <w:tc>
          <w:tcPr>
            <w:tcW w:w="1428" w:type="dxa"/>
          </w:tcPr>
          <w:p w:rsidR="00C5559F" w:rsidRPr="00A33AD1" w:rsidRDefault="00C5559F" w:rsidP="00AA0D64"/>
        </w:tc>
        <w:tc>
          <w:tcPr>
            <w:tcW w:w="3918" w:type="dxa"/>
          </w:tcPr>
          <w:p w:rsidR="00C5559F" w:rsidRPr="00A33AD1" w:rsidRDefault="00C5559F" w:rsidP="00AA0D64">
            <w:pPr>
              <w:rPr>
                <w:b/>
              </w:rPr>
            </w:pPr>
          </w:p>
        </w:tc>
      </w:tr>
      <w:tr w:rsidR="00C5559F" w:rsidRPr="00A33AD1" w:rsidTr="00AA0D64">
        <w:tc>
          <w:tcPr>
            <w:tcW w:w="3670" w:type="dxa"/>
          </w:tcPr>
          <w:p w:rsidR="00C5559F" w:rsidRPr="00A33AD1" w:rsidRDefault="00C5559F" w:rsidP="00AA0D64">
            <w:pPr>
              <w:pStyle w:val="Paragrafoelenco"/>
              <w:numPr>
                <w:ilvl w:val="0"/>
                <w:numId w:val="7"/>
              </w:numPr>
              <w:rPr>
                <w:lang w:val="en-GB"/>
              </w:rPr>
            </w:pPr>
            <w:r w:rsidRPr="00A33AD1">
              <w:rPr>
                <w:lang w:val="en-GB"/>
              </w:rPr>
              <w:t>Adequate case definition</w:t>
            </w:r>
          </w:p>
          <w:p w:rsidR="00C5559F" w:rsidRPr="00A33AD1" w:rsidRDefault="00C5559F" w:rsidP="00AA0D64">
            <w:pPr>
              <w:pStyle w:val="Paragrafoelenco"/>
              <w:numPr>
                <w:ilvl w:val="0"/>
                <w:numId w:val="7"/>
              </w:numPr>
              <w:rPr>
                <w:lang w:val="en-GB"/>
              </w:rPr>
            </w:pPr>
            <w:r w:rsidRPr="00A33AD1">
              <w:rPr>
                <w:lang w:val="en-GB"/>
              </w:rPr>
              <w:t>Representativeness of the cases</w:t>
            </w:r>
          </w:p>
          <w:p w:rsidR="00C5559F" w:rsidRPr="00A33AD1" w:rsidRDefault="00C5559F" w:rsidP="00AA0D64">
            <w:pPr>
              <w:pStyle w:val="Paragrafoelenco"/>
              <w:numPr>
                <w:ilvl w:val="0"/>
                <w:numId w:val="7"/>
              </w:numPr>
              <w:rPr>
                <w:lang w:val="en-GB"/>
              </w:rPr>
            </w:pPr>
            <w:r w:rsidRPr="00A33AD1">
              <w:rPr>
                <w:lang w:val="en-GB"/>
              </w:rPr>
              <w:t>Adequate selection of controls</w:t>
            </w:r>
          </w:p>
        </w:tc>
        <w:tc>
          <w:tcPr>
            <w:tcW w:w="1428" w:type="dxa"/>
          </w:tcPr>
          <w:p w:rsidR="00C5559F" w:rsidRPr="00A33AD1" w:rsidRDefault="00C5559F" w:rsidP="00AA0D64"/>
        </w:tc>
        <w:tc>
          <w:tcPr>
            <w:tcW w:w="3918" w:type="dxa"/>
          </w:tcPr>
          <w:p w:rsidR="00C5559F" w:rsidRPr="00A33AD1" w:rsidRDefault="00C5559F" w:rsidP="00AA0D64"/>
        </w:tc>
      </w:tr>
      <w:tr w:rsidR="00C5559F" w:rsidRPr="00A33AD1" w:rsidTr="00AA0D64">
        <w:tc>
          <w:tcPr>
            <w:tcW w:w="3670" w:type="dxa"/>
          </w:tcPr>
          <w:p w:rsidR="00C5559F" w:rsidRPr="00A33AD1" w:rsidRDefault="00C5559F" w:rsidP="00AA0D64">
            <w:pPr>
              <w:rPr>
                <w:b/>
              </w:rPr>
            </w:pPr>
            <w:r w:rsidRPr="00A33AD1">
              <w:rPr>
                <w:b/>
              </w:rPr>
              <w:t>Comparability</w:t>
            </w:r>
          </w:p>
        </w:tc>
        <w:tc>
          <w:tcPr>
            <w:tcW w:w="1428" w:type="dxa"/>
          </w:tcPr>
          <w:p w:rsidR="00C5559F" w:rsidRPr="00A33AD1" w:rsidRDefault="00C5559F" w:rsidP="00AA0D64"/>
        </w:tc>
        <w:tc>
          <w:tcPr>
            <w:tcW w:w="3918" w:type="dxa"/>
          </w:tcPr>
          <w:p w:rsidR="00C5559F" w:rsidRPr="00A33AD1" w:rsidRDefault="00C5559F" w:rsidP="00AA0D64">
            <w:pPr>
              <w:rPr>
                <w:b/>
              </w:rPr>
            </w:pPr>
          </w:p>
        </w:tc>
      </w:tr>
      <w:tr w:rsidR="00C5559F" w:rsidRPr="00A33AD1" w:rsidTr="00AA0D64">
        <w:tc>
          <w:tcPr>
            <w:tcW w:w="3670" w:type="dxa"/>
          </w:tcPr>
          <w:p w:rsidR="00C5559F" w:rsidRPr="00A33AD1" w:rsidRDefault="00C5559F" w:rsidP="00AA0D64">
            <w:pPr>
              <w:pStyle w:val="Paragrafoelenco"/>
              <w:numPr>
                <w:ilvl w:val="0"/>
                <w:numId w:val="7"/>
              </w:numPr>
              <w:rPr>
                <w:lang w:val="en-GB"/>
              </w:rPr>
            </w:pPr>
            <w:r w:rsidRPr="00A33AD1">
              <w:rPr>
                <w:lang w:val="en-GB"/>
              </w:rPr>
              <w:t xml:space="preserve">Statistical methods described  and appropriate </w:t>
            </w:r>
          </w:p>
          <w:p w:rsidR="00C5559F" w:rsidRPr="00A33AD1" w:rsidRDefault="00C5559F" w:rsidP="00AA0D64">
            <w:pPr>
              <w:pStyle w:val="Paragrafoelenco"/>
              <w:numPr>
                <w:ilvl w:val="0"/>
                <w:numId w:val="7"/>
              </w:numPr>
              <w:rPr>
                <w:lang w:val="en-GB"/>
              </w:rPr>
            </w:pPr>
            <w:r w:rsidRPr="00A33AD1">
              <w:rPr>
                <w:lang w:val="en-GB"/>
              </w:rPr>
              <w:t xml:space="preserve">Adequate control for confounding </w:t>
            </w:r>
          </w:p>
        </w:tc>
        <w:tc>
          <w:tcPr>
            <w:tcW w:w="1428" w:type="dxa"/>
          </w:tcPr>
          <w:p w:rsidR="00C5559F" w:rsidRPr="00A33AD1" w:rsidRDefault="00C5559F" w:rsidP="00AA0D64"/>
        </w:tc>
        <w:tc>
          <w:tcPr>
            <w:tcW w:w="3918" w:type="dxa"/>
          </w:tcPr>
          <w:p w:rsidR="00C5559F" w:rsidRPr="00A33AD1" w:rsidRDefault="00C5559F" w:rsidP="00AA0D64"/>
        </w:tc>
      </w:tr>
      <w:tr w:rsidR="00C5559F" w:rsidRPr="00A33AD1" w:rsidTr="00AA0D64">
        <w:tc>
          <w:tcPr>
            <w:tcW w:w="3670" w:type="dxa"/>
          </w:tcPr>
          <w:p w:rsidR="00C5559F" w:rsidRPr="00A33AD1" w:rsidRDefault="00C5559F" w:rsidP="00AA0D64">
            <w:pPr>
              <w:rPr>
                <w:b/>
              </w:rPr>
            </w:pPr>
            <w:r w:rsidRPr="00A33AD1">
              <w:rPr>
                <w:b/>
              </w:rPr>
              <w:t>Exposure</w:t>
            </w:r>
          </w:p>
        </w:tc>
        <w:tc>
          <w:tcPr>
            <w:tcW w:w="1428" w:type="dxa"/>
          </w:tcPr>
          <w:p w:rsidR="00C5559F" w:rsidRPr="00A33AD1" w:rsidRDefault="00C5559F" w:rsidP="00AA0D64"/>
        </w:tc>
        <w:tc>
          <w:tcPr>
            <w:tcW w:w="3918" w:type="dxa"/>
          </w:tcPr>
          <w:p w:rsidR="00C5559F" w:rsidRPr="00A33AD1" w:rsidRDefault="00C5559F" w:rsidP="00AA0D64">
            <w:pPr>
              <w:rPr>
                <w:b/>
              </w:rPr>
            </w:pPr>
          </w:p>
        </w:tc>
      </w:tr>
      <w:tr w:rsidR="00C5559F" w:rsidRPr="00A33AD1" w:rsidTr="00AA0D64">
        <w:tc>
          <w:tcPr>
            <w:tcW w:w="3670" w:type="dxa"/>
          </w:tcPr>
          <w:p w:rsidR="00C5559F" w:rsidRPr="00A33AD1" w:rsidRDefault="00C5559F" w:rsidP="00AA0D64">
            <w:pPr>
              <w:pStyle w:val="Paragrafoelenco"/>
              <w:numPr>
                <w:ilvl w:val="0"/>
                <w:numId w:val="7"/>
              </w:numPr>
              <w:rPr>
                <w:lang w:val="en-GB"/>
              </w:rPr>
            </w:pPr>
            <w:r w:rsidRPr="00A33AD1">
              <w:rPr>
                <w:lang w:val="en-GB"/>
              </w:rPr>
              <w:t>Ascertainment of exposure valid and reliable</w:t>
            </w:r>
          </w:p>
          <w:p w:rsidR="00C5559F" w:rsidRPr="00A33AD1" w:rsidRDefault="00C5559F" w:rsidP="00AA0D64">
            <w:pPr>
              <w:pStyle w:val="Paragrafoelenco"/>
              <w:numPr>
                <w:ilvl w:val="0"/>
                <w:numId w:val="7"/>
              </w:numPr>
              <w:rPr>
                <w:lang w:val="en-GB"/>
              </w:rPr>
            </w:pPr>
            <w:r w:rsidRPr="00A33AD1">
              <w:rPr>
                <w:lang w:val="en-GB"/>
              </w:rPr>
              <w:t>Same method of ascertainment for cases and controls</w:t>
            </w:r>
          </w:p>
          <w:p w:rsidR="00C5559F" w:rsidRPr="00A33AD1" w:rsidRDefault="00C5559F" w:rsidP="00AA0D64">
            <w:pPr>
              <w:pStyle w:val="Paragrafoelenco"/>
              <w:numPr>
                <w:ilvl w:val="0"/>
                <w:numId w:val="7"/>
              </w:numPr>
              <w:rPr>
                <w:lang w:val="en-GB"/>
              </w:rPr>
            </w:pPr>
            <w:r w:rsidRPr="00A33AD1">
              <w:rPr>
                <w:lang w:val="en-GB"/>
              </w:rPr>
              <w:t>Non-response rate</w:t>
            </w:r>
          </w:p>
        </w:tc>
        <w:tc>
          <w:tcPr>
            <w:tcW w:w="1428" w:type="dxa"/>
          </w:tcPr>
          <w:p w:rsidR="00C5559F" w:rsidRPr="00A33AD1" w:rsidRDefault="00C5559F" w:rsidP="00AA0D64"/>
        </w:tc>
        <w:tc>
          <w:tcPr>
            <w:tcW w:w="3918" w:type="dxa"/>
          </w:tcPr>
          <w:p w:rsidR="00C5559F" w:rsidRPr="00A33AD1" w:rsidRDefault="00C5559F" w:rsidP="00AA0D64"/>
        </w:tc>
      </w:tr>
    </w:tbl>
    <w:p w:rsidR="00C5559F" w:rsidRPr="00A33AD1" w:rsidRDefault="00C5559F" w:rsidP="00C5559F">
      <w:pPr>
        <w:rPr>
          <w:b/>
        </w:rPr>
      </w:pPr>
    </w:p>
    <w:p w:rsidR="00C5559F" w:rsidRPr="00A33AD1" w:rsidRDefault="00C5559F" w:rsidP="00C5559F">
      <w:pPr>
        <w:rPr>
          <w:b/>
        </w:rPr>
        <w:sectPr w:rsidR="00C5559F" w:rsidRPr="00A33AD1" w:rsidSect="00597474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A33AD1">
        <w:rPr>
          <w:b/>
        </w:rPr>
        <w:br w:type="page"/>
      </w:r>
    </w:p>
    <w:p w:rsidR="00C5559F" w:rsidRPr="00A33AD1" w:rsidRDefault="00C5559F" w:rsidP="00C5559F">
      <w:pPr>
        <w:rPr>
          <w:b/>
        </w:rPr>
      </w:pPr>
      <w:bookmarkStart w:id="3" w:name="_GoBack"/>
      <w:bookmarkEnd w:id="3"/>
    </w:p>
    <w:p w:rsidR="00C5559F" w:rsidRPr="00A33AD1" w:rsidRDefault="00C5559F" w:rsidP="00C5559F">
      <w:pPr>
        <w:pStyle w:val="Titolo2"/>
        <w:spacing w:before="0" w:after="240" w:line="360" w:lineRule="auto"/>
        <w:rPr>
          <w:lang w:val="en-GB"/>
        </w:rPr>
      </w:pPr>
      <w:bookmarkStart w:id="4" w:name="_Toc525743572"/>
      <w:r w:rsidRPr="00A33AD1">
        <w:rPr>
          <w:lang w:val="en-GB"/>
        </w:rPr>
        <w:t>Appendix 3. Summary of the assessment of risk of bias</w:t>
      </w:r>
      <w:bookmarkEnd w:id="4"/>
      <w:r w:rsidRPr="00A33AD1">
        <w:rPr>
          <w:lang w:val="en-GB"/>
        </w:rPr>
        <w:t xml:space="preserve"> </w:t>
      </w:r>
    </w:p>
    <w:tbl>
      <w:tblPr>
        <w:tblStyle w:val="Grigliatabella"/>
        <w:tblW w:w="13892" w:type="dxa"/>
        <w:tblLayout w:type="fixed"/>
        <w:tblLook w:val="04A0" w:firstRow="1" w:lastRow="0" w:firstColumn="1" w:lastColumn="0" w:noHBand="0" w:noVBand="1"/>
      </w:tblPr>
      <w:tblGrid>
        <w:gridCol w:w="1985"/>
        <w:gridCol w:w="1212"/>
        <w:gridCol w:w="152"/>
        <w:gridCol w:w="1329"/>
        <w:gridCol w:w="35"/>
        <w:gridCol w:w="1365"/>
        <w:gridCol w:w="18"/>
        <w:gridCol w:w="1275"/>
        <w:gridCol w:w="72"/>
        <w:gridCol w:w="1629"/>
        <w:gridCol w:w="1276"/>
        <w:gridCol w:w="425"/>
        <w:gridCol w:w="709"/>
        <w:gridCol w:w="1134"/>
        <w:gridCol w:w="1276"/>
      </w:tblGrid>
      <w:tr w:rsidR="00C5559F" w:rsidRPr="00A33AD1" w:rsidTr="00AA0D64">
        <w:trPr>
          <w:cantSplit/>
          <w:trHeight w:val="680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  <w:t xml:space="preserve">Article </w:t>
            </w:r>
          </w:p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  <w:t>(Author, Year)</w:t>
            </w:r>
          </w:p>
        </w:tc>
        <w:tc>
          <w:tcPr>
            <w:tcW w:w="10631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  <w:t>Assessment of risk of bias per category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  <w:t>Overall risk of bias</w:t>
            </w:r>
          </w:p>
        </w:tc>
      </w:tr>
      <w:tr w:rsidR="00C5559F" w:rsidRPr="00A33AD1" w:rsidTr="00AA0D64">
        <w:trPr>
          <w:cantSplit/>
          <w:trHeight w:val="413"/>
        </w:trPr>
        <w:tc>
          <w:tcPr>
            <w:tcW w:w="198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  <w:t>Cohort studies</w:t>
            </w:r>
          </w:p>
        </w:tc>
        <w:tc>
          <w:tcPr>
            <w:tcW w:w="41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  <w:t>Selection</w:t>
            </w:r>
          </w:p>
        </w:tc>
        <w:tc>
          <w:tcPr>
            <w:tcW w:w="29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  <w:t>Comparability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  <w:t>Outcome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</w:p>
        </w:tc>
      </w:tr>
      <w:tr w:rsidR="00C5559F" w:rsidRPr="00A33AD1" w:rsidTr="00AA0D64">
        <w:trPr>
          <w:cantSplit/>
          <w:trHeight w:val="413"/>
        </w:trPr>
        <w:tc>
          <w:tcPr>
            <w:tcW w:w="198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Cohort representative of source population</w:t>
            </w: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Ascertainment of exposure through secure records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Outcome not present at start of the study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Adequate control for confounding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Statistical mehtods described and appropriate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Indipendent / blind assessment of outcome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Follow up length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Follow up completeness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</w:p>
        </w:tc>
      </w:tr>
      <w:tr w:rsidR="00C5559F" w:rsidRPr="00A33AD1" w:rsidTr="00AA0D64">
        <w:trPr>
          <w:cantSplit/>
          <w:trHeight w:hRule="exact" w:val="284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See et al. 2013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Low</w:t>
            </w:r>
          </w:p>
        </w:tc>
      </w:tr>
      <w:tr w:rsidR="00C5559F" w:rsidRPr="00A33AD1" w:rsidTr="00AA0D64">
        <w:trPr>
          <w:cantSplit/>
          <w:trHeight w:hRule="exact"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Sharaf et al. 2016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cantSplit/>
          <w:trHeight w:hRule="exact"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Älgå et al. 2018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Low</w:t>
            </w:r>
          </w:p>
        </w:tc>
      </w:tr>
      <w:tr w:rsidR="00C5559F" w:rsidRPr="00A33AD1" w:rsidTr="00AA0D64">
        <w:trPr>
          <w:cantSplit/>
          <w:trHeight w:val="413"/>
        </w:trPr>
        <w:tc>
          <w:tcPr>
            <w:tcW w:w="198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  <w:t>Case-control studies</w:t>
            </w:r>
          </w:p>
        </w:tc>
        <w:tc>
          <w:tcPr>
            <w:tcW w:w="41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  <w:t>Selection</w:t>
            </w:r>
          </w:p>
        </w:tc>
        <w:tc>
          <w:tcPr>
            <w:tcW w:w="29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  <w:t>Comparability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  <w:t>Outcome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</w:p>
        </w:tc>
      </w:tr>
      <w:tr w:rsidR="00C5559F" w:rsidRPr="00A33AD1" w:rsidTr="00AA0D64">
        <w:trPr>
          <w:cantSplit/>
          <w:trHeight w:val="413"/>
        </w:trPr>
        <w:tc>
          <w:tcPr>
            <w:tcW w:w="198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Case definition</w:t>
            </w: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Representativeness of cases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Selection of controls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Adequate control for confounding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Statistical mehtods described and appropriate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Ascertainment of exposure valid and reliable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Same ascertainment for cases and control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Non response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</w:p>
        </w:tc>
      </w:tr>
      <w:tr w:rsidR="00C5559F" w:rsidRPr="00A33AD1" w:rsidTr="00AA0D64">
        <w:trPr>
          <w:cantSplit/>
          <w:trHeight w:hRule="exact" w:val="284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Alzoubi et al. 2014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 xml:space="preserve">High </w:t>
            </w:r>
          </w:p>
        </w:tc>
      </w:tr>
      <w:tr w:rsidR="00C5559F" w:rsidRPr="00A33AD1" w:rsidTr="00AA0D64">
        <w:trPr>
          <w:cantSplit/>
          <w:trHeight w:hRule="exact" w:val="284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Dash et al. 2018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Moderate</w:t>
            </w:r>
          </w:p>
        </w:tc>
      </w:tr>
      <w:tr w:rsidR="00C5559F" w:rsidRPr="00A33AD1" w:rsidTr="00AA0D64">
        <w:trPr>
          <w:cantSplit/>
          <w:trHeight w:val="413"/>
        </w:trPr>
        <w:tc>
          <w:tcPr>
            <w:tcW w:w="198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  <w:t>Cross-sectional studies</w:t>
            </w:r>
          </w:p>
        </w:tc>
        <w:tc>
          <w:tcPr>
            <w:tcW w:w="41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  <w:t>Selection</w:t>
            </w:r>
          </w:p>
        </w:tc>
        <w:tc>
          <w:tcPr>
            <w:tcW w:w="29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  <w:t>Comparability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  <w:t>Outcome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</w:p>
        </w:tc>
      </w:tr>
      <w:tr w:rsidR="00C5559F" w:rsidRPr="00A33AD1" w:rsidTr="00AA0D64">
        <w:trPr>
          <w:cantSplit/>
          <w:trHeight w:val="413"/>
        </w:trPr>
        <w:tc>
          <w:tcPr>
            <w:tcW w:w="198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13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Sample representative of target population</w:t>
            </w:r>
          </w:p>
        </w:tc>
        <w:tc>
          <w:tcPr>
            <w:tcW w:w="13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Exposure measurement valid and reliable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Outcome measurement valid and reliable</w:t>
            </w: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Adequate control for confounding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Statistical methods described and appropriate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Missing data taken into account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Sources of bias explicitely mentioned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</w:tr>
      <w:tr w:rsidR="00C5559F" w:rsidRPr="00A33AD1" w:rsidTr="00AA0D64">
        <w:trPr>
          <w:cantSplit/>
          <w:trHeight w:val="284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Abdalla et al. 2012</w:t>
            </w:r>
          </w:p>
        </w:tc>
        <w:tc>
          <w:tcPr>
            <w:tcW w:w="136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cantSplit/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Esmat et al. 2012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cantSplit/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Adwan G. et al. 2013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cantSplit/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Adwan K. et al. 2013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cantSplit/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Al Assil et al. 2013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Moderate</w:t>
            </w:r>
          </w:p>
        </w:tc>
      </w:tr>
      <w:tr w:rsidR="00C5559F" w:rsidRPr="00A33AD1" w:rsidTr="00AA0D64">
        <w:trPr>
          <w:cantSplit/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Asaad et al. 2013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cantSplit/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Aziz et al. 2013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cantSplit/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Dau et al. 2013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</w:tbl>
    <w:p w:rsidR="00C5559F" w:rsidRPr="00A33AD1" w:rsidRDefault="00C5559F" w:rsidP="00C5559F">
      <w:r w:rsidRPr="00A33AD1">
        <w:lastRenderedPageBreak/>
        <w:t xml:space="preserve">Summary of the assessment of risk of bias </w:t>
      </w:r>
      <w:r w:rsidRPr="00A33AD1">
        <w:rPr>
          <w:i/>
        </w:rPr>
        <w:t>(cont.)</w:t>
      </w:r>
    </w:p>
    <w:tbl>
      <w:tblPr>
        <w:tblStyle w:val="Grigliatabella"/>
        <w:tblW w:w="13892" w:type="dxa"/>
        <w:tblLayout w:type="fixed"/>
        <w:tblLook w:val="04A0" w:firstRow="1" w:lastRow="0" w:firstColumn="1" w:lastColumn="0" w:noHBand="0" w:noVBand="1"/>
      </w:tblPr>
      <w:tblGrid>
        <w:gridCol w:w="1985"/>
        <w:gridCol w:w="132"/>
        <w:gridCol w:w="1232"/>
        <w:gridCol w:w="1364"/>
        <w:gridCol w:w="1365"/>
        <w:gridCol w:w="18"/>
        <w:gridCol w:w="1347"/>
        <w:gridCol w:w="1629"/>
        <w:gridCol w:w="1701"/>
        <w:gridCol w:w="1843"/>
        <w:gridCol w:w="1276"/>
      </w:tblGrid>
      <w:tr w:rsidR="00C5559F" w:rsidRPr="00A33AD1" w:rsidTr="00AA0D64">
        <w:trPr>
          <w:cantSplit/>
          <w:trHeight w:val="413"/>
        </w:trPr>
        <w:tc>
          <w:tcPr>
            <w:tcW w:w="198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  <w:t>Cross-sectional studies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  <w:t>Selection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  <w:t>Comparability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  <w:t>Outcome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</w:p>
        </w:tc>
      </w:tr>
      <w:tr w:rsidR="00C5559F" w:rsidRPr="00A33AD1" w:rsidTr="00AA0D64">
        <w:trPr>
          <w:cantSplit/>
          <w:trHeight w:val="413"/>
        </w:trPr>
        <w:tc>
          <w:tcPr>
            <w:tcW w:w="198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13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Sample representative of target population</w:t>
            </w:r>
          </w:p>
        </w:tc>
        <w:tc>
          <w:tcPr>
            <w:tcW w:w="13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Exposure measurement valid and reliable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Outcome measurement valid and reliable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Adequate control for confounding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Statistical methods described and appropriate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Missing data taken into account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Sources of bias explicitely mentioned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</w:tr>
      <w:tr w:rsidR="00C5559F" w:rsidRPr="00A33AD1" w:rsidTr="00AA0D64">
        <w:trPr>
          <w:trHeight w:val="284"/>
        </w:trPr>
        <w:tc>
          <w:tcPr>
            <w:tcW w:w="21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Faris 2013</w:t>
            </w: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Nasereddin et al. 2013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Saadabi et al. 2013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Taha 2013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Adwan K et al. 2014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Al-Akydy et al. 2014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Al-Zaidi et al. 2014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Auda 2014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Buzayan et al. 2014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Dash et al. 2014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El-Din et al. 2014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Elfaky et al. 2014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Es-Said, Elfazi et al. 2014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Es-Said, Mahdoufi et al. 2014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Fattouh et al. 2014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Moderate</w:t>
            </w:r>
          </w:p>
        </w:tc>
      </w:tr>
      <w:tr w:rsidR="00C5559F" w:rsidRPr="00A33AD1" w:rsidTr="00AA0D64">
        <w:trPr>
          <w:trHeight w:val="284"/>
        </w:trPr>
        <w:tc>
          <w:tcPr>
            <w:tcW w:w="2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Harastani et al. 2014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Ibrahim et al. 2014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Nageeb et al. 2014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Rahim et al. 2014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Salem Bekhit 2014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Aamir et al. 2015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 xml:space="preserve">High </w:t>
            </w:r>
          </w:p>
        </w:tc>
      </w:tr>
      <w:tr w:rsidR="00C5559F" w:rsidRPr="00A33AD1" w:rsidTr="00AA0D64">
        <w:trPr>
          <w:trHeight w:val="284"/>
        </w:trPr>
        <w:tc>
          <w:tcPr>
            <w:tcW w:w="2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Abdallah et al. 2015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 xml:space="preserve">High </w:t>
            </w:r>
          </w:p>
        </w:tc>
      </w:tr>
      <w:tr w:rsidR="00C5559F" w:rsidRPr="00A33AD1" w:rsidTr="00AA0D64">
        <w:trPr>
          <w:trHeight w:val="284"/>
        </w:trPr>
        <w:tc>
          <w:tcPr>
            <w:tcW w:w="2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Abdelmegeed et al. 2015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Abou Shady et al. 2015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 xml:space="preserve">High </w:t>
            </w:r>
          </w:p>
        </w:tc>
      </w:tr>
      <w:tr w:rsidR="00C5559F" w:rsidRPr="00A33AD1" w:rsidTr="00AA0D64">
        <w:trPr>
          <w:trHeight w:val="284"/>
        </w:trPr>
        <w:tc>
          <w:tcPr>
            <w:tcW w:w="2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Abujnah et al. 2015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</w:tbl>
    <w:p w:rsidR="00C5559F" w:rsidRPr="00A33AD1" w:rsidRDefault="00C5559F" w:rsidP="00C5559F"/>
    <w:p w:rsidR="00C5559F" w:rsidRPr="00A33AD1" w:rsidRDefault="00C5559F" w:rsidP="00C5559F">
      <w:r w:rsidRPr="00A33AD1">
        <w:lastRenderedPageBreak/>
        <w:t xml:space="preserve">Summary of the assessment of risk of bias </w:t>
      </w:r>
      <w:r w:rsidRPr="00A33AD1">
        <w:rPr>
          <w:i/>
        </w:rPr>
        <w:t>(cont.)</w:t>
      </w:r>
    </w:p>
    <w:tbl>
      <w:tblPr>
        <w:tblStyle w:val="Grigliatabella"/>
        <w:tblW w:w="13892" w:type="dxa"/>
        <w:tblInd w:w="15" w:type="dxa"/>
        <w:tblLayout w:type="fixed"/>
        <w:tblLook w:val="04A0" w:firstRow="1" w:lastRow="0" w:firstColumn="1" w:lastColumn="0" w:noHBand="0" w:noVBand="1"/>
      </w:tblPr>
      <w:tblGrid>
        <w:gridCol w:w="1985"/>
        <w:gridCol w:w="1364"/>
        <w:gridCol w:w="1364"/>
        <w:gridCol w:w="1365"/>
        <w:gridCol w:w="18"/>
        <w:gridCol w:w="1347"/>
        <w:gridCol w:w="1629"/>
        <w:gridCol w:w="1701"/>
        <w:gridCol w:w="1843"/>
        <w:gridCol w:w="1276"/>
      </w:tblGrid>
      <w:tr w:rsidR="00C5559F" w:rsidRPr="00A33AD1" w:rsidTr="00AA0D64">
        <w:trPr>
          <w:cantSplit/>
          <w:trHeight w:val="413"/>
        </w:trPr>
        <w:tc>
          <w:tcPr>
            <w:tcW w:w="198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  <w:t>Cross-sectional studies</w:t>
            </w:r>
          </w:p>
        </w:tc>
        <w:tc>
          <w:tcPr>
            <w:tcW w:w="41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  <w:t>Selection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  <w:t>Comparability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  <w:t>Outcome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</w:p>
        </w:tc>
      </w:tr>
      <w:tr w:rsidR="00C5559F" w:rsidRPr="00A33AD1" w:rsidTr="00AA0D64">
        <w:trPr>
          <w:cantSplit/>
          <w:trHeight w:val="413"/>
        </w:trPr>
        <w:tc>
          <w:tcPr>
            <w:tcW w:w="198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Sample representative of target population</w:t>
            </w:r>
          </w:p>
        </w:tc>
        <w:tc>
          <w:tcPr>
            <w:tcW w:w="13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Exposure measurement valid and reliable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Outcome measurement valid and reliable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Adequate control for confounding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Statistical methods described and appropriate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Missing data taken into account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Sources of bias explicitely mentioned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Al-Ahmadey 2015</w:t>
            </w:r>
          </w:p>
        </w:tc>
        <w:tc>
          <w:tcPr>
            <w:tcW w:w="13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 xml:space="preserve">High 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Alaklobi et al. 2015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Al Charrakh et al. 2015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Al-Damoshi et al. 2015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Alharbi et al. 2015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Al-Humaidan et al. 2015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Moderate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Aljanaby et al. 2015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Aljindan et al. 2015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Al-Khafaji et al. 2015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Alsultan 2015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Barguigua et al. 2015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Bassyouni et al. 2015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Batarseh et al. 2015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Eida et al. 2015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Moderate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Elabd et al. 2015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El-Kazzaz et al. 2015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Elkersh et al. 2015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Moderate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El-Nawawy et al. 2015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El-Sokkary et al. 2015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Hussein et al 2015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Moderate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Kilkal et al. 2015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Lopes et al. 2015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Mahmoud et al. 2015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Mohamed et al. 2015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Moutachakkir et al. 2015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Moderate</w:t>
            </w:r>
          </w:p>
        </w:tc>
      </w:tr>
    </w:tbl>
    <w:p w:rsidR="00C5559F" w:rsidRPr="00A33AD1" w:rsidRDefault="00C5559F" w:rsidP="00C5559F">
      <w:pPr>
        <w:rPr>
          <w:b/>
        </w:rPr>
      </w:pPr>
    </w:p>
    <w:tbl>
      <w:tblPr>
        <w:tblStyle w:val="Grigliatabella"/>
        <w:tblW w:w="13892" w:type="dxa"/>
        <w:tblInd w:w="70" w:type="dxa"/>
        <w:tblLayout w:type="fixed"/>
        <w:tblLook w:val="04A0" w:firstRow="1" w:lastRow="0" w:firstColumn="1" w:lastColumn="0" w:noHBand="0" w:noVBand="1"/>
      </w:tblPr>
      <w:tblGrid>
        <w:gridCol w:w="1985"/>
        <w:gridCol w:w="102"/>
        <w:gridCol w:w="111"/>
        <w:gridCol w:w="1151"/>
        <w:gridCol w:w="1364"/>
        <w:gridCol w:w="1365"/>
        <w:gridCol w:w="18"/>
        <w:gridCol w:w="1347"/>
        <w:gridCol w:w="1629"/>
        <w:gridCol w:w="1701"/>
        <w:gridCol w:w="1843"/>
        <w:gridCol w:w="1276"/>
      </w:tblGrid>
      <w:tr w:rsidR="00C5559F" w:rsidRPr="00A33AD1" w:rsidTr="00AA0D64">
        <w:trPr>
          <w:cantSplit/>
          <w:trHeight w:val="413"/>
        </w:trPr>
        <w:tc>
          <w:tcPr>
            <w:tcW w:w="9072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C5559F" w:rsidRPr="00A33AD1" w:rsidRDefault="00C5559F" w:rsidP="00AA0D64">
            <w:r w:rsidRPr="00A33AD1">
              <w:lastRenderedPageBreak/>
              <w:t xml:space="preserve">Summary of the assessment of risk of bias </w:t>
            </w:r>
            <w:r w:rsidRPr="00A33AD1">
              <w:rPr>
                <w:i/>
              </w:rPr>
              <w:t>(cont.)</w:t>
            </w:r>
          </w:p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</w:p>
        </w:tc>
      </w:tr>
      <w:tr w:rsidR="00C5559F" w:rsidRPr="00A33AD1" w:rsidTr="00AA0D64">
        <w:trPr>
          <w:cantSplit/>
          <w:trHeight w:val="413"/>
        </w:trPr>
        <w:tc>
          <w:tcPr>
            <w:tcW w:w="198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  <w:t>Cross-sectional studies</w:t>
            </w:r>
          </w:p>
        </w:tc>
        <w:tc>
          <w:tcPr>
            <w:tcW w:w="41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  <w:t>Selection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  <w:t>Comparability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  <w:t>Outcome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</w:p>
        </w:tc>
      </w:tr>
      <w:tr w:rsidR="00C5559F" w:rsidRPr="00A33AD1" w:rsidTr="00AA0D64">
        <w:trPr>
          <w:cantSplit/>
          <w:trHeight w:val="413"/>
        </w:trPr>
        <w:tc>
          <w:tcPr>
            <w:tcW w:w="198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13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Sample representative of target population</w:t>
            </w:r>
          </w:p>
        </w:tc>
        <w:tc>
          <w:tcPr>
            <w:tcW w:w="13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Exposure measurement valid and reliable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Outcome measurement valid and reliable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Adequate control for confounding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Statistical methods described and appropriate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Missing data taken into account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Sources of bias explicitely mentioned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</w:tr>
      <w:tr w:rsidR="00C5559F" w:rsidRPr="00A33AD1" w:rsidTr="00AA0D64">
        <w:trPr>
          <w:trHeight w:val="284"/>
        </w:trPr>
        <w:tc>
          <w:tcPr>
            <w:tcW w:w="208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Rafei et al. 2015</w:t>
            </w: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Moderate</w:t>
            </w:r>
          </w:p>
        </w:tc>
      </w:tr>
      <w:tr w:rsidR="00C5559F" w:rsidRPr="00A33AD1" w:rsidTr="00AA0D64">
        <w:trPr>
          <w:trHeight w:val="284"/>
        </w:trPr>
        <w:tc>
          <w:tcPr>
            <w:tcW w:w="20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Zakai 2015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0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Zaki et al. 2015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0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Zorgani et al. 2015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0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Abdel-Moaty et al. 2016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0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Al-Atrouni et al. 2016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0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Al-Bshabshe et al. 2016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0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Al Yousef, Younis et al. 2016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0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Al Yousef 2016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0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Al-Dahhan et al. 2016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0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Al-Harmoosh et al. 2016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0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Alhussaini 2016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Moderate</w:t>
            </w:r>
          </w:p>
        </w:tc>
      </w:tr>
      <w:tr w:rsidR="00C5559F" w:rsidRPr="00A33AD1" w:rsidTr="00AA0D64">
        <w:trPr>
          <w:trHeight w:val="284"/>
        </w:trPr>
        <w:tc>
          <w:tcPr>
            <w:tcW w:w="20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Aljanaby et al. 2016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0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Almasri et al. 2016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0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Al-Mayahie et al. 2016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0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Al-Otaibi et al. 2016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0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Alzahrani et al. 2016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0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Aziz et al. 2016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0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Badran et al. 2016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0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Bahy et al. 2016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0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Barakat et al. 2016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0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Bin Mohanna et al. 2016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0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Chamoun et al. 2016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Moderate</w:t>
            </w:r>
          </w:p>
        </w:tc>
      </w:tr>
      <w:tr w:rsidR="00C5559F" w:rsidRPr="00A33AD1" w:rsidTr="00AA0D64">
        <w:trPr>
          <w:trHeight w:val="284"/>
        </w:trPr>
        <w:tc>
          <w:tcPr>
            <w:tcW w:w="20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Dahdouh et al. 2016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0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Elbargisi et al. 2016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cantSplit/>
          <w:trHeight w:val="413"/>
        </w:trPr>
        <w:tc>
          <w:tcPr>
            <w:tcW w:w="9072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C5559F" w:rsidRPr="00A33AD1" w:rsidRDefault="00C5559F" w:rsidP="00AA0D64">
            <w:r w:rsidRPr="00A33AD1">
              <w:lastRenderedPageBreak/>
              <w:t xml:space="preserve">Summary of the assessment of risk of bias </w:t>
            </w:r>
            <w:r w:rsidRPr="00A33AD1">
              <w:rPr>
                <w:i/>
              </w:rPr>
              <w:t>(cont.)</w:t>
            </w:r>
          </w:p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</w:p>
        </w:tc>
      </w:tr>
      <w:tr w:rsidR="00C5559F" w:rsidRPr="00A33AD1" w:rsidTr="00AA0D64">
        <w:trPr>
          <w:cantSplit/>
          <w:trHeight w:val="413"/>
        </w:trPr>
        <w:tc>
          <w:tcPr>
            <w:tcW w:w="198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  <w:t>Cross-sectional studies</w:t>
            </w:r>
          </w:p>
        </w:tc>
        <w:tc>
          <w:tcPr>
            <w:tcW w:w="41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  <w:t>Selection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  <w:t>Comparability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  <w:t>Outcome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</w:p>
        </w:tc>
      </w:tr>
      <w:tr w:rsidR="00C5559F" w:rsidRPr="00A33AD1" w:rsidTr="00AA0D64">
        <w:trPr>
          <w:cantSplit/>
          <w:trHeight w:val="413"/>
        </w:trPr>
        <w:tc>
          <w:tcPr>
            <w:tcW w:w="198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13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Sample representative of target population</w:t>
            </w:r>
          </w:p>
        </w:tc>
        <w:tc>
          <w:tcPr>
            <w:tcW w:w="13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Exposure measurement valid and reliable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Outcome measurement valid and reliable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Adequate control for confounding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Statistical methods described and appropriate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Missing data taken into account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Sources of bias explicitely mentioned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Ghaima et al. 2016</w:t>
            </w:r>
          </w:p>
        </w:tc>
        <w:tc>
          <w:tcPr>
            <w:tcW w:w="136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Jamsheer et al. 2016</w:t>
            </w:r>
          </w:p>
        </w:tc>
        <w:tc>
          <w:tcPr>
            <w:tcW w:w="136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Omran et al. 2016</w:t>
            </w:r>
          </w:p>
        </w:tc>
        <w:tc>
          <w:tcPr>
            <w:tcW w:w="136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Saleem et al. 2016</w:t>
            </w:r>
          </w:p>
        </w:tc>
        <w:tc>
          <w:tcPr>
            <w:tcW w:w="136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Sewify et al. 2016</w:t>
            </w:r>
          </w:p>
        </w:tc>
        <w:tc>
          <w:tcPr>
            <w:tcW w:w="136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Swedan et al. 2016</w:t>
            </w:r>
          </w:p>
        </w:tc>
        <w:tc>
          <w:tcPr>
            <w:tcW w:w="136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Moderate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Abdelhamid 2017</w:t>
            </w:r>
          </w:p>
        </w:tc>
        <w:tc>
          <w:tcPr>
            <w:tcW w:w="136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Abdelkader et al. 2017</w:t>
            </w:r>
          </w:p>
        </w:tc>
        <w:tc>
          <w:tcPr>
            <w:tcW w:w="136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Alam 2017</w:t>
            </w:r>
          </w:p>
        </w:tc>
        <w:tc>
          <w:tcPr>
            <w:tcW w:w="136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Alavudeen et al. 2017</w:t>
            </w:r>
          </w:p>
        </w:tc>
        <w:tc>
          <w:tcPr>
            <w:tcW w:w="136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Aljanaby et al. 2017</w:t>
            </w:r>
          </w:p>
        </w:tc>
        <w:tc>
          <w:tcPr>
            <w:tcW w:w="136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Alkasaby et al. 2017</w:t>
            </w:r>
          </w:p>
        </w:tc>
        <w:tc>
          <w:tcPr>
            <w:tcW w:w="136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Alkasabi, Zaki et al. 2017</w:t>
            </w:r>
          </w:p>
        </w:tc>
        <w:tc>
          <w:tcPr>
            <w:tcW w:w="136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Aziz et al. 2017</w:t>
            </w:r>
          </w:p>
        </w:tc>
        <w:tc>
          <w:tcPr>
            <w:tcW w:w="136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Baaity et al. 2017</w:t>
            </w:r>
          </w:p>
        </w:tc>
        <w:tc>
          <w:tcPr>
            <w:tcW w:w="136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Badawi et al. 2017</w:t>
            </w:r>
          </w:p>
        </w:tc>
        <w:tc>
          <w:tcPr>
            <w:tcW w:w="136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Benaicha et al. 2017</w:t>
            </w:r>
          </w:p>
        </w:tc>
        <w:tc>
          <w:tcPr>
            <w:tcW w:w="136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El-Aila et al. 2017</w:t>
            </w:r>
          </w:p>
        </w:tc>
        <w:tc>
          <w:tcPr>
            <w:tcW w:w="136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Moderate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El-Badawi et al. 2017</w:t>
            </w:r>
          </w:p>
        </w:tc>
        <w:tc>
          <w:tcPr>
            <w:tcW w:w="136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El-Gamasy et al. 2017</w:t>
            </w:r>
          </w:p>
        </w:tc>
        <w:tc>
          <w:tcPr>
            <w:tcW w:w="136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Moderate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Elnasasra et al. 2017</w:t>
            </w:r>
          </w:p>
        </w:tc>
        <w:tc>
          <w:tcPr>
            <w:tcW w:w="136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Moderate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Elshabrawy et al. 2017</w:t>
            </w:r>
          </w:p>
        </w:tc>
        <w:tc>
          <w:tcPr>
            <w:tcW w:w="136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Moderate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Fadlallah et al. 2017</w:t>
            </w:r>
          </w:p>
        </w:tc>
        <w:tc>
          <w:tcPr>
            <w:tcW w:w="136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Hashem et al. 2017</w:t>
            </w:r>
          </w:p>
        </w:tc>
        <w:tc>
          <w:tcPr>
            <w:tcW w:w="136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Hussein 2017</w:t>
            </w:r>
          </w:p>
        </w:tc>
        <w:tc>
          <w:tcPr>
            <w:tcW w:w="136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cantSplit/>
          <w:trHeight w:val="413"/>
        </w:trPr>
        <w:tc>
          <w:tcPr>
            <w:tcW w:w="9072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C5559F" w:rsidRPr="00A33AD1" w:rsidRDefault="00C5559F" w:rsidP="00AA0D64">
            <w:r w:rsidRPr="00A33AD1">
              <w:lastRenderedPageBreak/>
              <w:t xml:space="preserve">Summary of the assessment of risk of bias </w:t>
            </w:r>
            <w:r w:rsidRPr="00A33AD1">
              <w:rPr>
                <w:i/>
              </w:rPr>
              <w:t>(cont.)</w:t>
            </w:r>
          </w:p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</w:p>
        </w:tc>
      </w:tr>
      <w:tr w:rsidR="00C5559F" w:rsidRPr="00A33AD1" w:rsidTr="00AA0D64">
        <w:trPr>
          <w:cantSplit/>
          <w:trHeight w:val="413"/>
        </w:trPr>
        <w:tc>
          <w:tcPr>
            <w:tcW w:w="198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  <w:t>Cross-sectional studies</w:t>
            </w:r>
          </w:p>
        </w:tc>
        <w:tc>
          <w:tcPr>
            <w:tcW w:w="41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  <w:t>Selection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  <w:t>Comparability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  <w:t>Outcome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</w:p>
        </w:tc>
      </w:tr>
      <w:tr w:rsidR="00C5559F" w:rsidRPr="00A33AD1" w:rsidTr="00AA0D64">
        <w:trPr>
          <w:cantSplit/>
          <w:trHeight w:val="413"/>
        </w:trPr>
        <w:tc>
          <w:tcPr>
            <w:tcW w:w="198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13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Sample representative of target population</w:t>
            </w:r>
          </w:p>
        </w:tc>
        <w:tc>
          <w:tcPr>
            <w:tcW w:w="13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Exposure measurement valid and reliable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Outcome measurement valid and reliable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Adequate control for confounding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Statistical methods described and appropriate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Missing data taken into account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Sources of bias explicitely mentioned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</w:tr>
      <w:tr w:rsidR="00C5559F" w:rsidRPr="00A33AD1" w:rsidTr="00AA0D64">
        <w:trPr>
          <w:trHeight w:val="284"/>
        </w:trPr>
        <w:tc>
          <w:tcPr>
            <w:tcW w:w="219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Ktari et al. 2017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Moderate</w:t>
            </w:r>
          </w:p>
        </w:tc>
      </w:tr>
      <w:tr w:rsidR="00C5559F" w:rsidRPr="00A33AD1" w:rsidTr="00AA0D64">
        <w:trPr>
          <w:trHeight w:val="284"/>
        </w:trPr>
        <w:tc>
          <w:tcPr>
            <w:tcW w:w="219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Lachhab et al. 2017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19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Mashwal et al. 2017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19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Natoubi et al. 2017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Moderate</w:t>
            </w:r>
          </w:p>
        </w:tc>
      </w:tr>
      <w:tr w:rsidR="00C5559F" w:rsidRPr="00A33AD1" w:rsidTr="00AA0D64">
        <w:trPr>
          <w:trHeight w:val="284"/>
        </w:trPr>
        <w:tc>
          <w:tcPr>
            <w:tcW w:w="219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Saadi et al. 2017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19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Soudeidah et al. 2017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19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Taha 2017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19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Zorgani, Almagatef et al. 2017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19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Zorgani, Daw et al. 2017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19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Aljanaby et al. 2018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19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Al-Tamimi et al. 2018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Moderate</w:t>
            </w:r>
          </w:p>
        </w:tc>
      </w:tr>
      <w:tr w:rsidR="00C5559F" w:rsidRPr="00A33AD1" w:rsidTr="00AA0D64">
        <w:trPr>
          <w:trHeight w:val="284"/>
        </w:trPr>
        <w:tc>
          <w:tcPr>
            <w:tcW w:w="219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Balkhi et al. 2018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b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19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Gawad et al. 2018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19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Hassan et al. 2018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Moderate</w:t>
            </w:r>
          </w:p>
        </w:tc>
      </w:tr>
      <w:tr w:rsidR="00C5559F" w:rsidRPr="00A33AD1" w:rsidTr="00AA0D64">
        <w:trPr>
          <w:trHeight w:val="284"/>
        </w:trPr>
        <w:tc>
          <w:tcPr>
            <w:tcW w:w="219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Nairoukh et al. 2018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19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Senok et al. 2018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19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Soudeidah et al. 2018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19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Tektook 2018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C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High</w:t>
            </w:r>
          </w:p>
        </w:tc>
      </w:tr>
      <w:tr w:rsidR="00C5559F" w:rsidRPr="00A33AD1" w:rsidTr="00AA0D64">
        <w:trPr>
          <w:trHeight w:val="284"/>
        </w:trPr>
        <w:tc>
          <w:tcPr>
            <w:tcW w:w="219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jc w:val="lef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Tohamy et al. 2018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00B05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color w:val="FF000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5559F" w:rsidRPr="00A33AD1" w:rsidRDefault="00C5559F" w:rsidP="00AA0D64">
            <w:pPr>
              <w:pStyle w:val="EndNoteBibliographyTitle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A33AD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Moderate</w:t>
            </w:r>
          </w:p>
        </w:tc>
      </w:tr>
    </w:tbl>
    <w:p w:rsidR="00C5559F" w:rsidRPr="00A33AD1" w:rsidRDefault="00C5559F" w:rsidP="00C5559F">
      <w:pPr>
        <w:rPr>
          <w:b/>
        </w:rPr>
      </w:pPr>
    </w:p>
    <w:p w:rsidR="00C5559F" w:rsidRPr="00A33AD1" w:rsidRDefault="00C5559F" w:rsidP="00C5559F">
      <w:pPr>
        <w:rPr>
          <w:b/>
        </w:rPr>
      </w:pPr>
    </w:p>
    <w:p w:rsidR="00C5559F" w:rsidRPr="00A33AD1" w:rsidRDefault="00C5559F" w:rsidP="00C5559F">
      <w:pPr>
        <w:rPr>
          <w:b/>
        </w:rPr>
      </w:pPr>
    </w:p>
    <w:p w:rsidR="00E15EAF" w:rsidRDefault="00C5559F"/>
    <w:sectPr w:rsidR="00E15EAF" w:rsidSect="00C5559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A1707D"/>
    <w:multiLevelType w:val="hybridMultilevel"/>
    <w:tmpl w:val="8DAA2F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3A3AB6"/>
    <w:multiLevelType w:val="hybridMultilevel"/>
    <w:tmpl w:val="DA3E3718"/>
    <w:lvl w:ilvl="0" w:tplc="2160AF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FE16FF"/>
    <w:multiLevelType w:val="hybridMultilevel"/>
    <w:tmpl w:val="D4AA32B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B2467C3"/>
    <w:multiLevelType w:val="hybridMultilevel"/>
    <w:tmpl w:val="F52C2E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EB1FD1"/>
    <w:multiLevelType w:val="hybridMultilevel"/>
    <w:tmpl w:val="8F788160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0007F8A"/>
    <w:multiLevelType w:val="hybridMultilevel"/>
    <w:tmpl w:val="453C621E"/>
    <w:lvl w:ilvl="0" w:tplc="2160AF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DD12EF"/>
    <w:multiLevelType w:val="hybridMultilevel"/>
    <w:tmpl w:val="65723D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24506CA"/>
    <w:multiLevelType w:val="hybridMultilevel"/>
    <w:tmpl w:val="56904E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77F94C8C"/>
    <w:multiLevelType w:val="hybridMultilevel"/>
    <w:tmpl w:val="23B64D86"/>
    <w:lvl w:ilvl="0" w:tplc="E3D88D1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96855A4"/>
    <w:multiLevelType w:val="hybridMultilevel"/>
    <w:tmpl w:val="D4D0B9A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3"/>
  </w:num>
  <w:num w:numId="3">
    <w:abstractNumId w:val="6"/>
  </w:num>
  <w:num w:numId="4">
    <w:abstractNumId w:val="5"/>
  </w:num>
  <w:num w:numId="5">
    <w:abstractNumId w:val="1"/>
  </w:num>
  <w:num w:numId="6">
    <w:abstractNumId w:val="4"/>
  </w:num>
  <w:num w:numId="7">
    <w:abstractNumId w:val="8"/>
  </w:num>
  <w:num w:numId="8">
    <w:abstractNumId w:val="0"/>
  </w:num>
  <w:num w:numId="9">
    <w:abstractNumId w:val="7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59F"/>
    <w:rsid w:val="00934556"/>
    <w:rsid w:val="00C5559F"/>
    <w:rsid w:val="00D50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581C02-0E5B-4A89-9C3F-D7B904288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C5559F"/>
  </w:style>
  <w:style w:type="paragraph" w:styleId="Titolo1">
    <w:name w:val="heading 1"/>
    <w:basedOn w:val="Normale"/>
    <w:next w:val="Normale"/>
    <w:link w:val="Titolo1Carattere"/>
    <w:uiPriority w:val="9"/>
    <w:qFormat/>
    <w:rsid w:val="00C5559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C5559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fr-CH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C5559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fr-CH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5559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C5559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fr-CH"/>
    </w:rPr>
  </w:style>
  <w:style w:type="character" w:customStyle="1" w:styleId="Titolo3Carattere">
    <w:name w:val="Titolo 3 Carattere"/>
    <w:basedOn w:val="Carpredefinitoparagrafo"/>
    <w:link w:val="Titolo3"/>
    <w:uiPriority w:val="9"/>
    <w:rsid w:val="00C5559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fr-CH"/>
    </w:rPr>
  </w:style>
  <w:style w:type="paragraph" w:styleId="Titolosommario">
    <w:name w:val="TOC Heading"/>
    <w:basedOn w:val="Titolo1"/>
    <w:next w:val="Normale"/>
    <w:uiPriority w:val="39"/>
    <w:unhideWhenUsed/>
    <w:qFormat/>
    <w:rsid w:val="00C5559F"/>
    <w:pPr>
      <w:outlineLvl w:val="9"/>
    </w:pPr>
    <w:rPr>
      <w:lang w:eastAsia="en-GB"/>
    </w:rPr>
  </w:style>
  <w:style w:type="paragraph" w:styleId="Intestazione">
    <w:name w:val="header"/>
    <w:basedOn w:val="Normale"/>
    <w:link w:val="IntestazioneCarattere"/>
    <w:uiPriority w:val="99"/>
    <w:unhideWhenUsed/>
    <w:rsid w:val="00C555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5559F"/>
  </w:style>
  <w:style w:type="paragraph" w:styleId="Pidipagina">
    <w:name w:val="footer"/>
    <w:basedOn w:val="Normale"/>
    <w:link w:val="PidipaginaCarattere"/>
    <w:uiPriority w:val="99"/>
    <w:unhideWhenUsed/>
    <w:rsid w:val="00C555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5559F"/>
  </w:style>
  <w:style w:type="paragraph" w:styleId="Paragrafoelenco">
    <w:name w:val="List Paragraph"/>
    <w:basedOn w:val="Normale"/>
    <w:uiPriority w:val="34"/>
    <w:qFormat/>
    <w:rsid w:val="00C5559F"/>
    <w:pPr>
      <w:ind w:left="720"/>
      <w:contextualSpacing/>
    </w:pPr>
    <w:rPr>
      <w:lang w:val="fr-CH"/>
    </w:rPr>
  </w:style>
  <w:style w:type="character" w:styleId="Rimandocommento">
    <w:name w:val="annotation reference"/>
    <w:basedOn w:val="Carpredefinitoparagrafo"/>
    <w:uiPriority w:val="99"/>
    <w:semiHidden/>
    <w:unhideWhenUsed/>
    <w:rsid w:val="00C5559F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C5559F"/>
    <w:pPr>
      <w:spacing w:line="240" w:lineRule="auto"/>
    </w:pPr>
    <w:rPr>
      <w:sz w:val="20"/>
      <w:szCs w:val="20"/>
      <w:lang w:val="fr-CH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C5559F"/>
    <w:rPr>
      <w:sz w:val="20"/>
      <w:szCs w:val="20"/>
      <w:lang w:val="fr-CH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555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5559F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e"/>
    <w:link w:val="EndNoteBibliographyTitleCarattere"/>
    <w:rsid w:val="00C5559F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arattere">
    <w:name w:val="EndNote Bibliography Title Carattere"/>
    <w:basedOn w:val="Carpredefinitoparagrafo"/>
    <w:link w:val="EndNoteBibliographyTitle"/>
    <w:rsid w:val="00C5559F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e"/>
    <w:link w:val="EndNoteBibliographyCarattere"/>
    <w:rsid w:val="00C5559F"/>
    <w:pPr>
      <w:spacing w:line="360" w:lineRule="auto"/>
    </w:pPr>
    <w:rPr>
      <w:rFonts w:ascii="Calibri" w:hAnsi="Calibri" w:cs="Calibri"/>
      <w:noProof/>
      <w:lang w:val="en-US"/>
    </w:rPr>
  </w:style>
  <w:style w:type="character" w:customStyle="1" w:styleId="EndNoteBibliographyCarattere">
    <w:name w:val="EndNote Bibliography Carattere"/>
    <w:basedOn w:val="Carpredefinitoparagrafo"/>
    <w:link w:val="EndNoteBibliography"/>
    <w:rsid w:val="00C5559F"/>
    <w:rPr>
      <w:rFonts w:ascii="Calibri" w:hAnsi="Calibri" w:cs="Calibri"/>
      <w:noProof/>
      <w:lang w:val="en-US"/>
    </w:rPr>
  </w:style>
  <w:style w:type="character" w:styleId="Collegamentoipertestuale">
    <w:name w:val="Hyperlink"/>
    <w:basedOn w:val="Carpredefinitoparagrafo"/>
    <w:uiPriority w:val="99"/>
    <w:unhideWhenUsed/>
    <w:rsid w:val="00C5559F"/>
    <w:rPr>
      <w:color w:val="0563C1" w:themeColor="hyperlink"/>
      <w:u w:val="single"/>
    </w:rPr>
  </w:style>
  <w:style w:type="paragraph" w:styleId="Sommario1">
    <w:name w:val="toc 1"/>
    <w:basedOn w:val="Normale"/>
    <w:next w:val="Normale"/>
    <w:autoRedefine/>
    <w:uiPriority w:val="39"/>
    <w:unhideWhenUsed/>
    <w:rsid w:val="00C5559F"/>
    <w:pPr>
      <w:spacing w:after="100"/>
    </w:pPr>
  </w:style>
  <w:style w:type="paragraph" w:styleId="Sommario2">
    <w:name w:val="toc 2"/>
    <w:basedOn w:val="Normale"/>
    <w:next w:val="Normale"/>
    <w:autoRedefine/>
    <w:uiPriority w:val="39"/>
    <w:unhideWhenUsed/>
    <w:rsid w:val="00C5559F"/>
    <w:pPr>
      <w:tabs>
        <w:tab w:val="right" w:leader="dot" w:pos="9016"/>
      </w:tabs>
      <w:spacing w:after="100" w:line="360" w:lineRule="auto"/>
      <w:ind w:left="221"/>
    </w:p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C5559F"/>
    <w:rPr>
      <w:b/>
      <w:bCs/>
      <w:lang w:val="en-GB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C5559F"/>
    <w:rPr>
      <w:b/>
      <w:bCs/>
      <w:sz w:val="20"/>
      <w:szCs w:val="20"/>
      <w:lang w:val="fr-CH"/>
    </w:rPr>
  </w:style>
  <w:style w:type="paragraph" w:styleId="Sommario3">
    <w:name w:val="toc 3"/>
    <w:basedOn w:val="Normale"/>
    <w:next w:val="Normale"/>
    <w:autoRedefine/>
    <w:uiPriority w:val="39"/>
    <w:unhideWhenUsed/>
    <w:rsid w:val="00C5559F"/>
    <w:pPr>
      <w:spacing w:after="100"/>
      <w:ind w:left="440"/>
    </w:pPr>
  </w:style>
  <w:style w:type="table" w:styleId="Grigliatabella">
    <w:name w:val="Table Grid"/>
    <w:basedOn w:val="Tabellanormale"/>
    <w:uiPriority w:val="39"/>
    <w:rsid w:val="00C555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visitato">
    <w:name w:val="FollowedHyperlink"/>
    <w:basedOn w:val="Carpredefinitoparagrafo"/>
    <w:uiPriority w:val="99"/>
    <w:semiHidden/>
    <w:unhideWhenUsed/>
    <w:rsid w:val="00C5559F"/>
    <w:rPr>
      <w:color w:val="954F72" w:themeColor="followedHyperlink"/>
      <w:u w:val="single"/>
    </w:rPr>
  </w:style>
  <w:style w:type="paragraph" w:styleId="Didascalia">
    <w:name w:val="caption"/>
    <w:basedOn w:val="Normale"/>
    <w:next w:val="Normale"/>
    <w:uiPriority w:val="35"/>
    <w:unhideWhenUsed/>
    <w:qFormat/>
    <w:rsid w:val="00C5559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ellasemplice-2">
    <w:name w:val="Plain Table 2"/>
    <w:basedOn w:val="Tabellanormale"/>
    <w:uiPriority w:val="42"/>
    <w:rsid w:val="00C5559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Revisione">
    <w:name w:val="Revision"/>
    <w:hidden/>
    <w:uiPriority w:val="99"/>
    <w:semiHidden/>
    <w:rsid w:val="00C5559F"/>
    <w:pPr>
      <w:spacing w:after="0" w:line="240" w:lineRule="auto"/>
    </w:pPr>
  </w:style>
  <w:style w:type="paragraph" w:styleId="NormaleWeb">
    <w:name w:val="Normal (Web)"/>
    <w:basedOn w:val="Normale"/>
    <w:uiPriority w:val="99"/>
    <w:semiHidden/>
    <w:unhideWhenUsed/>
    <w:rsid w:val="00C5559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2218</Words>
  <Characters>12649</Characters>
  <Application>Microsoft Office Word</Application>
  <DocSecurity>0</DocSecurity>
  <Lines>105</Lines>
  <Paragraphs>29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Truppa</dc:creator>
  <cp:keywords/>
  <dc:description/>
  <cp:lastModifiedBy>Claudia Truppa</cp:lastModifiedBy>
  <cp:revision>1</cp:revision>
  <dcterms:created xsi:type="dcterms:W3CDTF">2019-05-24T07:56:00Z</dcterms:created>
  <dcterms:modified xsi:type="dcterms:W3CDTF">2019-05-24T07:56:00Z</dcterms:modified>
</cp:coreProperties>
</file>