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56CF73" w14:textId="41313B4D" w:rsidR="000662D5" w:rsidRPr="000662D5" w:rsidRDefault="000662D5" w:rsidP="000662D5">
      <w:pPr>
        <w:pStyle w:val="TOC1"/>
      </w:pPr>
      <w:r w:rsidRPr="000662D5">
        <w:t>Supplementary Material</w:t>
      </w:r>
    </w:p>
    <w:p w14:paraId="45614F6F" w14:textId="77777777" w:rsidR="000662D5" w:rsidRPr="00FA6FA0" w:rsidRDefault="000662D5" w:rsidP="005C342B">
      <w:pPr>
        <w:spacing w:line="360" w:lineRule="auto"/>
        <w:contextualSpacing/>
        <w:jc w:val="both"/>
        <w:rPr>
          <w:rFonts w:ascii="Times New Roman" w:hAnsi="Times New Roman" w:cs="Times New Roman"/>
          <w:b/>
        </w:rPr>
      </w:pPr>
    </w:p>
    <w:p w14:paraId="5CB2A39A" w14:textId="7B8547AA" w:rsidR="00874096" w:rsidRPr="00FA6FA0" w:rsidRDefault="00874096" w:rsidP="00874096">
      <w:pPr>
        <w:spacing w:line="360" w:lineRule="auto"/>
        <w:contextualSpacing/>
        <w:jc w:val="both"/>
        <w:rPr>
          <w:rFonts w:ascii="Times New Roman" w:hAnsi="Times New Roman" w:cs="Times New Roman"/>
          <w:b/>
        </w:rPr>
      </w:pPr>
      <w:r w:rsidRPr="00FA6FA0">
        <w:rPr>
          <w:rFonts w:ascii="Times New Roman" w:hAnsi="Times New Roman" w:cs="Times New Roman"/>
          <w:b/>
        </w:rPr>
        <w:t>Exploring and analysing single cell multi-omics data with VDJView</w:t>
      </w:r>
    </w:p>
    <w:p w14:paraId="0C9CEBE1" w14:textId="77777777" w:rsidR="005C342B" w:rsidRPr="00FA6FA0" w:rsidRDefault="005C342B" w:rsidP="005C342B">
      <w:pPr>
        <w:spacing w:line="360" w:lineRule="auto"/>
        <w:contextualSpacing/>
        <w:jc w:val="both"/>
        <w:rPr>
          <w:rFonts w:ascii="Times New Roman" w:hAnsi="Times New Roman" w:cs="Times New Roman"/>
        </w:rPr>
      </w:pPr>
      <w:r w:rsidRPr="00FA6FA0">
        <w:rPr>
          <w:rFonts w:ascii="Times New Roman" w:hAnsi="Times New Roman" w:cs="Times New Roman"/>
        </w:rPr>
        <w:t>Jerome Samir</w:t>
      </w:r>
      <w:r w:rsidRPr="00FA6FA0">
        <w:rPr>
          <w:rFonts w:ascii="Times New Roman" w:hAnsi="Times New Roman" w:cs="Times New Roman"/>
          <w:vertAlign w:val="superscript"/>
        </w:rPr>
        <w:t>1,2</w:t>
      </w:r>
      <w:r w:rsidRPr="00FA6FA0">
        <w:rPr>
          <w:rFonts w:ascii="Times New Roman" w:hAnsi="Times New Roman" w:cs="Times New Roman"/>
        </w:rPr>
        <w:t>, Simone Rizzetto</w:t>
      </w:r>
      <w:r w:rsidRPr="00FA6FA0">
        <w:rPr>
          <w:rFonts w:ascii="Times New Roman" w:hAnsi="Times New Roman" w:cs="Times New Roman"/>
          <w:vertAlign w:val="superscript"/>
        </w:rPr>
        <w:t>1</w:t>
      </w:r>
      <w:r w:rsidRPr="00FA6FA0">
        <w:rPr>
          <w:rFonts w:ascii="Times New Roman" w:hAnsi="Times New Roman" w:cs="Times New Roman"/>
        </w:rPr>
        <w:t>, Money Gupta</w:t>
      </w:r>
      <w:r w:rsidRPr="00FA6FA0">
        <w:rPr>
          <w:rFonts w:ascii="Times New Roman" w:hAnsi="Times New Roman" w:cs="Times New Roman"/>
          <w:vertAlign w:val="superscript"/>
        </w:rPr>
        <w:t>1,2</w:t>
      </w:r>
      <w:r w:rsidRPr="00FA6FA0">
        <w:rPr>
          <w:rFonts w:ascii="Times New Roman" w:hAnsi="Times New Roman" w:cs="Times New Roman"/>
        </w:rPr>
        <w:t>, Fabio Luciani</w:t>
      </w:r>
      <w:r w:rsidRPr="00FA6FA0">
        <w:rPr>
          <w:rFonts w:ascii="Times New Roman" w:hAnsi="Times New Roman" w:cs="Times New Roman"/>
          <w:vertAlign w:val="superscript"/>
        </w:rPr>
        <w:t>1,2</w:t>
      </w:r>
      <w:r w:rsidRPr="00FA6FA0">
        <w:rPr>
          <w:rFonts w:ascii="Times New Roman" w:hAnsi="Times New Roman" w:cs="Times New Roman"/>
        </w:rPr>
        <w:t>.</w:t>
      </w:r>
    </w:p>
    <w:p w14:paraId="7B11BBE6" w14:textId="77777777" w:rsidR="005C342B" w:rsidRPr="00FA6FA0" w:rsidRDefault="005C342B" w:rsidP="005C342B">
      <w:pPr>
        <w:spacing w:line="360" w:lineRule="auto"/>
        <w:contextualSpacing/>
        <w:jc w:val="both"/>
        <w:rPr>
          <w:rFonts w:ascii="Times New Roman" w:hAnsi="Times New Roman" w:cs="Times New Roman"/>
        </w:rPr>
      </w:pPr>
    </w:p>
    <w:p w14:paraId="72626A5A" w14:textId="77777777" w:rsidR="005C342B" w:rsidRPr="00FA6FA0" w:rsidRDefault="005C342B" w:rsidP="005C342B">
      <w:pPr>
        <w:spacing w:line="360" w:lineRule="auto"/>
        <w:contextualSpacing/>
        <w:jc w:val="both"/>
        <w:rPr>
          <w:rFonts w:ascii="Times New Roman" w:hAnsi="Times New Roman" w:cs="Times New Roman"/>
        </w:rPr>
      </w:pPr>
      <w:r w:rsidRPr="00FA6FA0">
        <w:rPr>
          <w:rFonts w:ascii="Times New Roman" w:hAnsi="Times New Roman" w:cs="Times New Roman"/>
          <w:vertAlign w:val="superscript"/>
        </w:rPr>
        <w:t xml:space="preserve">1 </w:t>
      </w:r>
      <w:r w:rsidRPr="00FA6FA0">
        <w:rPr>
          <w:rFonts w:ascii="Times New Roman" w:hAnsi="Times New Roman" w:cs="Times New Roman"/>
        </w:rPr>
        <w:t xml:space="preserve">School of Medical Sciences and Kirby Institute for Infection and Immunity, UNSW Sydney, Australia. </w:t>
      </w:r>
      <w:r w:rsidRPr="00FA6FA0">
        <w:rPr>
          <w:rFonts w:ascii="Times New Roman" w:hAnsi="Times New Roman" w:cs="Times New Roman"/>
          <w:vertAlign w:val="superscript"/>
        </w:rPr>
        <w:t xml:space="preserve">2 </w:t>
      </w:r>
      <w:proofErr w:type="spellStart"/>
      <w:r w:rsidRPr="00FA6FA0">
        <w:rPr>
          <w:rFonts w:ascii="Times New Roman" w:hAnsi="Times New Roman" w:cs="Times New Roman"/>
        </w:rPr>
        <w:t>Garvan</w:t>
      </w:r>
      <w:proofErr w:type="spellEnd"/>
      <w:r w:rsidRPr="00FA6FA0">
        <w:rPr>
          <w:rFonts w:ascii="Times New Roman" w:hAnsi="Times New Roman" w:cs="Times New Roman"/>
        </w:rPr>
        <w:t xml:space="preserve"> Institute of Medical Research, Sydney, Australia.</w:t>
      </w:r>
    </w:p>
    <w:p w14:paraId="4496EC04" w14:textId="77777777" w:rsidR="005C342B" w:rsidRPr="00FA6FA0" w:rsidRDefault="005C342B" w:rsidP="005C342B">
      <w:pPr>
        <w:spacing w:line="360" w:lineRule="auto"/>
        <w:contextualSpacing/>
        <w:jc w:val="both"/>
        <w:outlineLvl w:val="0"/>
        <w:rPr>
          <w:rFonts w:ascii="Times New Roman" w:hAnsi="Times New Roman" w:cs="Times New Roman"/>
        </w:rPr>
      </w:pPr>
      <w:r w:rsidRPr="00FA6FA0">
        <w:rPr>
          <w:rFonts w:ascii="Times New Roman" w:hAnsi="Times New Roman" w:cs="Times New Roman"/>
        </w:rPr>
        <w:t xml:space="preserve">Correspondence to: Fabio </w:t>
      </w:r>
      <w:proofErr w:type="spellStart"/>
      <w:r w:rsidRPr="00FA6FA0">
        <w:rPr>
          <w:rFonts w:ascii="Times New Roman" w:hAnsi="Times New Roman" w:cs="Times New Roman"/>
        </w:rPr>
        <w:t>Luciani</w:t>
      </w:r>
      <w:proofErr w:type="spellEnd"/>
      <w:r w:rsidRPr="00FA6FA0">
        <w:rPr>
          <w:rFonts w:ascii="Times New Roman" w:hAnsi="Times New Roman" w:cs="Times New Roman"/>
        </w:rPr>
        <w:t xml:space="preserve">, </w:t>
      </w:r>
      <w:hyperlink r:id="rId8" w:history="1">
        <w:r w:rsidRPr="00FA6FA0">
          <w:rPr>
            <w:rStyle w:val="Hyperlink"/>
            <w:rFonts w:ascii="Times New Roman" w:hAnsi="Times New Roman" w:cs="Times New Roman"/>
          </w:rPr>
          <w:t>luciani@unsw.edu.au</w:t>
        </w:r>
      </w:hyperlink>
    </w:p>
    <w:p w14:paraId="7FA48CBC" w14:textId="77777777" w:rsidR="00AD2E04" w:rsidRPr="00FA6FA0" w:rsidRDefault="00AD2E04" w:rsidP="00296615">
      <w:pPr>
        <w:pStyle w:val="TOC1"/>
      </w:pPr>
    </w:p>
    <w:p w14:paraId="5E3D5A39" w14:textId="69145E03" w:rsidR="00296615" w:rsidRPr="00FA6FA0" w:rsidRDefault="00296615" w:rsidP="00296615">
      <w:pPr>
        <w:pStyle w:val="TOC1"/>
      </w:pPr>
      <w:r w:rsidRPr="00FA6FA0">
        <w:t>Supplementary Note 1: VDJView</w:t>
      </w:r>
    </w:p>
    <w:p w14:paraId="1AD0FB17" w14:textId="77777777" w:rsidR="00296615" w:rsidRPr="00FA6FA0" w:rsidRDefault="00296615" w:rsidP="00296615">
      <w:pPr>
        <w:rPr>
          <w:rFonts w:ascii="Times New Roman" w:hAnsi="Times New Roman" w:cs="Times New Roman"/>
        </w:rPr>
      </w:pPr>
    </w:p>
    <w:p w14:paraId="56D9A9C9" w14:textId="77777777" w:rsidR="00296615" w:rsidRPr="00FA6FA0" w:rsidRDefault="00296615" w:rsidP="00296615">
      <w:pPr>
        <w:rPr>
          <w:rFonts w:ascii="Times New Roman" w:hAnsi="Times New Roman" w:cs="Times New Roman"/>
        </w:rPr>
      </w:pPr>
    </w:p>
    <w:p w14:paraId="7D7BDD33" w14:textId="052EA6AA" w:rsidR="0023775F" w:rsidRPr="00FA6FA0" w:rsidRDefault="0023775F" w:rsidP="0023775F">
      <w:pPr>
        <w:rPr>
          <w:rFonts w:ascii="Times New Roman" w:hAnsi="Times New Roman" w:cs="Times New Roman"/>
        </w:rPr>
      </w:pPr>
    </w:p>
    <w:p w14:paraId="35A35797" w14:textId="57BB29AE" w:rsidR="00BF13CF" w:rsidRPr="00FA6FA0" w:rsidRDefault="00BF13CF" w:rsidP="00BF13CF">
      <w:pPr>
        <w:rPr>
          <w:rFonts w:ascii="Times New Roman" w:hAnsi="Times New Roman" w:cs="Times New Roman"/>
          <w:b/>
          <w:bCs/>
          <w:sz w:val="28"/>
          <w:szCs w:val="28"/>
        </w:rPr>
      </w:pPr>
      <w:r w:rsidRPr="00FA6FA0">
        <w:rPr>
          <w:rFonts w:ascii="Times New Roman" w:hAnsi="Times New Roman" w:cs="Times New Roman"/>
          <w:b/>
          <w:bCs/>
          <w:sz w:val="28"/>
          <w:szCs w:val="28"/>
        </w:rPr>
        <w:t xml:space="preserve">VDJView input </w:t>
      </w:r>
    </w:p>
    <w:p w14:paraId="7D467D54" w14:textId="77777777" w:rsidR="00E71E6E" w:rsidRPr="00FA6FA0" w:rsidRDefault="00E71E6E" w:rsidP="00EE31EB">
      <w:pPr>
        <w:pStyle w:val="paragraph"/>
        <w:spacing w:line="360" w:lineRule="auto"/>
        <w:contextualSpacing/>
        <w:jc w:val="both"/>
        <w:textAlignment w:val="baseline"/>
        <w:rPr>
          <w:rStyle w:val="normaltextrun"/>
          <w:rFonts w:ascii="Liberation Serif" w:eastAsia="Noto Sans CJK SC Regular" w:hAnsi="Liberation Serif" w:cs="FreeSans"/>
          <w:b/>
          <w:bCs/>
          <w:color w:val="00000A"/>
          <w:lang w:val="en-AU" w:eastAsia="zh-CN" w:bidi="hi-IN"/>
        </w:rPr>
      </w:pPr>
    </w:p>
    <w:p w14:paraId="623DCEF4" w14:textId="3BA6CBDA" w:rsidR="00D004EB" w:rsidRPr="00FA6FA0" w:rsidRDefault="00546AEF" w:rsidP="00EE31EB">
      <w:pPr>
        <w:pStyle w:val="paragraph"/>
        <w:spacing w:line="360" w:lineRule="auto"/>
        <w:contextualSpacing/>
        <w:jc w:val="both"/>
        <w:textAlignment w:val="baseline"/>
        <w:rPr>
          <w:rStyle w:val="normaltextrun"/>
          <w:b/>
          <w:bCs/>
        </w:rPr>
      </w:pPr>
      <w:r w:rsidRPr="00FA6FA0">
        <w:rPr>
          <w:rStyle w:val="normaltextrun"/>
          <w:b/>
          <w:bCs/>
        </w:rPr>
        <w:t xml:space="preserve">Immune receptor </w:t>
      </w:r>
      <w:r w:rsidR="00D004EB" w:rsidRPr="00FA6FA0">
        <w:rPr>
          <w:rStyle w:val="normaltextrun"/>
          <w:b/>
          <w:bCs/>
        </w:rPr>
        <w:t>data</w:t>
      </w:r>
    </w:p>
    <w:p w14:paraId="24956D56" w14:textId="78395C5A" w:rsidR="00546AEF" w:rsidRPr="00FA6FA0" w:rsidRDefault="00BF13CF" w:rsidP="00EE31EB">
      <w:pPr>
        <w:pStyle w:val="paragraph"/>
        <w:spacing w:line="360" w:lineRule="auto"/>
        <w:contextualSpacing/>
        <w:jc w:val="both"/>
        <w:textAlignment w:val="baseline"/>
        <w:rPr>
          <w:rStyle w:val="normaltextrun"/>
        </w:rPr>
      </w:pPr>
      <w:r w:rsidRPr="00FA6FA0">
        <w:rPr>
          <w:rStyle w:val="normaltextrun"/>
        </w:rPr>
        <w:t xml:space="preserve">Clonotype data obtained from software such as VDJPuzzle </w:t>
      </w:r>
      <w:r w:rsidRPr="00FA6FA0">
        <w:rPr>
          <w:rStyle w:val="normaltextrun"/>
        </w:rPr>
        <w:fldChar w:fldCharType="begin"/>
      </w:r>
      <w:r w:rsidRPr="00FA6FA0">
        <w:rPr>
          <w:rStyle w:val="normaltextrun"/>
        </w:rPr>
        <w:instrText xml:space="preserve"> ADDIN EN.CITE &lt;EndNote&gt;&lt;Cite&gt;&lt;Author&gt;Rizzetto&lt;/Author&gt;&lt;Year&gt;2018&lt;/Year&gt;&lt;RecNum&gt;2&lt;/RecNum&gt;&lt;DisplayText&gt;[1]&lt;/DisplayText&gt;&lt;record&gt;&lt;rec-number&gt;2&lt;/rec-number&gt;&lt;foreign-keys&gt;&lt;key app="EN" db-id="dw2eze2tjvedw6ezw9rp522xp5p5fsvexvvt" timestamp="0"&gt;2&lt;/key&gt;&lt;/foreign-keys&gt;&lt;ref-type name="Journal Article"&gt;17&lt;/ref-type&gt;&lt;contributors&gt;&lt;authors&gt;&lt;author&gt;Rizzetto, S.&lt;/author&gt;&lt;author&gt;Koppstein, D. N. P.&lt;/author&gt;&lt;author&gt;Samir, J.&lt;/author&gt;&lt;author&gt;Singh, M.&lt;/author&gt;&lt;author&gt;Reed, J. H.&lt;/author&gt;&lt;author&gt;Cai, C. H.&lt;/author&gt;&lt;author&gt;Lloyd, A. R.&lt;/author&gt;&lt;author&gt;Eltahla, A. A.&lt;/author&gt;&lt;author&gt;Goodnow, C. C.&lt;/author&gt;&lt;author&gt;Luciani, F.&lt;/author&gt;&lt;/authors&gt;&lt;/contributors&gt;&lt;auth-address&gt;Kirby Institute for Infection and Immunity, Sydney, Australia.&amp;#xD;School of Medical Sciences, UNSW, Sydney, Australia.&amp;#xD;Immunogenomics, Garvan Institute of Medical Research, Sydney, Australia.&lt;/auth-address&gt;&lt;titles&gt;&lt;title&gt;B-cell receptor reconstruction from single-cell RNA-seq with VDJPuzzle&lt;/title&gt;&lt;secondary-title&gt;Bioinformatics&lt;/secondary-title&gt;&lt;/titles&gt;&lt;periodical&gt;&lt;full-title&gt;Bioinformatics&lt;/full-title&gt;&lt;/periodical&gt;&lt;pages&gt;2846-2847&lt;/pages&gt;&lt;volume&gt;34&lt;/volume&gt;&lt;number&gt;16&lt;/number&gt;&lt;edition&gt;2018/04/17&lt;/edition&gt;&lt;dates&gt;&lt;year&gt;2018&lt;/year&gt;&lt;pub-dates&gt;&lt;date&gt;Aug 15&lt;/date&gt;&lt;/pub-dates&gt;&lt;/dates&gt;&lt;isbn&gt;1367-4811 (Electronic)&amp;#xD;1367-4803 (Linking)&lt;/isbn&gt;&lt;accession-num&gt;29659703&lt;/accession-num&gt;&lt;urls&gt;&lt;related-urls&gt;&lt;url&gt;https://www.ncbi.nlm.nih.gov/pubmed/29659703&lt;/url&gt;&lt;/related-urls&gt;&lt;/urls&gt;&lt;electronic-resource-num&gt;10.1093/bioinformatics/bty203&lt;/electronic-resource-num&gt;&lt;/record&gt;&lt;/Cite&gt;&lt;/EndNote&gt;</w:instrText>
      </w:r>
      <w:r w:rsidRPr="00FA6FA0">
        <w:rPr>
          <w:rStyle w:val="normaltextrun"/>
        </w:rPr>
        <w:fldChar w:fldCharType="separate"/>
      </w:r>
      <w:r w:rsidRPr="00FA6FA0">
        <w:rPr>
          <w:rStyle w:val="normaltextrun"/>
          <w:noProof/>
        </w:rPr>
        <w:t>[1]</w:t>
      </w:r>
      <w:r w:rsidRPr="00FA6FA0">
        <w:rPr>
          <w:rStyle w:val="normaltextrun"/>
        </w:rPr>
        <w:fldChar w:fldCharType="end"/>
      </w:r>
      <w:r w:rsidRPr="00FA6FA0">
        <w:rPr>
          <w:rStyle w:val="normaltextrun"/>
        </w:rPr>
        <w:t xml:space="preserve">, the </w:t>
      </w:r>
      <w:r w:rsidRPr="00FA6FA0">
        <w:t>Cell Ranger TCR detection files from the 10X scRNA-seq 5’ kit</w:t>
      </w:r>
      <w:r w:rsidRPr="00FA6FA0">
        <w:rPr>
          <w:rStyle w:val="normaltextrun"/>
        </w:rPr>
        <w:t xml:space="preserve">, BASIC </w:t>
      </w:r>
      <w:r w:rsidRPr="00FA6FA0">
        <w:rPr>
          <w:rStyle w:val="normaltextrun"/>
          <w:bCs/>
        </w:rPr>
        <w:fldChar w:fldCharType="begin"/>
      </w:r>
      <w:r w:rsidRPr="00FA6FA0">
        <w:rPr>
          <w:rStyle w:val="normaltextrun"/>
          <w:bCs/>
        </w:rPr>
        <w:instrText xml:space="preserve"> ADDIN EN.CITE &lt;EndNote&gt;&lt;Cite&gt;&lt;Author&gt;Canzar&lt;/Author&gt;&lt;Year&gt;2017&lt;/Year&gt;&lt;RecNum&gt;28&lt;/RecNum&gt;&lt;DisplayText&gt;[2]&lt;/DisplayText&gt;&lt;record&gt;&lt;rec-number&gt;28&lt;/rec-number&gt;&lt;foreign-keys&gt;&lt;key app="EN" db-id="dw2eze2tjvedw6ezw9rp522xp5p5fsvexvvt" timestamp="1553732999"&gt;28&lt;/key&gt;&lt;/foreign-keys&gt;&lt;ref-type name="Journal Article"&gt;17&lt;/ref-type&gt;&lt;contributors&gt;&lt;authors&gt;&lt;author&gt;Canzar, S.&lt;/author&gt;&lt;author&gt;Neu, K. E.&lt;/author&gt;&lt;author&gt;Tang, Q.&lt;/author&gt;&lt;author&gt;Wilson, P. C.&lt;/author&gt;&lt;author&gt;Khan, A. A.&lt;/author&gt;&lt;/authors&gt;&lt;/contributors&gt;&lt;auth-address&gt;Toyota Technological Institute at Chicago, Chicago, IL, USA&amp;#xD;Committee on Immunology, The Knapp Center of Lupus and Immunology Research, The University of Chicago, Chicago, IL 60637, USA.&lt;/auth-address&gt;&lt;titles&gt;&lt;title&gt;BASIC: BCR assembly from single cells&lt;/title&gt;&lt;secondary-title&gt;Bioinformatics&lt;/secondary-title&gt;&lt;/titles&gt;&lt;periodical&gt;&lt;full-title&gt;Bioinformatics&lt;/full-title&gt;&lt;/periodical&gt;&lt;pages&gt;425-427&lt;/pages&gt;&lt;volume&gt;33&lt;/volume&gt;&lt;number&gt;3&lt;/number&gt;&lt;edition&gt;2017/02/09&lt;/edition&gt;&lt;keywords&gt;&lt;keyword&gt;Gene Expression Profiling/*methods&lt;/keyword&gt;&lt;keyword&gt;Gene Expression Regulation&lt;/keyword&gt;&lt;keyword&gt;Humans&lt;/keyword&gt;&lt;keyword&gt;Receptors, Antigen, B-Cell/*genetics&lt;/keyword&gt;&lt;keyword&gt;Sequence Analysis, RNA/*methods&lt;/keyword&gt;&lt;keyword&gt;Single-Cell Analysis/*methods&lt;/keyword&gt;&lt;keyword&gt;*Software&lt;/keyword&gt;&lt;/keywords&gt;&lt;dates&gt;&lt;year&gt;2017&lt;/year&gt;&lt;pub-dates&gt;&lt;date&gt;Feb 1&lt;/date&gt;&lt;/pub-dates&gt;&lt;/dates&gt;&lt;isbn&gt;1367-4811 (Electronic)&amp;#xD;1367-4803 (Linking)&lt;/isbn&gt;&lt;accession-num&gt;28172415&lt;/accession-num&gt;&lt;urls&gt;&lt;related-urls&gt;&lt;url&gt;https://www.ncbi.nlm.nih.gov/pubmed/28172415&lt;/url&gt;&lt;/related-urls&gt;&lt;/urls&gt;&lt;custom2&gt;PMC5408917&lt;/custom2&gt;&lt;electronic-resource-num&gt;10.1093/bioinformatics/btw631&lt;/electronic-resource-num&gt;&lt;/record&gt;&lt;/Cite&gt;&lt;/EndNote&gt;</w:instrText>
      </w:r>
      <w:r w:rsidRPr="00FA6FA0">
        <w:rPr>
          <w:rStyle w:val="normaltextrun"/>
          <w:bCs/>
        </w:rPr>
        <w:fldChar w:fldCharType="separate"/>
      </w:r>
      <w:r w:rsidRPr="00FA6FA0">
        <w:rPr>
          <w:rStyle w:val="normaltextrun"/>
          <w:bCs/>
          <w:noProof/>
        </w:rPr>
        <w:t>[2]</w:t>
      </w:r>
      <w:r w:rsidRPr="00FA6FA0">
        <w:rPr>
          <w:rStyle w:val="normaltextrun"/>
          <w:bCs/>
        </w:rPr>
        <w:fldChar w:fldCharType="end"/>
      </w:r>
      <w:r w:rsidRPr="00FA6FA0">
        <w:rPr>
          <w:rStyle w:val="normaltextrun"/>
        </w:rPr>
        <w:t xml:space="preserve">, BraCeR </w:t>
      </w:r>
      <w:r w:rsidRPr="00FA6FA0">
        <w:rPr>
          <w:rStyle w:val="normaltextrun"/>
          <w:bCs/>
        </w:rPr>
        <w:fldChar w:fldCharType="begin"/>
      </w:r>
      <w:r w:rsidRPr="00FA6FA0">
        <w:rPr>
          <w:rStyle w:val="normaltextrun"/>
          <w:bCs/>
        </w:rPr>
        <w:instrText xml:space="preserve"> ADDIN EN.CITE &lt;EndNote&gt;&lt;Cite&gt;&lt;Author&gt;Lindeman&lt;/Author&gt;&lt;Year&gt;2018&lt;/Year&gt;&lt;RecNum&gt;15&lt;/RecNum&gt;&lt;DisplayText&gt;[3]&lt;/DisplayText&gt;&lt;record&gt;&lt;rec-number&gt;15&lt;/rec-number&gt;&lt;foreign-keys&gt;&lt;key app="EN" db-id="dw2eze2tjvedw6ezw9rp522xp5p5fsvexvvt" timestamp="1553045051"&gt;15&lt;/key&gt;&lt;/foreign-keys&gt;&lt;ref-type name="Journal Article"&gt;17&lt;/ref-type&gt;&lt;contributors&gt;&lt;authors&gt;&lt;author&gt;Lindeman, I.&lt;/author&gt;&lt;author&gt;Emerton, G.&lt;/author&gt;&lt;author&gt;Mamanova, L.&lt;/author&gt;&lt;author&gt;Snir, O.&lt;/author&gt;&lt;author&gt;Polanski, K.&lt;/author&gt;&lt;author&gt;Qiao, S. W.&lt;/author&gt;&lt;author&gt;Sollid, L. M.&lt;/author&gt;&lt;author&gt;Teichmann, S. A.&lt;/author&gt;&lt;author&gt;Stubbington, M. J. T.&lt;/author&gt;&lt;/authors&gt;&lt;/contributors&gt;&lt;auth-address&gt;Centre for Immune Regulation, University of Oslo and Oslo University Hospital, Oslo, Norway.&amp;#xD;Department of Immunology, University of Oslo and Oslo University Hospital, Oslo, Norway.&amp;#xD;Wellcome Sanger Institute, Hinxton, UK.&amp;#xD;KG Jebsen Coeliac Disease Research Centre, University of Oslo, Oslo, Norway.&amp;#xD;Theory of Condensed Matter, Cavendish Laboratory, Cambridge, UK.&amp;#xD;Wellcome Sanger Institute, Hinxton, UK. mjt.stubbington@gmail.com.&amp;#xD;10x Genomics, Leiden, the Netherlands. mjt.stubbington@gmail.com.&lt;/auth-address&gt;&lt;titles&gt;&lt;title&gt;BraCeR: B-cell-receptor reconstruction and clonality inference from single-cell RNA-seq&lt;/title&gt;&lt;secondary-title&gt;Nat Methods&lt;/secondary-title&gt;&lt;/titles&gt;&lt;periodical&gt;&lt;full-title&gt;Nat Methods&lt;/full-title&gt;&lt;/periodical&gt;&lt;pages&gt;563-565&lt;/pages&gt;&lt;volume&gt;15&lt;/volume&gt;&lt;number&gt;8&lt;/number&gt;&lt;edition&gt;2018/08/02&lt;/edition&gt;&lt;dates&gt;&lt;year&gt;2018&lt;/year&gt;&lt;pub-dates&gt;&lt;date&gt;Aug&lt;/date&gt;&lt;/pub-dates&gt;&lt;/dates&gt;&lt;isbn&gt;1548-7105 (Electronic)&amp;#xD;1548-7091 (Linking)&lt;/isbn&gt;&lt;accession-num&gt;30065371&lt;/accession-num&gt;&lt;urls&gt;&lt;related-urls&gt;&lt;url&gt;https://www.ncbi.nlm.nih.gov/pubmed/30065371&lt;/url&gt;&lt;/related-urls&gt;&lt;/urls&gt;&lt;electronic-resource-num&gt;10.1038/s41592-018-0082-3&lt;/electronic-resource-num&gt;&lt;/record&gt;&lt;/Cite&gt;&lt;/EndNote&gt;</w:instrText>
      </w:r>
      <w:r w:rsidRPr="00FA6FA0">
        <w:rPr>
          <w:rStyle w:val="normaltextrun"/>
          <w:bCs/>
        </w:rPr>
        <w:fldChar w:fldCharType="separate"/>
      </w:r>
      <w:r w:rsidRPr="00FA6FA0">
        <w:rPr>
          <w:rStyle w:val="normaltextrun"/>
          <w:bCs/>
          <w:noProof/>
        </w:rPr>
        <w:t>[3]</w:t>
      </w:r>
      <w:r w:rsidRPr="00FA6FA0">
        <w:rPr>
          <w:rStyle w:val="normaltextrun"/>
          <w:bCs/>
        </w:rPr>
        <w:fldChar w:fldCharType="end"/>
      </w:r>
      <w:r w:rsidRPr="00FA6FA0">
        <w:rPr>
          <w:rStyle w:val="normaltextrun"/>
        </w:rPr>
        <w:t xml:space="preserve">, </w:t>
      </w:r>
      <w:proofErr w:type="spellStart"/>
      <w:r w:rsidRPr="00FA6FA0">
        <w:rPr>
          <w:rStyle w:val="normaltextrun"/>
        </w:rPr>
        <w:t>TraCeR</w:t>
      </w:r>
      <w:proofErr w:type="spellEnd"/>
      <w:r w:rsidRPr="00FA6FA0">
        <w:rPr>
          <w:rStyle w:val="normaltextrun"/>
        </w:rPr>
        <w:t xml:space="preserve"> </w:t>
      </w:r>
      <w:r w:rsidRPr="00FA6FA0">
        <w:rPr>
          <w:rStyle w:val="normaltextrun"/>
          <w:bCs/>
        </w:rPr>
        <w:fldChar w:fldCharType="begin"/>
      </w:r>
      <w:r w:rsidRPr="00FA6FA0">
        <w:rPr>
          <w:rStyle w:val="normaltextrun"/>
          <w:bCs/>
        </w:rPr>
        <w:instrText xml:space="preserve"> ADDIN EN.CITE &lt;EndNote&gt;&lt;Cite&gt;&lt;Author&gt;Stubbington&lt;/Author&gt;&lt;Year&gt;2016&lt;/Year&gt;&lt;RecNum&gt;45&lt;/RecNum&gt;&lt;DisplayText&gt;[4]&lt;/DisplayText&gt;&lt;record&gt;&lt;rec-number&gt;45&lt;/rec-number&gt;&lt;foreign-keys&gt;&lt;key app="EN" db-id="dw2eze2tjvedw6ezw9rp522xp5p5fsvexvvt" timestamp="1553732999"&gt;45&lt;/key&gt;&lt;/foreign-keys&gt;&lt;ref-type name="Journal Article"&gt;17&lt;/ref-type&gt;&lt;contributors&gt;&lt;authors&gt;&lt;author&gt;Stubbington, M. J. T.&lt;/author&gt;&lt;author&gt;Lonnberg, T.&lt;/author&gt;&lt;author&gt;Proserpio, V.&lt;/author&gt;&lt;author&gt;Clare, S.&lt;/author&gt;&lt;author&gt;Speak, A. O.&lt;/author&gt;&lt;author&gt;Dougan, G.&lt;/author&gt;&lt;author&gt;Teichmann, S. A.&lt;/author&gt;&lt;/authors&gt;&lt;/contributors&gt;&lt;auth-address&gt;European Molecular Biology Laboratory, European Bioinformatics Institute (EMBL-EBI), Cambridge, UK.&amp;#xD;Wellcome Trust Sanger Institute, Cambridge, UK.&lt;/auth-address&gt;&lt;titles&gt;&lt;title&gt;T cell fate and clonality inference from single-cell transcriptomes&lt;/title&gt;&lt;secondary-title&gt;Nat Methods&lt;/secondary-title&gt;&lt;/titles&gt;&lt;periodical&gt;&lt;full-title&gt;Nat Methods&lt;/full-title&gt;&lt;/periodical&gt;&lt;pages&gt;329-332&lt;/pages&gt;&lt;volume&gt;13&lt;/volume&gt;&lt;number&gt;4&lt;/number&gt;&lt;edition&gt;2016/03/08&lt;/edition&gt;&lt;keywords&gt;&lt;keyword&gt;Animals&lt;/keyword&gt;&lt;keyword&gt;CD4-Positive T-Lymphocytes/immunology/*metabolism/pathology&lt;/keyword&gt;&lt;keyword&gt;High-Throughput Nucleotide Sequencing/*methods&lt;/keyword&gt;&lt;keyword&gt;Lymphocyte Activation&lt;/keyword&gt;&lt;keyword&gt;Mice&lt;/keyword&gt;&lt;keyword&gt;Receptors, Antigen, T-Cell/*genetics&lt;/keyword&gt;&lt;keyword&gt;Salmonella/genetics&lt;/keyword&gt;&lt;keyword&gt;Salmonella Infections, Animal/genetics/*immunology&lt;/keyword&gt;&lt;keyword&gt;Single-Cell Analysis/*methods&lt;/keyword&gt;&lt;keyword&gt;*Software&lt;/keyword&gt;&lt;keyword&gt;*Transcriptome&lt;/keyword&gt;&lt;/keywords&gt;&lt;dates&gt;&lt;year&gt;2016&lt;/year&gt;&lt;pub-dates&gt;&lt;date&gt;Apr&lt;/date&gt;&lt;/pub-dates&gt;&lt;/dates&gt;&lt;isbn&gt;1548-7105 (Electronic)&amp;#xD;1548-7091 (Linking)&lt;/isbn&gt;&lt;accession-num&gt;26950746&lt;/accession-num&gt;&lt;urls&gt;&lt;related-urls&gt;&lt;url&gt;https://www.ncbi.nlm.nih.gov/pubmed/26950746&lt;/url&gt;&lt;/related-urls&gt;&lt;/urls&gt;&lt;custom2&gt;PMC4835021&lt;/custom2&gt;&lt;electronic-resource-num&gt;10.1038/nmeth.3800&lt;/electronic-resource-num&gt;&lt;/record&gt;&lt;/Cite&gt;&lt;/EndNote&gt;</w:instrText>
      </w:r>
      <w:r w:rsidRPr="00FA6FA0">
        <w:rPr>
          <w:rStyle w:val="normaltextrun"/>
          <w:bCs/>
        </w:rPr>
        <w:fldChar w:fldCharType="separate"/>
      </w:r>
      <w:r w:rsidRPr="00FA6FA0">
        <w:rPr>
          <w:rStyle w:val="normaltextrun"/>
          <w:bCs/>
          <w:noProof/>
        </w:rPr>
        <w:t>[4]</w:t>
      </w:r>
      <w:r w:rsidRPr="00FA6FA0">
        <w:rPr>
          <w:rStyle w:val="normaltextrun"/>
          <w:bCs/>
        </w:rPr>
        <w:fldChar w:fldCharType="end"/>
      </w:r>
      <w:r w:rsidRPr="00FA6FA0">
        <w:rPr>
          <w:rStyle w:val="normaltextrun"/>
        </w:rPr>
        <w:t xml:space="preserve"> or similar tools can be uploaded to </w:t>
      </w:r>
      <w:r w:rsidRPr="00FA6FA0">
        <w:rPr>
          <w:rStyle w:val="spellingerror"/>
        </w:rPr>
        <w:t>VDJView</w:t>
      </w:r>
      <w:r w:rsidRPr="00FA6FA0">
        <w:rPr>
          <w:rStyle w:val="normaltextrun"/>
        </w:rPr>
        <w:t xml:space="preserve"> as comma-separated or tab-separated files. The files must be of </w:t>
      </w:r>
      <w:r w:rsidRPr="00FA6FA0">
        <w:rPr>
          <w:rStyle w:val="spellingerror"/>
        </w:rPr>
        <w:t xml:space="preserve">MiGMAP </w:t>
      </w:r>
      <w:r w:rsidRPr="00FA6FA0">
        <w:rPr>
          <w:rStyle w:val="normaltextrun"/>
        </w:rPr>
        <w:t xml:space="preserve">(or similar) format, containing columns detailing the V, D and J genes, the CDR3 sequence of each receptor chain reconstructed. Additionally, VDJView accepts columns detailing contig expression, the isotype detected, whether the receptor is membrane bound or secreted, point mutations and overall mutation rates. </w:t>
      </w:r>
    </w:p>
    <w:p w14:paraId="1B9D6DBD" w14:textId="77777777" w:rsidR="00D95025" w:rsidRPr="00FA6FA0" w:rsidRDefault="00D95025" w:rsidP="00EE31EB">
      <w:pPr>
        <w:pStyle w:val="paragraph"/>
        <w:spacing w:line="360" w:lineRule="auto"/>
        <w:contextualSpacing/>
        <w:jc w:val="both"/>
        <w:textAlignment w:val="baseline"/>
        <w:rPr>
          <w:rStyle w:val="normaltextrun"/>
          <w:rFonts w:eastAsia="Noto Sans CJK SC Regular"/>
          <w:color w:val="00000A"/>
          <w:lang w:val="en-AU" w:eastAsia="zh-CN" w:bidi="hi-IN"/>
        </w:rPr>
      </w:pPr>
    </w:p>
    <w:p w14:paraId="7ADACE2C" w14:textId="08E73248" w:rsidR="00D004EB" w:rsidRPr="00FA6FA0" w:rsidRDefault="00546AEF" w:rsidP="00362CC6">
      <w:pPr>
        <w:pStyle w:val="paragraph"/>
        <w:spacing w:line="360" w:lineRule="auto"/>
        <w:contextualSpacing/>
        <w:jc w:val="both"/>
        <w:textAlignment w:val="baseline"/>
        <w:rPr>
          <w:rStyle w:val="normaltextrun"/>
        </w:rPr>
      </w:pPr>
      <w:r w:rsidRPr="00FA6FA0">
        <w:rPr>
          <w:rStyle w:val="normaltextrun"/>
          <w:b/>
          <w:bCs/>
        </w:rPr>
        <w:t>Gene expression matrix</w:t>
      </w:r>
    </w:p>
    <w:p w14:paraId="6F32B671" w14:textId="1916988D" w:rsidR="00454C23" w:rsidRPr="00FA6FA0" w:rsidRDefault="00BF13CF" w:rsidP="00362CC6">
      <w:pPr>
        <w:pStyle w:val="paragraph"/>
        <w:spacing w:line="360" w:lineRule="auto"/>
        <w:contextualSpacing/>
        <w:jc w:val="both"/>
        <w:textAlignment w:val="baseline"/>
      </w:pPr>
      <w:r w:rsidRPr="00FA6FA0">
        <w:rPr>
          <w:rStyle w:val="normaltextrun"/>
        </w:rPr>
        <w:t xml:space="preserve">Raw counts (non-normalized), FPKM, RPM, or TPM values obtained from gene expression quantification tools such as RSEM </w:t>
      </w:r>
      <w:r w:rsidRPr="00FA6FA0">
        <w:rPr>
          <w:rStyle w:val="normaltextrun"/>
        </w:rPr>
        <w:fldChar w:fldCharType="begin"/>
      </w:r>
      <w:r w:rsidRPr="00FA6FA0">
        <w:rPr>
          <w:rStyle w:val="normaltextrun"/>
        </w:rPr>
        <w:instrText xml:space="preserve"> ADDIN EN.CITE &lt;EndNote&gt;&lt;Cite&gt;&lt;Author&gt;Li&lt;/Author&gt;&lt;Year&gt;2011&lt;/Year&gt;&lt;RecNum&gt;19&lt;/RecNum&gt;&lt;DisplayText&gt;[5]&lt;/DisplayText&gt;&lt;record&gt;&lt;rec-number&gt;19&lt;/rec-number&gt;&lt;foreign-keys&gt;&lt;key app="EN" db-id="dw2eze2tjvedw6ezw9rp522xp5p5fsvexvvt" timestamp="1553052661"&gt;19&lt;/key&gt;&lt;/foreign-keys&gt;&lt;ref-type name="Journal Article"&gt;17&lt;/ref-type&gt;&lt;contributors&gt;&lt;authors&gt;&lt;author&gt;Li, B.&lt;/author&gt;&lt;author&gt;Dewey, C. N.&lt;/author&gt;&lt;/authors&gt;&lt;/contributors&gt;&lt;auth-address&gt;Department of Computer Sciences, University of Wisconsin-Madison, Madison, WI, USA.&lt;/auth-address&gt;&lt;titles&gt;&lt;title&gt;RSEM: accurate transcript quantification from RNA-Seq data with or without a reference genome&lt;/title&gt;&lt;secondary-title&gt;BMC Bioinformatics&lt;/secondary-title&gt;&lt;/titles&gt;&lt;periodical&gt;&lt;full-title&gt;BMC Bioinformatics&lt;/full-title&gt;&lt;/periodical&gt;&lt;pages&gt;323&lt;/pages&gt;&lt;volume&gt;12&lt;/volume&gt;&lt;edition&gt;2011/08/06&lt;/edition&gt;&lt;keywords&gt;&lt;keyword&gt;Animals&lt;/keyword&gt;&lt;keyword&gt;Computer Simulation&lt;/keyword&gt;&lt;keyword&gt;Gene Expression Profiling/*methods&lt;/keyword&gt;&lt;keyword&gt;Humans&lt;/keyword&gt;&lt;keyword&gt;Mice&lt;/keyword&gt;&lt;keyword&gt;Protein Isoforms/genetics&lt;/keyword&gt;&lt;keyword&gt;RNA/genetics&lt;/keyword&gt;&lt;keyword&gt;Sequence Analysis, RNA/*methods&lt;/keyword&gt;&lt;keyword&gt;*Software&lt;/keyword&gt;&lt;/keywords&gt;&lt;dates&gt;&lt;year&gt;2011&lt;/year&gt;&lt;pub-dates&gt;&lt;date&gt;Aug 4&lt;/date&gt;&lt;/pub-dates&gt;&lt;/dates&gt;&lt;isbn&gt;1471-2105 (Electronic)&amp;#xD;1471-2105 (Linking)&lt;/isbn&gt;&lt;accession-num&gt;21816040&lt;/accession-num&gt;&lt;urls&gt;&lt;related-urls&gt;&lt;url&gt;https://www.ncbi.nlm.nih.gov/pubmed/21816040&lt;/url&gt;&lt;/related-urls&gt;&lt;/urls&gt;&lt;custom2&gt;PMC3163565&lt;/custom2&gt;&lt;electronic-resource-num&gt;10.1186/1471-2105-12-323&lt;/electronic-resource-num&gt;&lt;/record&gt;&lt;/Cite&gt;&lt;/EndNote&gt;</w:instrText>
      </w:r>
      <w:r w:rsidRPr="00FA6FA0">
        <w:rPr>
          <w:rStyle w:val="normaltextrun"/>
        </w:rPr>
        <w:fldChar w:fldCharType="separate"/>
      </w:r>
      <w:r w:rsidRPr="00FA6FA0">
        <w:rPr>
          <w:rStyle w:val="normaltextrun"/>
          <w:noProof/>
        </w:rPr>
        <w:t>[5]</w:t>
      </w:r>
      <w:r w:rsidRPr="00FA6FA0">
        <w:rPr>
          <w:rStyle w:val="normaltextrun"/>
        </w:rPr>
        <w:fldChar w:fldCharType="end"/>
      </w:r>
      <w:r w:rsidRPr="00FA6FA0">
        <w:rPr>
          <w:rStyle w:val="normaltextrun"/>
        </w:rPr>
        <w:t xml:space="preserve">, Kallisto, </w:t>
      </w:r>
      <w:r w:rsidRPr="00FA6FA0">
        <w:rPr>
          <w:rStyle w:val="spellingerror"/>
        </w:rPr>
        <w:t>Cufflinks</w:t>
      </w:r>
      <w:r w:rsidRPr="00FA6FA0">
        <w:rPr>
          <w:rStyle w:val="normaltextrun"/>
        </w:rPr>
        <w:t xml:space="preserve"> or </w:t>
      </w:r>
      <w:r w:rsidRPr="00FA6FA0">
        <w:rPr>
          <w:rStyle w:val="spellingerror"/>
        </w:rPr>
        <w:t>featureCounts</w:t>
      </w:r>
      <w:r w:rsidRPr="00FA6FA0">
        <w:rPr>
          <w:rStyle w:val="normaltextrun"/>
        </w:rPr>
        <w:t xml:space="preserve"> can be uploaded into VDJView as a matrix or aggregate file.</w:t>
      </w:r>
      <w:r w:rsidRPr="00FA6FA0">
        <w:rPr>
          <w:rStyle w:val="eop"/>
        </w:rPr>
        <w:t> VDJView also accepts the matrix generated by Cell Ranger on 10X scRNA-seq data.</w:t>
      </w:r>
      <w:r w:rsidR="00D004EB" w:rsidRPr="00FA6FA0">
        <w:rPr>
          <w:rStyle w:val="eop"/>
        </w:rPr>
        <w:t xml:space="preserve"> </w:t>
      </w:r>
      <w:r w:rsidR="002F1A93" w:rsidRPr="00FA6FA0">
        <w:rPr>
          <w:rStyle w:val="eop"/>
        </w:rPr>
        <w:t xml:space="preserve">VDJView </w:t>
      </w:r>
      <w:r w:rsidR="00D004EB" w:rsidRPr="00FA6FA0">
        <w:rPr>
          <w:rStyle w:val="eop"/>
        </w:rPr>
        <w:t>a</w:t>
      </w:r>
      <w:r w:rsidR="00362CC6" w:rsidRPr="00FA6FA0">
        <w:rPr>
          <w:rStyle w:val="eop"/>
        </w:rPr>
        <w:t>ccepts and merges multiple 10X Cell Ranger matrices</w:t>
      </w:r>
      <w:r w:rsidR="00D004EB" w:rsidRPr="00FA6FA0">
        <w:rPr>
          <w:rStyle w:val="eop"/>
        </w:rPr>
        <w:t xml:space="preserve">, additionally, if a 10X Cell Ranger matrix file contains multiple matrices, VDJView will treat the </w:t>
      </w:r>
      <w:r w:rsidR="00995F8B" w:rsidRPr="00FA6FA0">
        <w:rPr>
          <w:rStyle w:val="eop"/>
        </w:rPr>
        <w:t xml:space="preserve">first matrix as the gene expression data, and the </w:t>
      </w:r>
      <w:r w:rsidR="00D004EB" w:rsidRPr="00FA6FA0">
        <w:rPr>
          <w:rStyle w:val="eop"/>
        </w:rPr>
        <w:t>second as additional</w:t>
      </w:r>
      <w:r w:rsidR="00995F8B" w:rsidRPr="00FA6FA0">
        <w:rPr>
          <w:rStyle w:val="eop"/>
        </w:rPr>
        <w:t xml:space="preserve"> metadata (this decision was made </w:t>
      </w:r>
      <w:r w:rsidR="00815E5C" w:rsidRPr="00FA6FA0">
        <w:rPr>
          <w:rStyle w:val="eop"/>
        </w:rPr>
        <w:t>to load the recent</w:t>
      </w:r>
      <w:r w:rsidR="00995F8B" w:rsidRPr="00FA6FA0">
        <w:rPr>
          <w:rStyle w:val="eop"/>
        </w:rPr>
        <w:t xml:space="preserve"> 10X </w:t>
      </w:r>
      <w:r w:rsidR="00815E5C" w:rsidRPr="00FA6FA0">
        <w:rPr>
          <w:rStyle w:val="eop"/>
        </w:rPr>
        <w:t xml:space="preserve">CD8 T cell </w:t>
      </w:r>
      <w:r w:rsidR="00995F8B" w:rsidRPr="00FA6FA0">
        <w:rPr>
          <w:rStyle w:val="eop"/>
        </w:rPr>
        <w:t>data in which tetramer read counts and surface protein TotalSeq expressions were formatted into a second matrix within the same file</w:t>
      </w:r>
      <w:r w:rsidR="00815E5C" w:rsidRPr="00FA6FA0">
        <w:rPr>
          <w:rStyle w:val="eop"/>
        </w:rPr>
        <w:t xml:space="preserve"> as the gene expression counts</w:t>
      </w:r>
      <w:r w:rsidR="00995F8B" w:rsidRPr="00FA6FA0">
        <w:rPr>
          <w:rStyle w:val="eop"/>
        </w:rPr>
        <w:t>)</w:t>
      </w:r>
      <w:r w:rsidR="000378E5" w:rsidRPr="00FA6FA0">
        <w:rPr>
          <w:rStyle w:val="eop"/>
        </w:rPr>
        <w:t xml:space="preserve">. </w:t>
      </w:r>
      <w:r w:rsidR="00454C23" w:rsidRPr="00FA6FA0">
        <w:t>Cells in the gene expression data can be randomly sampled to reduce computational strain and resources required.</w:t>
      </w:r>
    </w:p>
    <w:p w14:paraId="49077CC4" w14:textId="77777777" w:rsidR="00454C23" w:rsidRPr="00FA6FA0" w:rsidRDefault="00454C23" w:rsidP="00362CC6">
      <w:pPr>
        <w:pStyle w:val="paragraph"/>
        <w:spacing w:line="360" w:lineRule="auto"/>
        <w:contextualSpacing/>
        <w:jc w:val="both"/>
        <w:textAlignment w:val="baseline"/>
        <w:rPr>
          <w:rStyle w:val="eop"/>
        </w:rPr>
      </w:pPr>
    </w:p>
    <w:p w14:paraId="08A06054" w14:textId="12E716D1" w:rsidR="00546AEF" w:rsidRPr="00FA6FA0" w:rsidRDefault="00BF13CF" w:rsidP="00546AEF">
      <w:pPr>
        <w:pStyle w:val="paragraph"/>
        <w:spacing w:line="360" w:lineRule="auto"/>
        <w:contextualSpacing/>
        <w:jc w:val="both"/>
        <w:textAlignment w:val="baseline"/>
        <w:rPr>
          <w:rStyle w:val="normaltextrun"/>
        </w:rPr>
      </w:pPr>
      <w:r w:rsidRPr="00FA6FA0">
        <w:rPr>
          <w:rStyle w:val="eop"/>
        </w:rPr>
        <w:t xml:space="preserve">The clonotype and gene expression </w:t>
      </w:r>
      <w:r w:rsidRPr="00FA6FA0">
        <w:rPr>
          <w:rStyle w:val="normaltextrun"/>
        </w:rPr>
        <w:t xml:space="preserve">datasets are uploaded separately, allowing users to </w:t>
      </w:r>
      <w:r w:rsidR="00D95025" w:rsidRPr="00FA6FA0">
        <w:rPr>
          <w:rStyle w:val="normaltextrun"/>
        </w:rPr>
        <w:t xml:space="preserve">analyse </w:t>
      </w:r>
      <w:r w:rsidRPr="00FA6FA0">
        <w:rPr>
          <w:rStyle w:val="normaltextrun"/>
        </w:rPr>
        <w:t xml:space="preserve">them one at a time or simultaneously. </w:t>
      </w:r>
    </w:p>
    <w:p w14:paraId="6931191D" w14:textId="77777777" w:rsidR="00D95025" w:rsidRPr="00FA6FA0" w:rsidRDefault="00D95025" w:rsidP="00EE31EB">
      <w:pPr>
        <w:pStyle w:val="paragraph"/>
        <w:spacing w:line="360" w:lineRule="auto"/>
        <w:contextualSpacing/>
        <w:jc w:val="both"/>
        <w:textAlignment w:val="baseline"/>
        <w:rPr>
          <w:rStyle w:val="normaltextrun"/>
          <w:b/>
          <w:bCs/>
        </w:rPr>
      </w:pPr>
    </w:p>
    <w:p w14:paraId="2C9A17E5" w14:textId="77777777" w:rsidR="00D95025" w:rsidRPr="00FA6FA0" w:rsidRDefault="00546AEF" w:rsidP="00EE31EB">
      <w:pPr>
        <w:pStyle w:val="paragraph"/>
        <w:spacing w:line="360" w:lineRule="auto"/>
        <w:contextualSpacing/>
        <w:jc w:val="both"/>
        <w:textAlignment w:val="baseline"/>
        <w:rPr>
          <w:rStyle w:val="normaltextrun"/>
        </w:rPr>
      </w:pPr>
      <w:r w:rsidRPr="00FA6FA0">
        <w:rPr>
          <w:rStyle w:val="normaltextrun"/>
          <w:b/>
          <w:bCs/>
        </w:rPr>
        <w:t>Metadata</w:t>
      </w:r>
    </w:p>
    <w:p w14:paraId="6470CC4D" w14:textId="46630F3D" w:rsidR="00BF13CF" w:rsidRPr="00FA6FA0" w:rsidRDefault="00BF13CF" w:rsidP="00EE31EB">
      <w:pPr>
        <w:pStyle w:val="paragraph"/>
        <w:spacing w:line="360" w:lineRule="auto"/>
        <w:contextualSpacing/>
        <w:jc w:val="both"/>
        <w:textAlignment w:val="baseline"/>
        <w:rPr>
          <w:b/>
          <w:bCs/>
        </w:rPr>
      </w:pPr>
      <w:r w:rsidRPr="00FA6FA0">
        <w:rPr>
          <w:rStyle w:val="normaltextrun"/>
        </w:rPr>
        <w:t>Users can upload their own cell metadata as a csv file, each row detailing a cell (by ID) and its associated metadata. A CSV template of this file, tailored to the uploaded dataset, can also be downloaded.</w:t>
      </w:r>
      <w:r w:rsidRPr="00FA6FA0">
        <w:t xml:space="preserve"> </w:t>
      </w:r>
    </w:p>
    <w:p w14:paraId="3FFFBBF4" w14:textId="77777777" w:rsidR="00BF13CF" w:rsidRPr="00FA6FA0" w:rsidRDefault="00BF13CF" w:rsidP="0023775F">
      <w:pPr>
        <w:rPr>
          <w:rFonts w:ascii="Times New Roman" w:hAnsi="Times New Roman" w:cs="Times New Roman"/>
        </w:rPr>
      </w:pPr>
    </w:p>
    <w:p w14:paraId="4157055F" w14:textId="77777777" w:rsidR="00BF13CF" w:rsidRPr="00FA6FA0" w:rsidRDefault="00BF13CF" w:rsidP="0023775F">
      <w:pPr>
        <w:rPr>
          <w:rFonts w:ascii="Times New Roman" w:hAnsi="Times New Roman" w:cs="Times New Roman"/>
        </w:rPr>
      </w:pPr>
    </w:p>
    <w:p w14:paraId="4275E5DA" w14:textId="77777777" w:rsidR="00BF13CF" w:rsidRPr="00FA6FA0" w:rsidRDefault="00BF13CF" w:rsidP="0023775F">
      <w:pPr>
        <w:rPr>
          <w:rFonts w:ascii="Times New Roman" w:hAnsi="Times New Roman" w:cs="Times New Roman"/>
        </w:rPr>
      </w:pPr>
    </w:p>
    <w:p w14:paraId="22A7ABA4" w14:textId="6B54B68E" w:rsidR="00716F64" w:rsidRPr="00FA6FA0" w:rsidRDefault="00BF13CF" w:rsidP="00BF13CF">
      <w:pPr>
        <w:rPr>
          <w:rFonts w:ascii="Times New Roman" w:hAnsi="Times New Roman" w:cs="Times New Roman"/>
          <w:b/>
          <w:bCs/>
          <w:sz w:val="28"/>
          <w:szCs w:val="28"/>
        </w:rPr>
      </w:pPr>
      <w:r w:rsidRPr="00FA6FA0">
        <w:rPr>
          <w:rFonts w:ascii="Times New Roman" w:hAnsi="Times New Roman" w:cs="Times New Roman"/>
          <w:b/>
          <w:bCs/>
          <w:sz w:val="28"/>
          <w:szCs w:val="28"/>
        </w:rPr>
        <w:t>VDJView features</w:t>
      </w:r>
    </w:p>
    <w:p w14:paraId="3DE975B9" w14:textId="77777777" w:rsidR="00BF13CF" w:rsidRPr="00FA6FA0" w:rsidRDefault="00BF13CF" w:rsidP="00BF13CF">
      <w:pPr>
        <w:spacing w:line="360" w:lineRule="auto"/>
        <w:jc w:val="both"/>
        <w:rPr>
          <w:rStyle w:val="ListLabel1"/>
          <w:rFonts w:ascii="Times New Roman" w:hAnsi="Times New Roman" w:cs="Times New Roman"/>
        </w:rPr>
      </w:pPr>
    </w:p>
    <w:p w14:paraId="2247CE12" w14:textId="02214F8F" w:rsidR="00BF13CF" w:rsidRPr="00FA6FA0" w:rsidRDefault="00BF13CF" w:rsidP="00BF13CF">
      <w:pPr>
        <w:spacing w:line="360" w:lineRule="auto"/>
        <w:jc w:val="both"/>
        <w:rPr>
          <w:rStyle w:val="ListLabel1"/>
          <w:rFonts w:ascii="Times New Roman" w:hAnsi="Times New Roman" w:cs="Times New Roman"/>
        </w:rPr>
      </w:pPr>
      <w:r w:rsidRPr="00FA6FA0">
        <w:rPr>
          <w:rStyle w:val="ListLabel1"/>
          <w:rFonts w:ascii="Times New Roman" w:hAnsi="Times New Roman" w:cs="Times New Roman"/>
        </w:rPr>
        <w:t>Quality Control (QC)</w:t>
      </w:r>
      <w:r w:rsidR="007F3791" w:rsidRPr="00FA6FA0">
        <w:rPr>
          <w:rStyle w:val="ListLabel1"/>
          <w:rFonts w:ascii="Times New Roman" w:hAnsi="Times New Roman" w:cs="Times New Roman"/>
        </w:rPr>
        <w:t xml:space="preserve"> and Normalisation</w:t>
      </w:r>
    </w:p>
    <w:p w14:paraId="52F5D6F9" w14:textId="77777777" w:rsidR="007F3791" w:rsidRPr="00FA6FA0" w:rsidRDefault="007F3791" w:rsidP="00BF13CF">
      <w:pPr>
        <w:pStyle w:val="ListParagraph"/>
        <w:numPr>
          <w:ilvl w:val="0"/>
          <w:numId w:val="8"/>
        </w:numPr>
        <w:spacing w:line="360" w:lineRule="auto"/>
        <w:jc w:val="both"/>
        <w:rPr>
          <w:rFonts w:ascii="Times New Roman" w:hAnsi="Times New Roman" w:cs="Times New Roman"/>
          <w:b/>
        </w:rPr>
      </w:pPr>
      <w:r w:rsidRPr="00FA6FA0">
        <w:rPr>
          <w:rFonts w:ascii="Times New Roman" w:hAnsi="Times New Roman" w:cs="Times New Roman"/>
        </w:rPr>
        <w:t>Gene expression data can be log normalised</w:t>
      </w:r>
    </w:p>
    <w:p w14:paraId="77EBB712" w14:textId="285BA8EC" w:rsidR="00BF13CF" w:rsidRPr="00FA6FA0" w:rsidRDefault="00BF13CF" w:rsidP="00BF13CF">
      <w:pPr>
        <w:pStyle w:val="ListParagraph"/>
        <w:numPr>
          <w:ilvl w:val="0"/>
          <w:numId w:val="8"/>
        </w:numPr>
        <w:spacing w:line="360" w:lineRule="auto"/>
        <w:jc w:val="both"/>
        <w:rPr>
          <w:rFonts w:ascii="Times New Roman" w:hAnsi="Times New Roman" w:cs="Times New Roman"/>
          <w:b/>
        </w:rPr>
      </w:pPr>
      <w:r w:rsidRPr="00FA6FA0">
        <w:rPr>
          <w:rFonts w:ascii="Times New Roman" w:hAnsi="Times New Roman" w:cs="Times New Roman"/>
        </w:rPr>
        <w:t xml:space="preserve">Violin plots </w:t>
      </w:r>
      <w:r w:rsidR="007F3791" w:rsidRPr="00FA6FA0">
        <w:rPr>
          <w:rFonts w:ascii="Times New Roman" w:hAnsi="Times New Roman" w:cs="Times New Roman"/>
        </w:rPr>
        <w:t>show</w:t>
      </w:r>
      <w:r w:rsidRPr="00FA6FA0">
        <w:rPr>
          <w:rFonts w:ascii="Times New Roman" w:hAnsi="Times New Roman" w:cs="Times New Roman"/>
        </w:rPr>
        <w:t xml:space="preserve"> the distribution </w:t>
      </w:r>
      <w:r w:rsidR="0031757E" w:rsidRPr="00FA6FA0">
        <w:rPr>
          <w:rFonts w:ascii="Times New Roman" w:hAnsi="Times New Roman" w:cs="Times New Roman"/>
        </w:rPr>
        <w:t xml:space="preserve">and relationships between </w:t>
      </w:r>
      <w:r w:rsidRPr="00FA6FA0">
        <w:rPr>
          <w:rFonts w:ascii="Times New Roman" w:hAnsi="Times New Roman" w:cs="Times New Roman"/>
        </w:rPr>
        <w:t>common QC metrics; Number of genes expression, total expression counts, percentage of mitochondrial genes, and percentage of ribosomal genes</w:t>
      </w:r>
    </w:p>
    <w:p w14:paraId="6BD40FC2" w14:textId="60070E9D" w:rsidR="00BF13CF" w:rsidRPr="00FA6FA0" w:rsidRDefault="0031757E" w:rsidP="00BF13CF">
      <w:pPr>
        <w:pStyle w:val="ListParagraph"/>
        <w:numPr>
          <w:ilvl w:val="0"/>
          <w:numId w:val="8"/>
        </w:numPr>
        <w:spacing w:line="360" w:lineRule="auto"/>
        <w:jc w:val="both"/>
        <w:rPr>
          <w:rFonts w:ascii="Times New Roman" w:hAnsi="Times New Roman" w:cs="Times New Roman"/>
          <w:b/>
        </w:rPr>
      </w:pPr>
      <w:r w:rsidRPr="00FA6FA0">
        <w:rPr>
          <w:rFonts w:ascii="Times New Roman" w:hAnsi="Times New Roman" w:cs="Times New Roman"/>
        </w:rPr>
        <w:t xml:space="preserve">Cells can be filtered in/out according to QC metrics </w:t>
      </w:r>
      <w:r w:rsidR="00FA467E" w:rsidRPr="00FA6FA0">
        <w:rPr>
          <w:rFonts w:ascii="Times New Roman" w:hAnsi="Times New Roman" w:cs="Times New Roman"/>
        </w:rPr>
        <w:t>using</w:t>
      </w:r>
      <w:r w:rsidRPr="00FA6FA0">
        <w:rPr>
          <w:rFonts w:ascii="Times New Roman" w:hAnsi="Times New Roman" w:cs="Times New Roman"/>
        </w:rPr>
        <w:t xml:space="preserve"> sliders</w:t>
      </w:r>
    </w:p>
    <w:p w14:paraId="33C4B77B" w14:textId="77777777" w:rsidR="00BF13CF" w:rsidRPr="00FA6FA0" w:rsidRDefault="00BF13CF" w:rsidP="00BF13CF">
      <w:pPr>
        <w:spacing w:line="360" w:lineRule="auto"/>
        <w:jc w:val="both"/>
        <w:rPr>
          <w:rFonts w:ascii="Times New Roman" w:hAnsi="Times New Roman" w:cs="Times New Roman"/>
          <w:b/>
        </w:rPr>
      </w:pPr>
    </w:p>
    <w:p w14:paraId="58A9D5BD" w14:textId="0679ABA0" w:rsidR="00BF13CF" w:rsidRPr="00FA6FA0" w:rsidRDefault="00BF13CF" w:rsidP="00BF13CF">
      <w:pPr>
        <w:spacing w:line="360" w:lineRule="auto"/>
        <w:jc w:val="both"/>
        <w:rPr>
          <w:rFonts w:ascii="Times New Roman" w:hAnsi="Times New Roman" w:cs="Times New Roman"/>
          <w:b/>
        </w:rPr>
      </w:pPr>
      <w:r w:rsidRPr="00FA6FA0">
        <w:rPr>
          <w:rFonts w:ascii="Times New Roman" w:hAnsi="Times New Roman" w:cs="Times New Roman"/>
          <w:b/>
        </w:rPr>
        <w:t>Analysis</w:t>
      </w:r>
    </w:p>
    <w:p w14:paraId="4E0EC735" w14:textId="32636E99" w:rsidR="00716F64" w:rsidRPr="00FA6FA0" w:rsidRDefault="00716F64" w:rsidP="00BF13CF">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 xml:space="preserve">Ability to filter </w:t>
      </w:r>
      <w:r w:rsidR="00CD391C" w:rsidRPr="00FA6FA0">
        <w:rPr>
          <w:rFonts w:ascii="Times New Roman" w:hAnsi="Times New Roman" w:cs="Times New Roman"/>
          <w:szCs w:val="24"/>
        </w:rPr>
        <w:t xml:space="preserve">cells </w:t>
      </w:r>
      <w:r w:rsidRPr="00FA6FA0">
        <w:rPr>
          <w:rFonts w:ascii="Times New Roman" w:hAnsi="Times New Roman" w:cs="Times New Roman"/>
          <w:szCs w:val="24"/>
        </w:rPr>
        <w:t>according to uploaded and application derived metadata (e.g. receptor type</w:t>
      </w:r>
      <w:r w:rsidR="00FA467E" w:rsidRPr="00FA6FA0">
        <w:rPr>
          <w:rFonts w:ascii="Times New Roman" w:hAnsi="Times New Roman" w:cs="Times New Roman"/>
          <w:szCs w:val="24"/>
        </w:rPr>
        <w:t xml:space="preserve"> and CDR3 mutation rates</w:t>
      </w:r>
      <w:r w:rsidRPr="00FA6FA0">
        <w:rPr>
          <w:rFonts w:ascii="Times New Roman" w:hAnsi="Times New Roman" w:cs="Times New Roman"/>
          <w:szCs w:val="24"/>
        </w:rPr>
        <w:t>)</w:t>
      </w:r>
    </w:p>
    <w:p w14:paraId="54FC7EDA" w14:textId="38AADFA9"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Table</w:t>
      </w:r>
      <w:r w:rsidR="00F20351" w:rsidRPr="00FA6FA0">
        <w:rPr>
          <w:rFonts w:ascii="Times New Roman" w:hAnsi="Times New Roman" w:cs="Times New Roman"/>
          <w:szCs w:val="24"/>
        </w:rPr>
        <w:t>s</w:t>
      </w:r>
      <w:r w:rsidRPr="00FA6FA0">
        <w:rPr>
          <w:rFonts w:ascii="Times New Roman" w:hAnsi="Times New Roman" w:cs="Times New Roman"/>
          <w:szCs w:val="24"/>
        </w:rPr>
        <w:t xml:space="preserve"> summarising cell clonotypes, mutations, expression and isotype</w:t>
      </w:r>
      <w:r w:rsidR="00F20351" w:rsidRPr="00FA6FA0">
        <w:rPr>
          <w:rFonts w:ascii="Times New Roman" w:hAnsi="Times New Roman" w:cs="Times New Roman"/>
          <w:szCs w:val="24"/>
        </w:rPr>
        <w:t xml:space="preserve"> across individual chains and full receptor</w:t>
      </w:r>
    </w:p>
    <w:p w14:paraId="759B5E10" w14:textId="5B47A846"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 xml:space="preserve">Pie charts showing clonotype usage across individual receptor chains </w:t>
      </w:r>
      <w:r w:rsidR="00F20351" w:rsidRPr="00FA6FA0">
        <w:rPr>
          <w:rFonts w:ascii="Times New Roman" w:hAnsi="Times New Roman" w:cs="Times New Roman"/>
          <w:szCs w:val="24"/>
        </w:rPr>
        <w:t>and full receptor</w:t>
      </w:r>
    </w:p>
    <w:p w14:paraId="64748917" w14:textId="7777777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Histograms detailing V, D and J gene usage</w:t>
      </w:r>
    </w:p>
    <w:p w14:paraId="65BC2C2B" w14:textId="0899268E"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Histograms detailing CDR3</w:t>
      </w:r>
      <w:r w:rsidR="00F20351" w:rsidRPr="00FA6FA0">
        <w:rPr>
          <w:rFonts w:ascii="Times New Roman" w:hAnsi="Times New Roman" w:cs="Times New Roman"/>
          <w:szCs w:val="24"/>
        </w:rPr>
        <w:t xml:space="preserve"> (amino acid)</w:t>
      </w:r>
      <w:r w:rsidRPr="00FA6FA0">
        <w:rPr>
          <w:rFonts w:ascii="Times New Roman" w:hAnsi="Times New Roman" w:cs="Times New Roman"/>
          <w:szCs w:val="24"/>
        </w:rPr>
        <w:t xml:space="preserve"> length distribution</w:t>
      </w:r>
    </w:p>
    <w:p w14:paraId="7EF74E46" w14:textId="7777777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Circos plots detailing VDJ and chain pairing</w:t>
      </w:r>
    </w:p>
    <w:p w14:paraId="31E0065D" w14:textId="19BF7E12"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Scatter plots and tables to explore receptor repertoires</w:t>
      </w:r>
      <w:r w:rsidR="00CD391C" w:rsidRPr="00FA6FA0">
        <w:rPr>
          <w:rFonts w:ascii="Times New Roman" w:hAnsi="Times New Roman" w:cs="Times New Roman"/>
          <w:szCs w:val="24"/>
        </w:rPr>
        <w:t xml:space="preserve"> shared</w:t>
      </w:r>
      <w:r w:rsidRPr="00FA6FA0">
        <w:rPr>
          <w:rFonts w:ascii="Times New Roman" w:hAnsi="Times New Roman" w:cs="Times New Roman"/>
          <w:szCs w:val="24"/>
        </w:rPr>
        <w:t xml:space="preserve"> between user-defined groups (tcR package)</w:t>
      </w:r>
    </w:p>
    <w:p w14:paraId="7A60F85F" w14:textId="55A75EE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 xml:space="preserve">Dimensionality reduction (PCA, </w:t>
      </w:r>
      <w:r w:rsidR="00F30B67" w:rsidRPr="00FA6FA0">
        <w:rPr>
          <w:rFonts w:ascii="Times New Roman" w:hAnsi="Times New Roman" w:cs="Times New Roman"/>
          <w:szCs w:val="24"/>
        </w:rPr>
        <w:t>t-SNE</w:t>
      </w:r>
      <w:r w:rsidRPr="00FA6FA0">
        <w:rPr>
          <w:rFonts w:ascii="Times New Roman" w:hAnsi="Times New Roman" w:cs="Times New Roman"/>
          <w:szCs w:val="24"/>
        </w:rPr>
        <w:t xml:space="preserve"> and UMAP) </w:t>
      </w:r>
      <w:r w:rsidR="00CD391C" w:rsidRPr="00FA6FA0">
        <w:rPr>
          <w:rFonts w:ascii="Times New Roman" w:hAnsi="Times New Roman" w:cs="Times New Roman"/>
          <w:szCs w:val="24"/>
        </w:rPr>
        <w:t>plots</w:t>
      </w:r>
      <w:r w:rsidRPr="00FA6FA0">
        <w:rPr>
          <w:rFonts w:ascii="Times New Roman" w:hAnsi="Times New Roman" w:cs="Times New Roman"/>
          <w:szCs w:val="24"/>
        </w:rPr>
        <w:t xml:space="preserve">. Plots support colour, size and shape specification based on uploaded metadata as well as perplexity selection for </w:t>
      </w:r>
      <w:r w:rsidR="00F30B67" w:rsidRPr="00FA6FA0">
        <w:rPr>
          <w:rFonts w:ascii="Times New Roman" w:hAnsi="Times New Roman" w:cs="Times New Roman"/>
          <w:szCs w:val="24"/>
        </w:rPr>
        <w:t>t-SNE</w:t>
      </w:r>
      <w:r w:rsidRPr="00FA6FA0">
        <w:rPr>
          <w:rFonts w:ascii="Times New Roman" w:hAnsi="Times New Roman" w:cs="Times New Roman"/>
          <w:szCs w:val="24"/>
        </w:rPr>
        <w:t>. Plots also support point selection for further exploration of visual clusters.</w:t>
      </w:r>
    </w:p>
    <w:p w14:paraId="75254580" w14:textId="7777777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lastRenderedPageBreak/>
        <w:t>Unsupervised clustering performed by SC3 provides consensus matrices, gene expression and marker gene plots, with user specified number of clusters, P-value and AUROC and metadata display. The seed used for SC3 can also be specified to allow for reproducibility in otherwise stochastic plots</w:t>
      </w:r>
    </w:p>
    <w:p w14:paraId="31E83C68" w14:textId="7777777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Gene expression heatmaps for user-uploaded gene sets (performed by SC3)</w:t>
      </w:r>
    </w:p>
    <w:p w14:paraId="5F6C2DAA" w14:textId="564D50D7" w:rsidR="007F3791" w:rsidRPr="00FA6FA0" w:rsidRDefault="007F3791"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Once generated, SC3 clustering information is loaded into the metadata and can be visualised on other plots for more complex analysis of the unsupervised clustering results</w:t>
      </w:r>
    </w:p>
    <w:p w14:paraId="356233D4" w14:textId="61C16839" w:rsidR="00716F64" w:rsidRPr="00FA6FA0" w:rsidRDefault="00716F64" w:rsidP="00716F64">
      <w:pPr>
        <w:pStyle w:val="ListParagraph"/>
        <w:numPr>
          <w:ilvl w:val="0"/>
          <w:numId w:val="8"/>
        </w:numPr>
        <w:spacing w:line="360" w:lineRule="auto"/>
        <w:jc w:val="both"/>
        <w:rPr>
          <w:rFonts w:ascii="Times New Roman" w:hAnsi="Times New Roman" w:cs="Times New Roman"/>
          <w:szCs w:val="24"/>
          <w:lang w:val="en-US"/>
        </w:rPr>
      </w:pPr>
      <w:r w:rsidRPr="00FA6FA0">
        <w:rPr>
          <w:rFonts w:ascii="Times New Roman" w:hAnsi="Times New Roman" w:cs="Times New Roman"/>
          <w:szCs w:val="24"/>
        </w:rPr>
        <w:t>SC3 Clustering information can be downloaded</w:t>
      </w:r>
      <w:r w:rsidR="007F3791" w:rsidRPr="00FA6FA0">
        <w:rPr>
          <w:rFonts w:ascii="Times New Roman" w:hAnsi="Times New Roman" w:cs="Times New Roman"/>
          <w:szCs w:val="24"/>
        </w:rPr>
        <w:t xml:space="preserve"> in CSV format</w:t>
      </w:r>
    </w:p>
    <w:p w14:paraId="136B21E3" w14:textId="77777777"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Supervised clustering performed by MAST providing gene expression plots and downloadable spreadsheets detailing gene fold change values</w:t>
      </w:r>
    </w:p>
    <w:p w14:paraId="358C7622" w14:textId="085EF6FC" w:rsidR="00716F64" w:rsidRPr="00FA6FA0" w:rsidRDefault="00716F64" w:rsidP="00716F64">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Pseudo-time plots to determine single-cell trajectories run with monocle. Uploaded and application generated metadata</w:t>
      </w:r>
      <w:r w:rsidR="00FA467E" w:rsidRPr="00FA6FA0">
        <w:rPr>
          <w:rFonts w:ascii="Times New Roman" w:hAnsi="Times New Roman" w:cs="Times New Roman"/>
          <w:szCs w:val="24"/>
        </w:rPr>
        <w:t>, clustering results, and gene expression can be used to colour plot</w:t>
      </w:r>
    </w:p>
    <w:p w14:paraId="465563CC" w14:textId="09494A55" w:rsidR="005B7C19" w:rsidRPr="00FA6FA0" w:rsidRDefault="00716F64" w:rsidP="0031757E">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Most plots are customisable, and parameters can be changed mid-analysis</w:t>
      </w:r>
    </w:p>
    <w:p w14:paraId="5BB55A4C" w14:textId="77777777" w:rsidR="0031757E" w:rsidRPr="00FA6FA0" w:rsidRDefault="0031757E" w:rsidP="0031757E">
      <w:pPr>
        <w:spacing w:line="360" w:lineRule="auto"/>
        <w:jc w:val="both"/>
        <w:rPr>
          <w:rStyle w:val="ListLabel1"/>
          <w:rFonts w:ascii="Times New Roman" w:hAnsi="Times New Roman" w:cs="Times New Roman"/>
          <w:b w:val="0"/>
        </w:rPr>
      </w:pPr>
    </w:p>
    <w:p w14:paraId="0E2E3C9B" w14:textId="19AAE493" w:rsidR="005B7C19" w:rsidRPr="00FA6FA0" w:rsidRDefault="0031757E" w:rsidP="0031757E">
      <w:pPr>
        <w:spacing w:line="360" w:lineRule="auto"/>
        <w:jc w:val="both"/>
        <w:rPr>
          <w:rFonts w:ascii="Times New Roman" w:hAnsi="Times New Roman" w:cs="Times New Roman"/>
          <w:b/>
        </w:rPr>
      </w:pPr>
      <w:r w:rsidRPr="00FA6FA0">
        <w:rPr>
          <w:rFonts w:ascii="Times New Roman" w:hAnsi="Times New Roman" w:cs="Times New Roman"/>
          <w:b/>
        </w:rPr>
        <w:t>Output</w:t>
      </w:r>
    </w:p>
    <w:p w14:paraId="51206C00" w14:textId="23680944" w:rsidR="00656653" w:rsidRPr="00FA6FA0" w:rsidRDefault="00656653" w:rsidP="00AD1F48">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Generates</w:t>
      </w:r>
      <w:r w:rsidR="00A43122" w:rsidRPr="00FA6FA0">
        <w:rPr>
          <w:rFonts w:ascii="Times New Roman" w:hAnsi="Times New Roman" w:cs="Times New Roman"/>
          <w:szCs w:val="24"/>
        </w:rPr>
        <w:t xml:space="preserve"> downloadable</w:t>
      </w:r>
      <w:r w:rsidRPr="00FA6FA0">
        <w:rPr>
          <w:rFonts w:ascii="Times New Roman" w:hAnsi="Times New Roman" w:cs="Times New Roman"/>
          <w:szCs w:val="24"/>
        </w:rPr>
        <w:t xml:space="preserve"> metadata for isotype, mutation frequency, and membrane</w:t>
      </w:r>
      <w:r w:rsidR="00AF4F6C" w:rsidRPr="00FA6FA0">
        <w:rPr>
          <w:rFonts w:ascii="Times New Roman" w:hAnsi="Times New Roman" w:cs="Times New Roman"/>
          <w:szCs w:val="24"/>
        </w:rPr>
        <w:t>/</w:t>
      </w:r>
      <w:r w:rsidRPr="00FA6FA0">
        <w:rPr>
          <w:rFonts w:ascii="Times New Roman" w:hAnsi="Times New Roman" w:cs="Times New Roman"/>
          <w:szCs w:val="24"/>
        </w:rPr>
        <w:t>secretion proteins for B cells</w:t>
      </w:r>
    </w:p>
    <w:p w14:paraId="5B9DFAA5" w14:textId="77777777" w:rsidR="00671315" w:rsidRPr="00FA6FA0" w:rsidRDefault="00671315" w:rsidP="00AD1F48">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Table displaying summary statistics for all uploaded cells and their associated metadata (cell metadata summary)</w:t>
      </w:r>
    </w:p>
    <w:p w14:paraId="792FF624" w14:textId="799BA7A8" w:rsidR="00671315" w:rsidRPr="00FA6FA0" w:rsidRDefault="00671315" w:rsidP="00AD1F48">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 xml:space="preserve">All results/analyses are exportable into </w:t>
      </w:r>
      <w:r w:rsidR="00C11A7F" w:rsidRPr="00FA6FA0">
        <w:rPr>
          <w:rFonts w:ascii="Times New Roman" w:hAnsi="Times New Roman" w:cs="Times New Roman"/>
          <w:szCs w:val="24"/>
        </w:rPr>
        <w:t>CSV</w:t>
      </w:r>
      <w:r w:rsidRPr="00FA6FA0">
        <w:rPr>
          <w:rFonts w:ascii="Times New Roman" w:hAnsi="Times New Roman" w:cs="Times New Roman"/>
          <w:szCs w:val="24"/>
        </w:rPr>
        <w:t xml:space="preserve"> files or </w:t>
      </w:r>
      <w:r w:rsidR="00C11A7F" w:rsidRPr="00FA6FA0">
        <w:rPr>
          <w:rFonts w:ascii="Times New Roman" w:hAnsi="Times New Roman" w:cs="Times New Roman"/>
          <w:szCs w:val="24"/>
        </w:rPr>
        <w:t xml:space="preserve">high quality </w:t>
      </w:r>
      <w:r w:rsidRPr="00FA6FA0">
        <w:rPr>
          <w:rFonts w:ascii="Times New Roman" w:hAnsi="Times New Roman" w:cs="Times New Roman"/>
          <w:szCs w:val="24"/>
        </w:rPr>
        <w:t>PDFs</w:t>
      </w:r>
    </w:p>
    <w:p w14:paraId="6CE0722F" w14:textId="77777777" w:rsidR="00C11A7F" w:rsidRPr="00FA6FA0" w:rsidRDefault="00C11A7F" w:rsidP="0031757E">
      <w:pPr>
        <w:spacing w:line="360" w:lineRule="auto"/>
        <w:jc w:val="both"/>
        <w:rPr>
          <w:rFonts w:ascii="Times New Roman" w:hAnsi="Times New Roman" w:cs="Times New Roman"/>
          <w:b/>
        </w:rPr>
      </w:pPr>
    </w:p>
    <w:p w14:paraId="4E90BCDB" w14:textId="09A7C507" w:rsidR="005C342B" w:rsidRPr="00FA6FA0" w:rsidRDefault="005C342B" w:rsidP="0031757E">
      <w:pPr>
        <w:spacing w:line="360" w:lineRule="auto"/>
        <w:jc w:val="both"/>
        <w:rPr>
          <w:rFonts w:ascii="Times New Roman" w:hAnsi="Times New Roman" w:cs="Times New Roman"/>
          <w:b/>
        </w:rPr>
      </w:pPr>
      <w:r w:rsidRPr="00FA6FA0">
        <w:rPr>
          <w:rFonts w:ascii="Times New Roman" w:hAnsi="Times New Roman" w:cs="Times New Roman"/>
          <w:b/>
        </w:rPr>
        <w:t>Installation</w:t>
      </w:r>
    </w:p>
    <w:p w14:paraId="21AA0FFA" w14:textId="77777777" w:rsidR="005C342B" w:rsidRPr="00FA6FA0" w:rsidRDefault="005C342B" w:rsidP="005C342B">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Works on both Linux and Mac OSX, with major features functional on Windows</w:t>
      </w:r>
    </w:p>
    <w:p w14:paraId="3F309473" w14:textId="542DA1D6" w:rsidR="001F09D5" w:rsidRPr="00FA6FA0" w:rsidRDefault="001F09D5" w:rsidP="001F09D5">
      <w:pPr>
        <w:pStyle w:val="ListParagraph"/>
        <w:numPr>
          <w:ilvl w:val="0"/>
          <w:numId w:val="8"/>
        </w:numPr>
        <w:spacing w:line="360" w:lineRule="auto"/>
        <w:jc w:val="both"/>
        <w:rPr>
          <w:rStyle w:val="normaltextrun"/>
          <w:rFonts w:ascii="Times New Roman" w:hAnsi="Times New Roman" w:cs="Times New Roman"/>
          <w:szCs w:val="24"/>
        </w:rPr>
      </w:pPr>
      <w:r w:rsidRPr="00FA6FA0">
        <w:rPr>
          <w:rFonts w:ascii="Times New Roman" w:hAnsi="Times New Roman" w:cs="Times New Roman"/>
          <w:szCs w:val="24"/>
        </w:rPr>
        <w:t>The software is self-contained and works on all recent R versions – the sole requirement is that R (3.4.1+) is downloaded</w:t>
      </w:r>
    </w:p>
    <w:p w14:paraId="15EEF415" w14:textId="4EDC8A4E" w:rsidR="00AD2E04" w:rsidRPr="00FA6FA0" w:rsidRDefault="005C342B" w:rsidP="008006D0">
      <w:pPr>
        <w:pStyle w:val="ListParagraph"/>
        <w:numPr>
          <w:ilvl w:val="0"/>
          <w:numId w:val="8"/>
        </w:numPr>
        <w:spacing w:line="360" w:lineRule="auto"/>
        <w:jc w:val="both"/>
        <w:rPr>
          <w:rFonts w:ascii="Times New Roman" w:hAnsi="Times New Roman" w:cs="Times New Roman"/>
          <w:szCs w:val="24"/>
        </w:rPr>
      </w:pPr>
      <w:r w:rsidRPr="00FA6FA0">
        <w:rPr>
          <w:rFonts w:ascii="Times New Roman" w:hAnsi="Times New Roman" w:cs="Times New Roman"/>
          <w:szCs w:val="24"/>
        </w:rPr>
        <w:t>Simple upload process with instructions on what files are expected</w:t>
      </w:r>
      <w:bookmarkStart w:id="0" w:name="_Toc9002340"/>
    </w:p>
    <w:p w14:paraId="7DB2A8A6" w14:textId="77777777" w:rsidR="004F6D92" w:rsidRPr="00FA6FA0" w:rsidRDefault="004F6D92" w:rsidP="004F6D92">
      <w:pPr>
        <w:spacing w:line="360" w:lineRule="auto"/>
        <w:jc w:val="both"/>
        <w:rPr>
          <w:rStyle w:val="ListLabel1"/>
          <w:rFonts w:ascii="Times New Roman" w:hAnsi="Times New Roman" w:cs="Times New Roman"/>
          <w:b w:val="0"/>
        </w:rPr>
      </w:pPr>
    </w:p>
    <w:p w14:paraId="03586D53" w14:textId="77777777" w:rsidR="00B96D5F" w:rsidRPr="00FA6FA0" w:rsidRDefault="00B96D5F" w:rsidP="00296615">
      <w:pPr>
        <w:pStyle w:val="Heading"/>
        <w:rPr>
          <w:rStyle w:val="normaltextrun"/>
          <w:rFonts w:ascii="Times New Roman" w:hAnsi="Times New Roman" w:cs="Times New Roman"/>
          <w:sz w:val="32"/>
          <w:szCs w:val="32"/>
        </w:rPr>
      </w:pPr>
      <w:bookmarkStart w:id="1" w:name="_Toc9002341"/>
      <w:bookmarkEnd w:id="0"/>
    </w:p>
    <w:p w14:paraId="799C7455" w14:textId="77777777" w:rsidR="00E73394" w:rsidRPr="00FA6FA0" w:rsidRDefault="00E73394" w:rsidP="00296615">
      <w:pPr>
        <w:pStyle w:val="Heading"/>
        <w:rPr>
          <w:rStyle w:val="normaltextrun"/>
          <w:rFonts w:ascii="Times New Roman" w:hAnsi="Times New Roman" w:cs="Times New Roman"/>
          <w:sz w:val="32"/>
          <w:szCs w:val="32"/>
        </w:rPr>
      </w:pPr>
    </w:p>
    <w:p w14:paraId="0227C79C" w14:textId="77777777" w:rsidR="00E73394" w:rsidRPr="00FA6FA0" w:rsidRDefault="00E73394" w:rsidP="00296615">
      <w:pPr>
        <w:pStyle w:val="Heading"/>
        <w:rPr>
          <w:rStyle w:val="normaltextrun"/>
          <w:rFonts w:ascii="Times New Roman" w:hAnsi="Times New Roman" w:cs="Times New Roman"/>
          <w:sz w:val="32"/>
          <w:szCs w:val="32"/>
        </w:rPr>
      </w:pPr>
    </w:p>
    <w:p w14:paraId="4B216059" w14:textId="77777777" w:rsidR="00E73394" w:rsidRPr="00FA6FA0" w:rsidRDefault="00E73394" w:rsidP="00296615">
      <w:pPr>
        <w:pStyle w:val="Heading"/>
        <w:rPr>
          <w:rStyle w:val="normaltextrun"/>
          <w:rFonts w:ascii="Times New Roman" w:hAnsi="Times New Roman" w:cs="Times New Roman"/>
          <w:sz w:val="32"/>
          <w:szCs w:val="32"/>
        </w:rPr>
      </w:pPr>
    </w:p>
    <w:p w14:paraId="5A7A0469" w14:textId="77777777" w:rsidR="00E73394" w:rsidRPr="00FA6FA0" w:rsidRDefault="00E73394" w:rsidP="00296615">
      <w:pPr>
        <w:pStyle w:val="Heading"/>
        <w:rPr>
          <w:rStyle w:val="normaltextrun"/>
          <w:rFonts w:ascii="Times New Roman" w:hAnsi="Times New Roman" w:cs="Times New Roman"/>
          <w:sz w:val="32"/>
          <w:szCs w:val="32"/>
        </w:rPr>
      </w:pPr>
    </w:p>
    <w:p w14:paraId="160804F7" w14:textId="77777777" w:rsidR="00E73394" w:rsidRPr="00FA6FA0" w:rsidRDefault="00E73394" w:rsidP="00296615">
      <w:pPr>
        <w:pStyle w:val="Heading"/>
        <w:rPr>
          <w:rStyle w:val="normaltextrun"/>
          <w:rFonts w:ascii="Times New Roman" w:hAnsi="Times New Roman" w:cs="Times New Roman"/>
          <w:sz w:val="32"/>
          <w:szCs w:val="32"/>
        </w:rPr>
      </w:pPr>
    </w:p>
    <w:p w14:paraId="62FA21D2" w14:textId="5DC4BABB" w:rsidR="00156940" w:rsidRPr="00FA6FA0" w:rsidRDefault="00156940" w:rsidP="00296615">
      <w:pPr>
        <w:pStyle w:val="Heading"/>
        <w:rPr>
          <w:rStyle w:val="normaltextrun"/>
          <w:rFonts w:ascii="Times New Roman" w:hAnsi="Times New Roman" w:cs="Times New Roman"/>
          <w:bCs/>
          <w:sz w:val="32"/>
          <w:szCs w:val="32"/>
        </w:rPr>
      </w:pPr>
      <w:r w:rsidRPr="00FA6FA0">
        <w:rPr>
          <w:rStyle w:val="normaltextrun"/>
          <w:rFonts w:ascii="Times New Roman" w:hAnsi="Times New Roman" w:cs="Times New Roman"/>
          <w:sz w:val="32"/>
          <w:szCs w:val="32"/>
        </w:rPr>
        <w:lastRenderedPageBreak/>
        <w:t xml:space="preserve">Supplementary </w:t>
      </w:r>
      <w:bookmarkEnd w:id="1"/>
      <w:r w:rsidR="00296615" w:rsidRPr="00FA6FA0">
        <w:rPr>
          <w:rStyle w:val="normaltextrun"/>
          <w:rFonts w:ascii="Times New Roman" w:hAnsi="Times New Roman" w:cs="Times New Roman"/>
          <w:sz w:val="32"/>
          <w:szCs w:val="32"/>
        </w:rPr>
        <w:t>Note</w:t>
      </w:r>
      <w:r w:rsidR="006A49B3" w:rsidRPr="00FA6FA0">
        <w:rPr>
          <w:rStyle w:val="normaltextrun"/>
          <w:rFonts w:ascii="Times New Roman" w:hAnsi="Times New Roman" w:cs="Times New Roman"/>
          <w:sz w:val="32"/>
          <w:szCs w:val="32"/>
        </w:rPr>
        <w:t xml:space="preserve"> </w:t>
      </w:r>
      <w:r w:rsidR="00296615" w:rsidRPr="00FA6FA0">
        <w:rPr>
          <w:rStyle w:val="normaltextrun"/>
          <w:rFonts w:ascii="Times New Roman" w:hAnsi="Times New Roman" w:cs="Times New Roman"/>
          <w:sz w:val="32"/>
          <w:szCs w:val="32"/>
        </w:rPr>
        <w:t>2</w:t>
      </w:r>
      <w:r w:rsidR="006A49B3" w:rsidRPr="00FA6FA0">
        <w:rPr>
          <w:rStyle w:val="normaltextrun"/>
          <w:rFonts w:ascii="Times New Roman" w:hAnsi="Times New Roman" w:cs="Times New Roman"/>
          <w:sz w:val="32"/>
          <w:szCs w:val="32"/>
        </w:rPr>
        <w:t xml:space="preserve">: </w:t>
      </w:r>
      <w:r w:rsidR="006A49B3" w:rsidRPr="00FA6FA0">
        <w:rPr>
          <w:rFonts w:ascii="Times New Roman" w:hAnsi="Times New Roman" w:cs="Times New Roman"/>
          <w:bCs/>
          <w:sz w:val="32"/>
          <w:szCs w:val="32"/>
        </w:rPr>
        <w:t>breast cancer scRNA-seq data</w:t>
      </w:r>
    </w:p>
    <w:p w14:paraId="52980BD0" w14:textId="77777777" w:rsidR="006A49B3" w:rsidRPr="00FA6FA0" w:rsidRDefault="006A49B3" w:rsidP="004F4F01">
      <w:pPr>
        <w:spacing w:line="360" w:lineRule="auto"/>
        <w:jc w:val="both"/>
        <w:outlineLvl w:val="0"/>
        <w:rPr>
          <w:rFonts w:ascii="Times New Roman" w:hAnsi="Times New Roman" w:cs="Times New Roman"/>
          <w:color w:val="000000" w:themeColor="text1"/>
        </w:rPr>
      </w:pPr>
      <w:bookmarkStart w:id="2" w:name="_Toc6479105"/>
    </w:p>
    <w:p w14:paraId="43032AAD" w14:textId="1F53A65D" w:rsidR="004F4F01" w:rsidRPr="00FA6FA0" w:rsidRDefault="000C6863" w:rsidP="004F4F01">
      <w:pPr>
        <w:spacing w:line="360" w:lineRule="auto"/>
        <w:jc w:val="both"/>
        <w:outlineLvl w:val="0"/>
        <w:rPr>
          <w:rFonts w:ascii="Times New Roman" w:hAnsi="Times New Roman" w:cs="Times New Roman"/>
          <w:color w:val="000000" w:themeColor="text1"/>
        </w:rPr>
      </w:pPr>
      <w:r w:rsidRPr="00FA6FA0">
        <w:rPr>
          <w:rFonts w:ascii="Times New Roman" w:hAnsi="Times New Roman" w:cs="Times New Roman"/>
          <w:color w:val="000000" w:themeColor="text1"/>
        </w:rPr>
        <w:t>To</w:t>
      </w:r>
      <w:r w:rsidR="00FD38F5" w:rsidRPr="00FA6FA0">
        <w:rPr>
          <w:rFonts w:ascii="Times New Roman" w:hAnsi="Times New Roman" w:cs="Times New Roman"/>
          <w:color w:val="000000" w:themeColor="text1"/>
        </w:rPr>
        <w:t xml:space="preserve"> demonstrate the utility and novelty of VDJPuzzle and VDJView, we analysed </w:t>
      </w:r>
      <w:r w:rsidRPr="00FA6FA0">
        <w:rPr>
          <w:rFonts w:ascii="Times New Roman" w:hAnsi="Times New Roman" w:cs="Times New Roman"/>
          <w:color w:val="000000" w:themeColor="text1"/>
        </w:rPr>
        <w:t>scRNAseq</w:t>
      </w:r>
      <w:r w:rsidR="00FD38F5" w:rsidRPr="00FA6FA0">
        <w:rPr>
          <w:rFonts w:ascii="Times New Roman" w:hAnsi="Times New Roman" w:cs="Times New Roman"/>
          <w:color w:val="000000" w:themeColor="text1"/>
        </w:rPr>
        <w:t xml:space="preserve"> data from breast cancer tissue and associated metastatic lymph nodes from </w:t>
      </w:r>
      <w:r w:rsidR="003D4A63" w:rsidRPr="00FA6FA0">
        <w:rPr>
          <w:rFonts w:ascii="Times New Roman" w:hAnsi="Times New Roman" w:cs="Times New Roman"/>
          <w:color w:val="000000" w:themeColor="text1"/>
        </w:rPr>
        <w:t xml:space="preserve">11 </w:t>
      </w:r>
      <w:r w:rsidR="00FD38F5" w:rsidRPr="00FA6FA0">
        <w:rPr>
          <w:rFonts w:ascii="Times New Roman" w:hAnsi="Times New Roman" w:cs="Times New Roman"/>
          <w:color w:val="000000" w:themeColor="text1"/>
        </w:rPr>
        <w:t>subjects</w:t>
      </w:r>
      <w:r w:rsidR="00C7752C" w:rsidRPr="00FA6FA0">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FA6FA0">
        <w:rPr>
          <w:rFonts w:ascii="Times New Roman" w:hAnsi="Times New Roman" w:cs="Times New Roman"/>
          <w:color w:val="000000" w:themeColor="text1"/>
        </w:rPr>
        <w:instrText xml:space="preserve"> ADDIN EN.CITE </w:instrText>
      </w:r>
      <w:r w:rsidR="00BF13CF" w:rsidRPr="00FA6FA0">
        <w:rPr>
          <w:rFonts w:ascii="Times New Roman" w:hAnsi="Times New Roman" w:cs="Times New Roman"/>
          <w:color w:val="000000" w:themeColor="text1"/>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FA6FA0">
        <w:rPr>
          <w:rFonts w:ascii="Times New Roman" w:hAnsi="Times New Roman" w:cs="Times New Roman"/>
          <w:color w:val="000000" w:themeColor="text1"/>
        </w:rPr>
        <w:instrText xml:space="preserve"> ADDIN EN.CITE.DATA </w:instrText>
      </w:r>
      <w:r w:rsidR="00BF13CF" w:rsidRPr="00FA6FA0">
        <w:rPr>
          <w:rFonts w:ascii="Times New Roman" w:hAnsi="Times New Roman" w:cs="Times New Roman"/>
          <w:color w:val="000000" w:themeColor="text1"/>
        </w:rPr>
      </w:r>
      <w:r w:rsidR="00BF13CF" w:rsidRPr="00FA6FA0">
        <w:rPr>
          <w:rFonts w:ascii="Times New Roman" w:hAnsi="Times New Roman" w:cs="Times New Roman"/>
          <w:color w:val="000000" w:themeColor="text1"/>
        </w:rPr>
        <w:fldChar w:fldCharType="end"/>
      </w:r>
      <w:r w:rsidR="00C7752C" w:rsidRPr="00FA6FA0">
        <w:rPr>
          <w:rFonts w:ascii="Times New Roman" w:hAnsi="Times New Roman" w:cs="Times New Roman"/>
          <w:color w:val="000000" w:themeColor="text1"/>
        </w:rPr>
      </w:r>
      <w:r w:rsidR="00C7752C" w:rsidRPr="00FA6FA0">
        <w:rPr>
          <w:rFonts w:ascii="Times New Roman" w:hAnsi="Times New Roman" w:cs="Times New Roman"/>
          <w:color w:val="000000" w:themeColor="text1"/>
        </w:rPr>
        <w:fldChar w:fldCharType="separate"/>
      </w:r>
      <w:r w:rsidR="00BF13CF" w:rsidRPr="00FA6FA0">
        <w:rPr>
          <w:rFonts w:ascii="Times New Roman" w:hAnsi="Times New Roman" w:cs="Times New Roman"/>
          <w:noProof/>
          <w:color w:val="000000" w:themeColor="text1"/>
        </w:rPr>
        <w:t>[6]</w:t>
      </w:r>
      <w:r w:rsidR="00C7752C" w:rsidRPr="00FA6FA0">
        <w:rPr>
          <w:rFonts w:ascii="Times New Roman" w:hAnsi="Times New Roman" w:cs="Times New Roman"/>
          <w:color w:val="000000" w:themeColor="text1"/>
        </w:rPr>
        <w:fldChar w:fldCharType="end"/>
      </w:r>
      <w:r w:rsidR="00FD38F5" w:rsidRPr="00FA6FA0">
        <w:rPr>
          <w:rFonts w:ascii="Times New Roman" w:hAnsi="Times New Roman" w:cs="Times New Roman"/>
          <w:bCs/>
        </w:rPr>
        <w:t>.</w:t>
      </w:r>
      <w:r w:rsidR="00210607" w:rsidRPr="00FA6FA0">
        <w:rPr>
          <w:rFonts w:ascii="Times New Roman" w:hAnsi="Times New Roman" w:cs="Times New Roman"/>
          <w:color w:val="000000" w:themeColor="text1"/>
        </w:rPr>
        <w:t xml:space="preserve"> </w:t>
      </w:r>
      <w:r w:rsidR="00B52D15" w:rsidRPr="00FA6FA0">
        <w:rPr>
          <w:rFonts w:ascii="Times New Roman" w:hAnsi="Times New Roman" w:cs="Times New Roman"/>
          <w:color w:val="000000" w:themeColor="text1"/>
        </w:rPr>
        <w:t>We utilized</w:t>
      </w:r>
      <w:r w:rsidR="00210607" w:rsidRPr="00FA6FA0">
        <w:rPr>
          <w:rFonts w:ascii="Times New Roman" w:hAnsi="Times New Roman" w:cs="Times New Roman"/>
          <w:color w:val="000000" w:themeColor="text1"/>
        </w:rPr>
        <w:t xml:space="preserve"> </w:t>
      </w:r>
      <w:r w:rsidR="002D7199" w:rsidRPr="00FA6FA0">
        <w:rPr>
          <w:rFonts w:ascii="Times New Roman" w:hAnsi="Times New Roman" w:cs="Times New Roman"/>
          <w:color w:val="000000" w:themeColor="text1"/>
        </w:rPr>
        <w:t>Chung et al</w:t>
      </w:r>
      <w:r w:rsidR="00DB5541" w:rsidRPr="00FA6FA0">
        <w:rPr>
          <w:rFonts w:ascii="Times New Roman" w:hAnsi="Times New Roman" w:cs="Times New Roman"/>
          <w:color w:val="000000" w:themeColor="text1"/>
        </w:rPr>
        <w:t>.</w:t>
      </w:r>
      <w:r w:rsidR="00B52D15" w:rsidRPr="00FA6FA0">
        <w:rPr>
          <w:rFonts w:ascii="Times New Roman" w:hAnsi="Times New Roman" w:cs="Times New Roman"/>
          <w:color w:val="000000" w:themeColor="text1"/>
        </w:rPr>
        <w:t xml:space="preserve">, </w:t>
      </w:r>
      <w:r w:rsidR="00DB5541" w:rsidRPr="00FA6FA0">
        <w:rPr>
          <w:rFonts w:ascii="Times New Roman" w:hAnsi="Times New Roman" w:cs="Times New Roman"/>
          <w:color w:val="000000" w:themeColor="text1"/>
        </w:rPr>
        <w:t>2017</w:t>
      </w:r>
      <w:r w:rsidR="008C0E84" w:rsidRPr="00FA6FA0">
        <w:rPr>
          <w:rFonts w:ascii="Times New Roman" w:hAnsi="Times New Roman" w:cs="Times New Roman"/>
          <w:color w:val="000000" w:themeColor="text1"/>
        </w:rPr>
        <w:t xml:space="preserve"> </w:t>
      </w:r>
      <w:r w:rsidR="00FD38F5" w:rsidRPr="00FA6FA0">
        <w:rPr>
          <w:rFonts w:ascii="Times New Roman" w:hAnsi="Times New Roman" w:cs="Times New Roman"/>
          <w:color w:val="000000" w:themeColor="text1"/>
        </w:rPr>
        <w:t xml:space="preserve">to show </w:t>
      </w:r>
      <w:r w:rsidRPr="00FA6FA0">
        <w:rPr>
          <w:rFonts w:ascii="Times New Roman" w:hAnsi="Times New Roman" w:cs="Times New Roman"/>
          <w:color w:val="000000" w:themeColor="text1"/>
        </w:rPr>
        <w:t>heterogeneous</w:t>
      </w:r>
      <w:r w:rsidR="00FD38F5" w:rsidRPr="00FA6FA0">
        <w:rPr>
          <w:rFonts w:ascii="Times New Roman" w:hAnsi="Times New Roman" w:cs="Times New Roman"/>
          <w:color w:val="000000" w:themeColor="text1"/>
        </w:rPr>
        <w:t xml:space="preserve"> cell subsets and identification of T</w:t>
      </w:r>
      <w:r w:rsidR="00210607" w:rsidRPr="00FA6FA0">
        <w:rPr>
          <w:rFonts w:ascii="Times New Roman" w:hAnsi="Times New Roman" w:cs="Times New Roman"/>
          <w:color w:val="000000" w:themeColor="text1"/>
        </w:rPr>
        <w:t xml:space="preserve"> cells</w:t>
      </w:r>
      <w:r w:rsidR="00FD38F5" w:rsidRPr="00FA6FA0">
        <w:rPr>
          <w:rFonts w:ascii="Times New Roman" w:hAnsi="Times New Roman" w:cs="Times New Roman"/>
          <w:color w:val="000000" w:themeColor="text1"/>
        </w:rPr>
        <w:t xml:space="preserve">, B </w:t>
      </w:r>
      <w:r w:rsidR="00210607" w:rsidRPr="00FA6FA0">
        <w:rPr>
          <w:rFonts w:ascii="Times New Roman" w:hAnsi="Times New Roman" w:cs="Times New Roman"/>
          <w:color w:val="000000" w:themeColor="text1"/>
        </w:rPr>
        <w:t xml:space="preserve">cells </w:t>
      </w:r>
      <w:r w:rsidR="00FD38F5" w:rsidRPr="00FA6FA0">
        <w:rPr>
          <w:rFonts w:ascii="Times New Roman" w:hAnsi="Times New Roman" w:cs="Times New Roman"/>
          <w:color w:val="000000" w:themeColor="text1"/>
        </w:rPr>
        <w:t>and macrophages using a priori gene signature sets</w:t>
      </w:r>
      <w:r w:rsidR="00210607" w:rsidRPr="00FA6FA0">
        <w:rPr>
          <w:rFonts w:ascii="Times New Roman" w:hAnsi="Times New Roman" w:cs="Times New Roman"/>
          <w:color w:val="000000" w:themeColor="text1"/>
        </w:rPr>
        <w:t xml:space="preserve"> and validation</w:t>
      </w:r>
      <w:r w:rsidR="008C0E84" w:rsidRPr="00FA6FA0">
        <w:rPr>
          <w:rFonts w:ascii="Times New Roman" w:hAnsi="Times New Roman" w:cs="Times New Roman"/>
          <w:color w:val="000000" w:themeColor="text1"/>
        </w:rPr>
        <w:t xml:space="preserve"> </w:t>
      </w:r>
      <w:r w:rsidR="00210607" w:rsidRPr="00FA6FA0">
        <w:rPr>
          <w:rFonts w:ascii="Times New Roman" w:hAnsi="Times New Roman" w:cs="Times New Roman"/>
          <w:color w:val="000000" w:themeColor="text1"/>
        </w:rPr>
        <w:t xml:space="preserve">through </w:t>
      </w:r>
      <w:r w:rsidR="00092C92" w:rsidRPr="00FA6FA0">
        <w:rPr>
          <w:rFonts w:ascii="Times New Roman" w:hAnsi="Times New Roman" w:cs="Times New Roman"/>
          <w:color w:val="000000" w:themeColor="text1"/>
        </w:rPr>
        <w:t>experimental staining.</w:t>
      </w:r>
      <w:bookmarkEnd w:id="2"/>
    </w:p>
    <w:p w14:paraId="1A64A32F" w14:textId="77777777" w:rsidR="006A49B3" w:rsidRPr="00FA6FA0" w:rsidRDefault="006A49B3" w:rsidP="004F4F01">
      <w:pPr>
        <w:spacing w:line="360" w:lineRule="auto"/>
        <w:jc w:val="both"/>
        <w:outlineLvl w:val="0"/>
        <w:rPr>
          <w:rFonts w:ascii="Times New Roman" w:hAnsi="Times New Roman" w:cs="Times New Roman"/>
          <w:color w:val="000000" w:themeColor="text1"/>
        </w:rPr>
      </w:pPr>
    </w:p>
    <w:p w14:paraId="52BD82CD" w14:textId="7C22A755" w:rsidR="00A232FE" w:rsidRPr="00FA6FA0" w:rsidRDefault="004F4F01" w:rsidP="004F4F01">
      <w:pPr>
        <w:spacing w:line="360" w:lineRule="auto"/>
        <w:jc w:val="both"/>
        <w:outlineLvl w:val="0"/>
        <w:rPr>
          <w:rFonts w:ascii="Times New Roman" w:hAnsi="Times New Roman" w:cs="Times New Roman"/>
          <w:color w:val="000000" w:themeColor="text1"/>
        </w:rPr>
      </w:pPr>
      <w:bookmarkStart w:id="3" w:name="_Toc6479106"/>
      <w:r w:rsidRPr="00FA6FA0">
        <w:rPr>
          <w:rFonts w:ascii="Times New Roman" w:hAnsi="Times New Roman" w:cs="Times New Roman"/>
          <w:color w:val="000000" w:themeColor="text1"/>
        </w:rPr>
        <w:t>Here</w:t>
      </w:r>
      <w:r w:rsidR="00ED4138" w:rsidRPr="00FA6FA0">
        <w:rPr>
          <w:rFonts w:ascii="Times New Roman" w:hAnsi="Times New Roman" w:cs="Times New Roman"/>
          <w:color w:val="000000" w:themeColor="text1"/>
        </w:rPr>
        <w:t>,</w:t>
      </w:r>
      <w:r w:rsidRPr="00FA6FA0">
        <w:rPr>
          <w:rFonts w:ascii="Times New Roman" w:hAnsi="Times New Roman" w:cs="Times New Roman"/>
          <w:color w:val="000000" w:themeColor="text1"/>
        </w:rPr>
        <w:t xml:space="preserve"> we use VDJPuzzle for the identification of T and B cells as well as isotype detection, mutation estimation and membrane or secreted exon variant calling. Following this we feed the data generated by VDJPuzzle into VDJView. </w:t>
      </w:r>
      <w:r w:rsidR="00B93217" w:rsidRPr="00FA6FA0">
        <w:rPr>
          <w:rFonts w:ascii="Times New Roman" w:hAnsi="Times New Roman" w:cs="Times New Roman"/>
          <w:color w:val="000000" w:themeColor="text1"/>
        </w:rPr>
        <w:t>Of</w:t>
      </w:r>
      <w:r w:rsidR="00363687" w:rsidRPr="00FA6FA0">
        <w:rPr>
          <w:rFonts w:ascii="Times New Roman" w:hAnsi="Times New Roman" w:cs="Times New Roman"/>
          <w:color w:val="000000" w:themeColor="text1"/>
        </w:rPr>
        <w:t xml:space="preserve"> the total 563 samples, 14 </w:t>
      </w:r>
      <w:r w:rsidR="00210607" w:rsidRPr="00FA6FA0">
        <w:rPr>
          <w:rFonts w:ascii="Times New Roman" w:hAnsi="Times New Roman" w:cs="Times New Roman"/>
          <w:color w:val="000000" w:themeColor="text1"/>
        </w:rPr>
        <w:t>bulk</w:t>
      </w:r>
      <w:r w:rsidR="00363687" w:rsidRPr="00FA6FA0">
        <w:rPr>
          <w:rFonts w:ascii="Times New Roman" w:hAnsi="Times New Roman" w:cs="Times New Roman"/>
          <w:color w:val="000000" w:themeColor="text1"/>
        </w:rPr>
        <w:t xml:space="preserve"> or </w:t>
      </w:r>
      <w:r w:rsidR="00210607" w:rsidRPr="00FA6FA0">
        <w:rPr>
          <w:rFonts w:ascii="Times New Roman" w:hAnsi="Times New Roman" w:cs="Times New Roman"/>
          <w:color w:val="000000" w:themeColor="text1"/>
        </w:rPr>
        <w:t>pooled</w:t>
      </w:r>
      <w:r w:rsidR="00363687" w:rsidRPr="00FA6FA0">
        <w:rPr>
          <w:rFonts w:ascii="Times New Roman" w:hAnsi="Times New Roman" w:cs="Times New Roman"/>
          <w:color w:val="000000" w:themeColor="text1"/>
        </w:rPr>
        <w:t xml:space="preserve"> samples</w:t>
      </w:r>
      <w:r w:rsidR="00B93217" w:rsidRPr="00FA6FA0">
        <w:rPr>
          <w:rFonts w:ascii="Times New Roman" w:hAnsi="Times New Roman" w:cs="Times New Roman"/>
          <w:color w:val="000000" w:themeColor="text1"/>
        </w:rPr>
        <w:t xml:space="preserve"> were removed</w:t>
      </w:r>
      <w:r w:rsidR="00363687" w:rsidRPr="00FA6FA0">
        <w:rPr>
          <w:rFonts w:ascii="Times New Roman" w:hAnsi="Times New Roman" w:cs="Times New Roman"/>
          <w:color w:val="000000" w:themeColor="text1"/>
        </w:rPr>
        <w:t xml:space="preserve">, and </w:t>
      </w:r>
      <w:r w:rsidR="00B93217" w:rsidRPr="00FA6FA0">
        <w:rPr>
          <w:rFonts w:ascii="Times New Roman" w:hAnsi="Times New Roman" w:cs="Times New Roman"/>
          <w:color w:val="000000" w:themeColor="text1"/>
        </w:rPr>
        <w:t xml:space="preserve">we </w:t>
      </w:r>
      <w:r w:rsidR="00363687" w:rsidRPr="00FA6FA0">
        <w:rPr>
          <w:rFonts w:ascii="Times New Roman" w:hAnsi="Times New Roman" w:cs="Times New Roman"/>
          <w:color w:val="000000" w:themeColor="text1"/>
        </w:rPr>
        <w:t xml:space="preserve">further analysed </w:t>
      </w:r>
      <w:r w:rsidR="00B93217" w:rsidRPr="00FA6FA0">
        <w:rPr>
          <w:rFonts w:ascii="Times New Roman" w:hAnsi="Times New Roman" w:cs="Times New Roman"/>
          <w:color w:val="000000" w:themeColor="text1"/>
        </w:rPr>
        <w:t xml:space="preserve">the remaining </w:t>
      </w:r>
      <w:r w:rsidR="00363687" w:rsidRPr="00FA6FA0">
        <w:rPr>
          <w:rFonts w:ascii="Times New Roman" w:hAnsi="Times New Roman" w:cs="Times New Roman"/>
          <w:color w:val="000000" w:themeColor="text1"/>
        </w:rPr>
        <w:t xml:space="preserve">549 </w:t>
      </w:r>
      <w:r w:rsidR="00B93217" w:rsidRPr="00FA6FA0">
        <w:rPr>
          <w:rFonts w:ascii="Times New Roman" w:hAnsi="Times New Roman" w:cs="Times New Roman"/>
          <w:color w:val="000000" w:themeColor="text1"/>
        </w:rPr>
        <w:t>samples</w:t>
      </w:r>
      <w:r w:rsidR="00363687" w:rsidRPr="00FA6FA0">
        <w:rPr>
          <w:rFonts w:ascii="Times New Roman" w:hAnsi="Times New Roman" w:cs="Times New Roman"/>
          <w:color w:val="000000" w:themeColor="text1"/>
        </w:rPr>
        <w:t xml:space="preserve">. We identified 3 samples that carry both </w:t>
      </w:r>
      <w:r w:rsidR="00C7093B" w:rsidRPr="00FA6FA0">
        <w:rPr>
          <w:rFonts w:ascii="Times New Roman" w:hAnsi="Times New Roman" w:cs="Times New Roman"/>
          <w:color w:val="000000" w:themeColor="text1"/>
        </w:rPr>
        <w:t>full-length</w:t>
      </w:r>
      <w:r w:rsidR="00363687" w:rsidRPr="00FA6FA0">
        <w:rPr>
          <w:rFonts w:ascii="Times New Roman" w:hAnsi="Times New Roman" w:cs="Times New Roman"/>
          <w:color w:val="000000" w:themeColor="text1"/>
        </w:rPr>
        <w:t xml:space="preserve"> BCR and TCR, thus suggesting that these samples were also multiple cells and not a single cell. We identified 103 </w:t>
      </w:r>
      <w:r w:rsidR="00210607" w:rsidRPr="00FA6FA0">
        <w:rPr>
          <w:rFonts w:ascii="Times New Roman" w:hAnsi="Times New Roman" w:cs="Times New Roman"/>
          <w:color w:val="000000" w:themeColor="text1"/>
        </w:rPr>
        <w:t xml:space="preserve">B cells </w:t>
      </w:r>
      <w:r w:rsidR="00363687" w:rsidRPr="00FA6FA0">
        <w:rPr>
          <w:rFonts w:ascii="Times New Roman" w:hAnsi="Times New Roman" w:cs="Times New Roman"/>
          <w:color w:val="000000" w:themeColor="text1"/>
        </w:rPr>
        <w:t xml:space="preserve">and 30 </w:t>
      </w:r>
      <w:r w:rsidR="00210607" w:rsidRPr="00FA6FA0">
        <w:rPr>
          <w:rFonts w:ascii="Times New Roman" w:hAnsi="Times New Roman" w:cs="Times New Roman"/>
          <w:color w:val="000000" w:themeColor="text1"/>
        </w:rPr>
        <w:t xml:space="preserve">T cells </w:t>
      </w:r>
      <w:r w:rsidR="00363687" w:rsidRPr="00FA6FA0">
        <w:rPr>
          <w:rFonts w:ascii="Times New Roman" w:hAnsi="Times New Roman" w:cs="Times New Roman"/>
          <w:color w:val="000000" w:themeColor="text1"/>
        </w:rPr>
        <w:t xml:space="preserve">using </w:t>
      </w:r>
      <w:r w:rsidR="00C7093B" w:rsidRPr="00FA6FA0">
        <w:rPr>
          <w:rFonts w:ascii="Times New Roman" w:hAnsi="Times New Roman" w:cs="Times New Roman"/>
          <w:color w:val="000000" w:themeColor="text1"/>
        </w:rPr>
        <w:t>full-length</w:t>
      </w:r>
      <w:r w:rsidR="00092C92" w:rsidRPr="00FA6FA0">
        <w:rPr>
          <w:rFonts w:ascii="Times New Roman" w:hAnsi="Times New Roman" w:cs="Times New Roman"/>
          <w:color w:val="000000" w:themeColor="text1"/>
        </w:rPr>
        <w:t xml:space="preserve"> receptor</w:t>
      </w:r>
      <w:r w:rsidR="00363687" w:rsidRPr="00FA6FA0">
        <w:rPr>
          <w:rFonts w:ascii="Times New Roman" w:hAnsi="Times New Roman" w:cs="Times New Roman"/>
          <w:color w:val="000000" w:themeColor="text1"/>
        </w:rPr>
        <w:t xml:space="preserve"> identification, </w:t>
      </w:r>
      <w:r w:rsidR="00210607" w:rsidRPr="00FA6FA0">
        <w:rPr>
          <w:rFonts w:ascii="Times New Roman" w:hAnsi="Times New Roman" w:cs="Times New Roman"/>
          <w:color w:val="000000" w:themeColor="text1"/>
        </w:rPr>
        <w:t xml:space="preserve">and </w:t>
      </w:r>
      <w:r w:rsidR="00363687" w:rsidRPr="00FA6FA0">
        <w:rPr>
          <w:rFonts w:ascii="Times New Roman" w:hAnsi="Times New Roman" w:cs="Times New Roman"/>
          <w:color w:val="000000" w:themeColor="text1"/>
        </w:rPr>
        <w:t xml:space="preserve">180 </w:t>
      </w:r>
      <w:r w:rsidR="00210607" w:rsidRPr="00FA6FA0">
        <w:rPr>
          <w:rFonts w:ascii="Times New Roman" w:hAnsi="Times New Roman" w:cs="Times New Roman"/>
          <w:color w:val="000000" w:themeColor="text1"/>
        </w:rPr>
        <w:t xml:space="preserve">cells with </w:t>
      </w:r>
      <w:r w:rsidR="00363687" w:rsidRPr="00FA6FA0">
        <w:rPr>
          <w:rFonts w:ascii="Times New Roman" w:hAnsi="Times New Roman" w:cs="Times New Roman"/>
          <w:color w:val="000000" w:themeColor="text1"/>
        </w:rPr>
        <w:t xml:space="preserve">partial BCR </w:t>
      </w:r>
      <w:r w:rsidR="00210607" w:rsidRPr="00FA6FA0">
        <w:rPr>
          <w:rFonts w:ascii="Times New Roman" w:hAnsi="Times New Roman" w:cs="Times New Roman"/>
          <w:color w:val="000000" w:themeColor="text1"/>
        </w:rPr>
        <w:t>(</w:t>
      </w:r>
      <w:r w:rsidR="002D7199" w:rsidRPr="00FA6FA0">
        <w:rPr>
          <w:rFonts w:ascii="Times New Roman" w:hAnsi="Times New Roman" w:cs="Times New Roman"/>
          <w:color w:val="000000" w:themeColor="text1"/>
        </w:rPr>
        <w:t>at least one chain</w:t>
      </w:r>
      <w:r w:rsidR="00210607" w:rsidRPr="00FA6FA0">
        <w:rPr>
          <w:rFonts w:ascii="Times New Roman" w:hAnsi="Times New Roman" w:cs="Times New Roman"/>
          <w:color w:val="000000" w:themeColor="text1"/>
        </w:rPr>
        <w:t>)</w:t>
      </w:r>
      <w:r w:rsidR="007F2D25" w:rsidRPr="00FA6FA0">
        <w:rPr>
          <w:rFonts w:ascii="Times New Roman" w:hAnsi="Times New Roman" w:cs="Times New Roman"/>
          <w:color w:val="000000" w:themeColor="text1"/>
        </w:rPr>
        <w:t xml:space="preserve"> </w:t>
      </w:r>
      <w:r w:rsidR="00363687" w:rsidRPr="00FA6FA0">
        <w:rPr>
          <w:rFonts w:ascii="Times New Roman" w:hAnsi="Times New Roman" w:cs="Times New Roman"/>
          <w:color w:val="000000" w:themeColor="text1"/>
        </w:rPr>
        <w:t xml:space="preserve">and 42 </w:t>
      </w:r>
      <w:r w:rsidR="00210607" w:rsidRPr="00FA6FA0">
        <w:rPr>
          <w:rFonts w:ascii="Times New Roman" w:hAnsi="Times New Roman" w:cs="Times New Roman"/>
          <w:color w:val="000000" w:themeColor="text1"/>
        </w:rPr>
        <w:t>partial TCR</w:t>
      </w:r>
      <w:r w:rsidR="00363687" w:rsidRPr="00FA6FA0">
        <w:rPr>
          <w:rFonts w:ascii="Times New Roman" w:hAnsi="Times New Roman" w:cs="Times New Roman"/>
          <w:color w:val="000000" w:themeColor="text1"/>
        </w:rPr>
        <w:t>. We identified 33 samples with partial BCR and TCR, thus suggesting that some of these cells may be the result of doublets or multiple cells per cell during sorting.</w:t>
      </w:r>
      <w:bookmarkEnd w:id="3"/>
      <w:r w:rsidR="00A232FE" w:rsidRPr="00FA6FA0">
        <w:rPr>
          <w:rFonts w:ascii="Times New Roman" w:hAnsi="Times New Roman" w:cs="Times New Roman"/>
          <w:color w:val="000000" w:themeColor="text1"/>
        </w:rPr>
        <w:t xml:space="preserve"> In this analysis, cells carrying two alpha and/or two beta TCR chains were considered single cells (and equivalently for BCR). </w:t>
      </w:r>
      <w:r w:rsidR="00B8688D" w:rsidRPr="00FA6FA0">
        <w:rPr>
          <w:rFonts w:ascii="Times New Roman" w:hAnsi="Times New Roman" w:cs="Times New Roman"/>
          <w:color w:val="000000" w:themeColor="text1"/>
        </w:rPr>
        <w:t xml:space="preserve">Due to their </w:t>
      </w:r>
      <w:r w:rsidR="007D69A6" w:rsidRPr="00FA6FA0">
        <w:rPr>
          <w:rFonts w:ascii="Times New Roman" w:hAnsi="Times New Roman" w:cs="Times New Roman"/>
          <w:color w:val="000000" w:themeColor="text1"/>
        </w:rPr>
        <w:t xml:space="preserve">high </w:t>
      </w:r>
      <w:r w:rsidR="00B8688D" w:rsidRPr="00FA6FA0">
        <w:rPr>
          <w:rFonts w:ascii="Times New Roman" w:hAnsi="Times New Roman" w:cs="Times New Roman"/>
          <w:color w:val="000000" w:themeColor="text1"/>
        </w:rPr>
        <w:t>frequency (N=33/563), c</w:t>
      </w:r>
      <w:r w:rsidR="00A232FE" w:rsidRPr="00FA6FA0">
        <w:rPr>
          <w:rFonts w:ascii="Times New Roman" w:hAnsi="Times New Roman" w:cs="Times New Roman"/>
          <w:color w:val="000000" w:themeColor="text1"/>
        </w:rPr>
        <w:t>ells carrying both a BCR and a TCR were considered doublets</w:t>
      </w:r>
      <w:r w:rsidR="00853D9B" w:rsidRPr="00FA6FA0">
        <w:rPr>
          <w:rFonts w:ascii="Times New Roman" w:hAnsi="Times New Roman" w:cs="Times New Roman"/>
          <w:color w:val="000000" w:themeColor="text1"/>
        </w:rPr>
        <w:t>, likely as the result of contamination.</w:t>
      </w:r>
    </w:p>
    <w:p w14:paraId="6B89151F" w14:textId="7E158610" w:rsidR="00092C92" w:rsidRPr="00FA6FA0" w:rsidRDefault="00092C92" w:rsidP="004F4F01">
      <w:pPr>
        <w:spacing w:line="360" w:lineRule="auto"/>
        <w:jc w:val="both"/>
        <w:outlineLvl w:val="0"/>
        <w:rPr>
          <w:rStyle w:val="normaltextrun"/>
          <w:rFonts w:ascii="Times New Roman" w:hAnsi="Times New Roman" w:cs="Times New Roman"/>
          <w:color w:val="000000" w:themeColor="text1"/>
        </w:rPr>
      </w:pPr>
    </w:p>
    <w:p w14:paraId="108CE91F" w14:textId="228BF158" w:rsidR="0085244C" w:rsidRPr="00FA6FA0" w:rsidRDefault="006313E5" w:rsidP="006A49B3">
      <w:pPr>
        <w:spacing w:line="360" w:lineRule="auto"/>
        <w:jc w:val="both"/>
        <w:rPr>
          <w:rStyle w:val="ListLabel1"/>
          <w:rFonts w:ascii="Times New Roman" w:hAnsi="Times New Roman" w:cs="Times New Roman"/>
        </w:rPr>
      </w:pPr>
      <w:bookmarkStart w:id="4" w:name="_Toc9002347"/>
      <w:r w:rsidRPr="00FA6FA0">
        <w:rPr>
          <w:rStyle w:val="ListLabel1"/>
          <w:rFonts w:ascii="Times New Roman" w:hAnsi="Times New Roman" w:cs="Times New Roman"/>
        </w:rPr>
        <w:t>Analysis of T and B cell clonotypes</w:t>
      </w:r>
      <w:bookmarkEnd w:id="4"/>
    </w:p>
    <w:p w14:paraId="1789A26A" w14:textId="782BB3BC" w:rsidR="007A2DD3" w:rsidRPr="00FA6FA0" w:rsidRDefault="006313E5" w:rsidP="00AD1F48">
      <w:pPr>
        <w:spacing w:line="360" w:lineRule="auto"/>
        <w:jc w:val="both"/>
        <w:rPr>
          <w:rStyle w:val="normaltextrun"/>
          <w:rFonts w:ascii="Times New Roman" w:hAnsi="Times New Roman" w:cs="Times New Roman"/>
          <w:lang w:val="en-US"/>
        </w:rPr>
      </w:pPr>
      <w:r w:rsidRPr="00FA6FA0">
        <w:rPr>
          <w:rStyle w:val="normaltextrun"/>
          <w:rFonts w:ascii="Times New Roman" w:hAnsi="Times New Roman" w:cs="Times New Roman"/>
          <w:lang w:val="en-US"/>
        </w:rPr>
        <w:t>Excluding bulk and pooled samples, we found 138 IGH, 143 IGK and 125 IGL chains. In BC03 we found 69 IGH cells, of which 52 were from lymph node tissues. BC07 had 49 IGH chains, of which 42 were from lymph node tissues. As we report multiple isotypes for each cell it is not possible to estimate the exact combination of unique IGH-IGK/IGL chain pairing present in the cells, so instead, we report</w:t>
      </w:r>
      <w:r w:rsidR="006A49B3" w:rsidRPr="00FA6FA0">
        <w:rPr>
          <w:rStyle w:val="normaltextrun"/>
          <w:rFonts w:ascii="Times New Roman" w:hAnsi="Times New Roman" w:cs="Times New Roman"/>
          <w:lang w:val="en-US"/>
        </w:rPr>
        <w:t xml:space="preserve"> all possible combinations.</w:t>
      </w:r>
      <w:r w:rsidR="001C5340" w:rsidRPr="00FA6FA0">
        <w:rPr>
          <w:rStyle w:val="normaltextrun"/>
          <w:rFonts w:ascii="Times New Roman" w:hAnsi="Times New Roman" w:cs="Times New Roman"/>
          <w:lang w:val="en-US"/>
        </w:rPr>
        <w:t xml:space="preserve"> </w:t>
      </w:r>
      <w:r w:rsidRPr="00FA6FA0">
        <w:rPr>
          <w:rStyle w:val="normaltextrun"/>
          <w:rFonts w:ascii="Times New Roman" w:hAnsi="Times New Roman" w:cs="Times New Roman"/>
          <w:lang w:val="en-US"/>
        </w:rPr>
        <w:t>We identified 178 TRA and 178 distinct TRB chains, and by excluding bulk samples we found 80 TRA and 40 TRB chains, with 38 complete αβ chains</w:t>
      </w:r>
      <w:r w:rsidRPr="00FA6FA0">
        <w:rPr>
          <w:rStyle w:val="Emphasis"/>
          <w:rFonts w:ascii="Times New Roman" w:hAnsi="Times New Roman" w:cs="Times New Roman"/>
          <w:b/>
          <w:lang w:val="en-US"/>
        </w:rPr>
        <w:t xml:space="preserve"> </w:t>
      </w:r>
      <w:r w:rsidRPr="00FA6FA0">
        <w:rPr>
          <w:rStyle w:val="Emphasis"/>
          <w:rFonts w:ascii="Times New Roman" w:hAnsi="Times New Roman" w:cs="Times New Roman"/>
          <w:i w:val="0"/>
          <w:lang w:val="en-US"/>
        </w:rPr>
        <w:t>(</w:t>
      </w:r>
      <w:r w:rsidRPr="00FA6FA0">
        <w:rPr>
          <w:rStyle w:val="normaltextrun"/>
          <w:rFonts w:ascii="Times New Roman" w:hAnsi="Times New Roman" w:cs="Times New Roman"/>
          <w:b/>
          <w:lang w:val="en-US"/>
        </w:rPr>
        <w:t>Supplementary Figure 1</w:t>
      </w:r>
      <w:r w:rsidRPr="00FA6FA0">
        <w:rPr>
          <w:rStyle w:val="normaltextrun"/>
          <w:rFonts w:ascii="Times New Roman" w:hAnsi="Times New Roman" w:cs="Times New Roman"/>
          <w:lang w:val="en-US"/>
        </w:rPr>
        <w:t xml:space="preserve">). </w:t>
      </w:r>
    </w:p>
    <w:p w14:paraId="4FFABD8D" w14:textId="77777777" w:rsidR="00547351" w:rsidRPr="00FA6FA0" w:rsidRDefault="00547351" w:rsidP="00AD1F48">
      <w:pPr>
        <w:spacing w:line="360" w:lineRule="auto"/>
        <w:jc w:val="both"/>
        <w:rPr>
          <w:rFonts w:ascii="Times New Roman" w:hAnsi="Times New Roman" w:cs="Times New Roman"/>
          <w:noProof/>
          <w:color w:val="000000" w:themeColor="text1"/>
        </w:rPr>
      </w:pPr>
    </w:p>
    <w:p w14:paraId="00478AA3" w14:textId="11668A15" w:rsidR="006313E5" w:rsidRPr="00FA6FA0" w:rsidRDefault="002B0BAB" w:rsidP="006313E5">
      <w:pPr>
        <w:spacing w:line="360" w:lineRule="auto"/>
        <w:jc w:val="both"/>
        <w:rPr>
          <w:rStyle w:val="normaltextrun"/>
          <w:rFonts w:ascii="Times New Roman" w:hAnsi="Times New Roman" w:cs="Times New Roman"/>
          <w:lang w:val="en-US"/>
        </w:rPr>
      </w:pPr>
      <w:bookmarkStart w:id="5" w:name="_Hlk2084480"/>
      <w:r w:rsidRPr="00FA6FA0">
        <w:rPr>
          <w:rStyle w:val="normaltextrun"/>
          <w:rFonts w:ascii="Times New Roman" w:hAnsi="Times New Roman" w:cs="Times New Roman"/>
          <w:noProof/>
          <w:lang w:val="en-GB" w:eastAsia="en-GB" w:bidi="ar-SA"/>
        </w:rPr>
        <w:lastRenderedPageBreak/>
        <w:drawing>
          <wp:inline distT="0" distB="0" distL="0" distR="0" wp14:anchorId="6CA604F3" wp14:editId="043F1852">
            <wp:extent cx="6109335" cy="4333240"/>
            <wp:effectExtent l="0" t="0" r="12065" b="10160"/>
            <wp:docPr id="7" name="Picture 7" descr="../../../../../../Desktop/Data%20for%20nature/fig2.1_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Data%20for%20nature/fig2.1_v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9335" cy="4333240"/>
                    </a:xfrm>
                    <a:prstGeom prst="rect">
                      <a:avLst/>
                    </a:prstGeom>
                    <a:noFill/>
                    <a:ln>
                      <a:noFill/>
                    </a:ln>
                  </pic:spPr>
                </pic:pic>
              </a:graphicData>
            </a:graphic>
          </wp:inline>
        </w:drawing>
      </w:r>
    </w:p>
    <w:p w14:paraId="539E385A" w14:textId="6D8DAFA8" w:rsidR="006313E5" w:rsidRPr="00FA6FA0" w:rsidRDefault="006313E5" w:rsidP="006313E5">
      <w:pPr>
        <w:spacing w:line="360" w:lineRule="auto"/>
        <w:jc w:val="both"/>
        <w:outlineLvl w:val="0"/>
        <w:rPr>
          <w:rFonts w:ascii="Times New Roman" w:hAnsi="Times New Roman" w:cs="Times New Roman"/>
          <w:noProof/>
          <w:color w:val="000000" w:themeColor="text1"/>
          <w:sz w:val="22"/>
          <w:szCs w:val="22"/>
        </w:rPr>
      </w:pPr>
      <w:bookmarkStart w:id="6" w:name="_Toc6479108"/>
      <w:r w:rsidRPr="00FA6FA0">
        <w:rPr>
          <w:rFonts w:ascii="Times New Roman" w:hAnsi="Times New Roman" w:cs="Times New Roman"/>
          <w:b/>
          <w:noProof/>
          <w:color w:val="000000" w:themeColor="text1"/>
          <w:sz w:val="22"/>
          <w:szCs w:val="22"/>
        </w:rPr>
        <w:t>Suppl</w:t>
      </w:r>
      <w:r w:rsidR="00156940" w:rsidRPr="00FA6FA0">
        <w:rPr>
          <w:rFonts w:ascii="Times New Roman" w:hAnsi="Times New Roman" w:cs="Times New Roman"/>
          <w:b/>
          <w:noProof/>
          <w:color w:val="000000" w:themeColor="text1"/>
          <w:sz w:val="22"/>
          <w:szCs w:val="22"/>
        </w:rPr>
        <w:t>e</w:t>
      </w:r>
      <w:r w:rsidRPr="00FA6FA0">
        <w:rPr>
          <w:rFonts w:ascii="Times New Roman" w:hAnsi="Times New Roman" w:cs="Times New Roman"/>
          <w:b/>
          <w:noProof/>
          <w:color w:val="000000" w:themeColor="text1"/>
          <w:sz w:val="22"/>
          <w:szCs w:val="22"/>
        </w:rPr>
        <w:t>mentary Figure 1</w:t>
      </w:r>
      <w:r w:rsidRPr="00FA6FA0">
        <w:rPr>
          <w:rFonts w:ascii="Times New Roman" w:hAnsi="Times New Roman" w:cs="Times New Roman"/>
          <w:noProof/>
          <w:color w:val="000000" w:themeColor="text1"/>
          <w:sz w:val="22"/>
          <w:szCs w:val="22"/>
        </w:rPr>
        <w:t>:</w:t>
      </w:r>
      <w:r w:rsidRPr="00FA6FA0">
        <w:rPr>
          <w:rFonts w:ascii="Times New Roman" w:hAnsi="Times New Roman" w:cs="Times New Roman"/>
          <w:b/>
          <w:noProof/>
          <w:color w:val="000000" w:themeColor="text1"/>
          <w:sz w:val="22"/>
          <w:szCs w:val="22"/>
        </w:rPr>
        <w:t xml:space="preserve"> </w:t>
      </w:r>
      <w:r w:rsidR="003D5D8F" w:rsidRPr="00FA6FA0">
        <w:rPr>
          <w:rFonts w:ascii="Times New Roman" w:hAnsi="Times New Roman" w:cs="Times New Roman"/>
          <w:noProof/>
          <w:color w:val="000000" w:themeColor="text1"/>
          <w:sz w:val="22"/>
          <w:szCs w:val="22"/>
        </w:rPr>
        <w:t xml:space="preserve">T and B cell receptor </w:t>
      </w:r>
      <w:r w:rsidR="00DE3121" w:rsidRPr="00FA6FA0">
        <w:rPr>
          <w:rFonts w:ascii="Times New Roman" w:hAnsi="Times New Roman" w:cs="Times New Roman"/>
          <w:noProof/>
          <w:color w:val="000000" w:themeColor="text1"/>
          <w:sz w:val="22"/>
          <w:szCs w:val="22"/>
        </w:rPr>
        <w:t xml:space="preserve">CDR3 frequency </w:t>
      </w:r>
      <w:r w:rsidR="003D5D8F" w:rsidRPr="00FA6FA0">
        <w:rPr>
          <w:rFonts w:ascii="Times New Roman" w:hAnsi="Times New Roman" w:cs="Times New Roman"/>
          <w:noProof/>
          <w:color w:val="000000" w:themeColor="text1"/>
          <w:sz w:val="22"/>
          <w:szCs w:val="22"/>
        </w:rPr>
        <w:t>for</w:t>
      </w:r>
      <w:r w:rsidRPr="00FA6FA0">
        <w:rPr>
          <w:rFonts w:ascii="Times New Roman" w:hAnsi="Times New Roman" w:cs="Times New Roman"/>
          <w:noProof/>
          <w:color w:val="000000" w:themeColor="text1"/>
          <w:sz w:val="22"/>
          <w:szCs w:val="22"/>
        </w:rPr>
        <w:t xml:space="preserve"> Chung et al</w:t>
      </w:r>
      <w:r w:rsidR="00DE3121" w:rsidRPr="00FA6FA0">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FA6FA0">
        <w:rPr>
          <w:rFonts w:ascii="Times New Roman" w:hAnsi="Times New Roman" w:cs="Times New Roman"/>
          <w:noProof/>
          <w:color w:val="000000" w:themeColor="text1"/>
          <w:sz w:val="22"/>
          <w:szCs w:val="22"/>
        </w:rPr>
        <w:instrText xml:space="preserve"> ADDIN EN.CITE </w:instrText>
      </w:r>
      <w:r w:rsidR="00BF13CF" w:rsidRPr="00FA6FA0">
        <w:rPr>
          <w:rFonts w:ascii="Times New Roman" w:hAnsi="Times New Roman" w:cs="Times New Roman"/>
          <w:noProof/>
          <w:color w:val="000000" w:themeColor="text1"/>
          <w:sz w:val="22"/>
          <w:szCs w:val="22"/>
        </w:rPr>
        <w:fldChar w:fldCharType="begin">
          <w:fldData xml:space="preserve">PEVuZE5vdGU+PENpdGU+PEF1dGhvcj5DaHVuZzwvQXV0aG9yPjxZZWFyPjIwMTc8L1llYXI+PFJl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</w:fldData>
        </w:fldChar>
      </w:r>
      <w:r w:rsidR="00BF13CF" w:rsidRPr="00FA6FA0">
        <w:rPr>
          <w:rFonts w:ascii="Times New Roman" w:hAnsi="Times New Roman" w:cs="Times New Roman"/>
          <w:noProof/>
          <w:color w:val="000000" w:themeColor="text1"/>
          <w:sz w:val="22"/>
          <w:szCs w:val="22"/>
        </w:rPr>
        <w:instrText xml:space="preserve"> ADDIN EN.CITE.DATA </w:instrText>
      </w:r>
      <w:r w:rsidR="00BF13CF" w:rsidRPr="00FA6FA0">
        <w:rPr>
          <w:rFonts w:ascii="Times New Roman" w:hAnsi="Times New Roman" w:cs="Times New Roman"/>
          <w:noProof/>
          <w:color w:val="000000" w:themeColor="text1"/>
          <w:sz w:val="22"/>
          <w:szCs w:val="22"/>
        </w:rPr>
      </w:r>
      <w:r w:rsidR="00BF13CF" w:rsidRPr="00FA6FA0">
        <w:rPr>
          <w:rFonts w:ascii="Times New Roman" w:hAnsi="Times New Roman" w:cs="Times New Roman"/>
          <w:noProof/>
          <w:color w:val="000000" w:themeColor="text1"/>
          <w:sz w:val="22"/>
          <w:szCs w:val="22"/>
        </w:rPr>
        <w:fldChar w:fldCharType="end"/>
      </w:r>
      <w:r w:rsidR="00DE3121" w:rsidRPr="00FA6FA0">
        <w:rPr>
          <w:rFonts w:ascii="Times New Roman" w:hAnsi="Times New Roman" w:cs="Times New Roman"/>
          <w:noProof/>
          <w:color w:val="000000" w:themeColor="text1"/>
          <w:sz w:val="22"/>
          <w:szCs w:val="22"/>
        </w:rPr>
      </w:r>
      <w:r w:rsidR="00DE3121" w:rsidRPr="00FA6FA0">
        <w:rPr>
          <w:rFonts w:ascii="Times New Roman" w:hAnsi="Times New Roman" w:cs="Times New Roman"/>
          <w:noProof/>
          <w:color w:val="000000" w:themeColor="text1"/>
          <w:sz w:val="22"/>
          <w:szCs w:val="22"/>
        </w:rPr>
        <w:fldChar w:fldCharType="separate"/>
      </w:r>
      <w:r w:rsidR="00BF13CF" w:rsidRPr="00FA6FA0">
        <w:rPr>
          <w:rFonts w:ascii="Times New Roman" w:hAnsi="Times New Roman" w:cs="Times New Roman"/>
          <w:noProof/>
          <w:color w:val="000000" w:themeColor="text1"/>
          <w:sz w:val="22"/>
          <w:szCs w:val="22"/>
        </w:rPr>
        <w:t>[6]</w:t>
      </w:r>
      <w:r w:rsidR="00DE3121" w:rsidRPr="00FA6FA0">
        <w:rPr>
          <w:rFonts w:ascii="Times New Roman" w:hAnsi="Times New Roman" w:cs="Times New Roman"/>
          <w:noProof/>
          <w:color w:val="000000" w:themeColor="text1"/>
          <w:sz w:val="22"/>
          <w:szCs w:val="22"/>
        </w:rPr>
        <w:fldChar w:fldCharType="end"/>
      </w:r>
      <w:r w:rsidR="003D5D8F" w:rsidRPr="00FA6FA0">
        <w:rPr>
          <w:rFonts w:ascii="Times New Roman" w:hAnsi="Times New Roman" w:cs="Times New Roman"/>
          <w:noProof/>
          <w:color w:val="000000" w:themeColor="text1"/>
          <w:sz w:val="22"/>
          <w:szCs w:val="22"/>
        </w:rPr>
        <w:t xml:space="preserve"> immune cells (only the 16 most abundant CDR3 contigs are shown per chain).</w:t>
      </w:r>
      <w:bookmarkEnd w:id="6"/>
    </w:p>
    <w:p w14:paraId="436D5ED3" w14:textId="77777777" w:rsidR="00685D56" w:rsidRPr="00FA6FA0" w:rsidRDefault="00685D56" w:rsidP="006313E5">
      <w:pPr>
        <w:spacing w:line="360" w:lineRule="auto"/>
        <w:jc w:val="both"/>
        <w:outlineLvl w:val="0"/>
        <w:rPr>
          <w:rFonts w:ascii="Times New Roman" w:hAnsi="Times New Roman" w:cs="Times New Roman"/>
          <w:noProof/>
          <w:color w:val="000000" w:themeColor="text1"/>
        </w:rPr>
      </w:pPr>
    </w:p>
    <w:p w14:paraId="7A3D5721" w14:textId="36C89ED1" w:rsidR="00762785" w:rsidRPr="00FA6FA0" w:rsidRDefault="00C91BBA" w:rsidP="008006D0">
      <w:pPr>
        <w:pStyle w:val="Index"/>
        <w:rPr>
          <w:rStyle w:val="normaltextrun"/>
          <w:rFonts w:ascii="Times New Roman" w:hAnsi="Times New Roman" w:cs="Times New Roman"/>
        </w:rPr>
      </w:pPr>
      <w:bookmarkStart w:id="7" w:name="_Toc9002348"/>
      <w:bookmarkEnd w:id="5"/>
      <w:r w:rsidRPr="00FA6FA0">
        <w:rPr>
          <w:rStyle w:val="ListLabel1"/>
          <w:rFonts w:ascii="Times New Roman" w:hAnsi="Times New Roman" w:cs="Times New Roman"/>
          <w:b/>
        </w:rPr>
        <w:t>Analysis of s</w:t>
      </w:r>
      <w:r w:rsidR="00726E67" w:rsidRPr="00FA6FA0">
        <w:rPr>
          <w:rStyle w:val="ListLabel1"/>
          <w:rFonts w:ascii="Times New Roman" w:hAnsi="Times New Roman" w:cs="Times New Roman"/>
          <w:b/>
        </w:rPr>
        <w:t xml:space="preserve">hared clonotypes and receptor encoding </w:t>
      </w:r>
      <w:r w:rsidRPr="00FA6FA0">
        <w:rPr>
          <w:rStyle w:val="ListLabel1"/>
          <w:rFonts w:ascii="Times New Roman" w:hAnsi="Times New Roman" w:cs="Times New Roman"/>
          <w:b/>
        </w:rPr>
        <w:t xml:space="preserve">V, D, and J </w:t>
      </w:r>
      <w:r w:rsidR="00726E67" w:rsidRPr="00FA6FA0">
        <w:rPr>
          <w:rStyle w:val="ListLabel1"/>
          <w:rFonts w:ascii="Times New Roman" w:hAnsi="Times New Roman" w:cs="Times New Roman"/>
          <w:b/>
        </w:rPr>
        <w:t>genes</w:t>
      </w:r>
      <w:bookmarkEnd w:id="7"/>
    </w:p>
    <w:p w14:paraId="345C87BB" w14:textId="3F20715E" w:rsidR="001C5340" w:rsidRPr="00FA6FA0" w:rsidRDefault="000662D5" w:rsidP="001C5340">
      <w:pPr>
        <w:spacing w:line="360" w:lineRule="auto"/>
        <w:contextualSpacing/>
        <w:jc w:val="both"/>
        <w:rPr>
          <w:rStyle w:val="normaltextrun"/>
          <w:rFonts w:ascii="Times New Roman" w:hAnsi="Times New Roman" w:cs="Times New Roman"/>
          <w:lang w:val="en-US"/>
        </w:rPr>
      </w:pPr>
      <w:bookmarkStart w:id="8" w:name="_Toc6479110"/>
      <w:r>
        <w:rPr>
          <w:rStyle w:val="normaltextrun"/>
          <w:rFonts w:ascii="Times New Roman" w:hAnsi="Times New Roman" w:cs="Times New Roman"/>
          <w:lang w:val="en-US"/>
        </w:rPr>
        <w:t xml:space="preserve">The </w:t>
      </w:r>
      <w:r w:rsidRPr="00FA6FA0">
        <w:rPr>
          <w:rStyle w:val="normaltextrun"/>
          <w:rFonts w:ascii="Times New Roman" w:hAnsi="Times New Roman" w:cs="Times New Roman"/>
          <w:lang w:val="en-US"/>
        </w:rPr>
        <w:t>analysis of these immune cells revealed a highly diverse clonal repertoire (</w:t>
      </w:r>
      <w:r w:rsidRPr="00FA6FA0">
        <w:rPr>
          <w:rStyle w:val="normaltextrun"/>
          <w:rFonts w:ascii="Times New Roman" w:hAnsi="Times New Roman" w:cs="Times New Roman"/>
          <w:b/>
          <w:color w:val="000000" w:themeColor="text1"/>
          <w:lang w:val="en-US"/>
        </w:rPr>
        <w:t>Supplementary Figure 1</w:t>
      </w:r>
      <w:r w:rsidRPr="000662D5">
        <w:rPr>
          <w:rStyle w:val="normaltextrun"/>
          <w:rFonts w:ascii="Times New Roman" w:hAnsi="Times New Roman" w:cs="Times New Roman"/>
          <w:color w:val="000000" w:themeColor="text1"/>
          <w:lang w:val="en-US"/>
        </w:rPr>
        <w:t>).</w:t>
      </w:r>
      <w:r>
        <w:rPr>
          <w:rStyle w:val="normaltextrun"/>
          <w:rFonts w:ascii="Times New Roman" w:hAnsi="Times New Roman" w:cs="Times New Roman"/>
          <w:b/>
          <w:color w:val="000000" w:themeColor="text1"/>
          <w:lang w:val="en-US"/>
        </w:rPr>
        <w:t xml:space="preserve"> </w:t>
      </w:r>
      <w:r w:rsidR="001C5340" w:rsidRPr="00FA6FA0">
        <w:rPr>
          <w:rStyle w:val="normaltextrun"/>
          <w:rFonts w:ascii="Times New Roman" w:hAnsi="Times New Roman" w:cs="Times New Roman"/>
          <w:lang w:val="en-US"/>
        </w:rPr>
        <w:t>The TCR</w:t>
      </w:r>
      <w:r w:rsidR="001C5340" w:rsidRPr="00FA6FA0">
        <w:rPr>
          <w:rFonts w:ascii="Times New Roman" w:hAnsi="Times New Roman" w:cs="Times New Roman"/>
        </w:rPr>
        <w:t>αβ</w:t>
      </w:r>
      <w:r w:rsidR="001C5340" w:rsidRPr="00FA6FA0">
        <w:rPr>
          <w:rStyle w:val="normaltextrun"/>
          <w:rFonts w:ascii="Times New Roman" w:hAnsi="Times New Roman" w:cs="Times New Roman"/>
          <w:lang w:val="en-US"/>
        </w:rPr>
        <w:t xml:space="preserve"> clone identified in subject BC03 (CAVGNNAGNNRKLIW</w:t>
      </w:r>
      <w:r w:rsidR="009169B5" w:rsidRPr="00FA6FA0">
        <w:rPr>
          <w:rStyle w:val="normaltextrun"/>
          <w:rFonts w:ascii="Times New Roman" w:hAnsi="Times New Roman" w:cs="Times New Roman"/>
          <w:lang w:val="en-US"/>
        </w:rPr>
        <w:t>-</w:t>
      </w:r>
      <w:r w:rsidR="001C5340" w:rsidRPr="00FA6FA0">
        <w:rPr>
          <w:rStyle w:val="normaltextrun"/>
          <w:rFonts w:ascii="Times New Roman" w:hAnsi="Times New Roman" w:cs="Times New Roman"/>
          <w:lang w:val="en-US"/>
        </w:rPr>
        <w:t xml:space="preserve">CASRSRDSSTGELFF, with germline TRAV8-3, TRAJ38, TRBV10-2 TRBD2, TRBJ2-2) was found in one cell from primary and one from metastatic tissues. </w:t>
      </w:r>
      <w:r w:rsidRPr="00FA6FA0">
        <w:rPr>
          <w:rStyle w:val="normaltextrun"/>
          <w:rFonts w:ascii="Times New Roman" w:hAnsi="Times New Roman" w:cs="Times New Roman"/>
          <w:lang w:val="en-US"/>
        </w:rPr>
        <w:t xml:space="preserve">We identified 31 clones across the 101 full-length BCRs, with shared clonotypes between primary and metastatic tissues </w:t>
      </w:r>
      <w:proofErr w:type="gramStart"/>
      <w:r w:rsidRPr="00FA6FA0">
        <w:rPr>
          <w:rStyle w:val="normaltextrun"/>
          <w:rFonts w:ascii="Times New Roman" w:hAnsi="Times New Roman" w:cs="Times New Roman"/>
          <w:lang w:val="en-US"/>
        </w:rPr>
        <w:t>and also</w:t>
      </w:r>
      <w:proofErr w:type="gramEnd"/>
      <w:r w:rsidRPr="00FA6FA0">
        <w:rPr>
          <w:rStyle w:val="normaltextrun"/>
          <w:rFonts w:ascii="Times New Roman" w:hAnsi="Times New Roman" w:cs="Times New Roman"/>
          <w:lang w:val="en-US"/>
        </w:rPr>
        <w:t xml:space="preserve"> between subjects, suggesting that a common repertoire of B cells is involved in breast cancer with a migratory pattern between primary and metastatic tissues.</w:t>
      </w:r>
      <w:r>
        <w:rPr>
          <w:rStyle w:val="normaltextrun"/>
          <w:rFonts w:ascii="Times New Roman" w:hAnsi="Times New Roman" w:cs="Times New Roman"/>
          <w:lang w:val="en-US"/>
        </w:rPr>
        <w:t xml:space="preserve"> </w:t>
      </w:r>
      <w:r w:rsidR="001C5340" w:rsidRPr="00FA6FA0">
        <w:rPr>
          <w:rStyle w:val="normaltextrun"/>
          <w:rFonts w:ascii="Times New Roman" w:hAnsi="Times New Roman" w:cs="Times New Roman"/>
          <w:lang w:val="en-US"/>
        </w:rPr>
        <w:t xml:space="preserve">B cells from the lymph nodes were more clonally diverse than those found in breast cancer, with 27 clones in 64 cells from the lymph node and 7 in 37 cells from the breast tissue. Notably, there was a significant overlap in gene usage between B cells across tissue types (Supplementary Table 2.9); for instance, </w:t>
      </w:r>
      <w:r w:rsidR="001C5340" w:rsidRPr="00FA6FA0">
        <w:rPr>
          <w:rFonts w:ascii="Times New Roman" w:hAnsi="Times New Roman" w:cs="Times New Roman"/>
        </w:rPr>
        <w:t>IgHV4−59 was expressed in 6 B cells from breast cancer tissues, and 10 lymph node derived cells</w:t>
      </w:r>
      <w:r w:rsidR="001C5340" w:rsidRPr="00FA6FA0">
        <w:rPr>
          <w:rStyle w:val="normaltextrun"/>
          <w:rFonts w:ascii="Times New Roman" w:hAnsi="Times New Roman" w:cs="Times New Roman"/>
          <w:lang w:val="en-US"/>
        </w:rPr>
        <w:t>. This analysis also revealed</w:t>
      </w:r>
      <w:r w:rsidR="001C5340" w:rsidRPr="00FA6FA0">
        <w:rPr>
          <w:rFonts w:ascii="Times New Roman" w:eastAsia="Times New Roman" w:hAnsi="Times New Roman" w:cs="Times New Roman"/>
        </w:rPr>
        <w:t xml:space="preserve"> </w:t>
      </w:r>
      <w:r w:rsidR="001C5340" w:rsidRPr="00FA6FA0">
        <w:rPr>
          <w:rStyle w:val="normaltextrun"/>
          <w:rFonts w:ascii="Times New Roman" w:hAnsi="Times New Roman" w:cs="Times New Roman"/>
          <w:lang w:val="en-US"/>
        </w:rPr>
        <w:t>a full-length BCR clone (CDR3 CACEELDVVW</w:t>
      </w:r>
      <w:r w:rsidR="0035419A" w:rsidRPr="00FA6FA0">
        <w:rPr>
          <w:rStyle w:val="normaltextrun"/>
          <w:rFonts w:ascii="Times New Roman" w:hAnsi="Times New Roman" w:cs="Times New Roman"/>
          <w:lang w:val="en-US"/>
        </w:rPr>
        <w:t>-</w:t>
      </w:r>
      <w:r w:rsidR="001C5340" w:rsidRPr="00FA6FA0">
        <w:rPr>
          <w:rStyle w:val="normaltextrun"/>
          <w:rFonts w:ascii="Times New Roman" w:hAnsi="Times New Roman" w:cs="Times New Roman"/>
          <w:lang w:val="en-US"/>
        </w:rPr>
        <w:t>CQEYSSSSSWTF, IgHV3-33, D2-15, J1, and IgKV1-</w:t>
      </w:r>
      <w:r w:rsidR="001C5340" w:rsidRPr="00FA6FA0">
        <w:rPr>
          <w:rStyle w:val="normaltextrun"/>
          <w:rFonts w:ascii="Times New Roman" w:hAnsi="Times New Roman" w:cs="Times New Roman"/>
          <w:lang w:val="en-US"/>
        </w:rPr>
        <w:lastRenderedPageBreak/>
        <w:t xml:space="preserve">5, J1) was found in 2 cells of BC09 breast tissue and 1 cell in metastatic tissue of BC03. This K chain (V1-5, J1) was expressed in 15 cells across subjects BC04, BC07, BC09 and BC03LN. </w:t>
      </w:r>
    </w:p>
    <w:p w14:paraId="41249B09" w14:textId="77777777" w:rsidR="001C5340" w:rsidRPr="00FA6FA0" w:rsidRDefault="001C5340" w:rsidP="00726E67">
      <w:pPr>
        <w:spacing w:line="360" w:lineRule="auto"/>
        <w:jc w:val="both"/>
        <w:outlineLvl w:val="0"/>
        <w:rPr>
          <w:rFonts w:ascii="Times New Roman" w:hAnsi="Times New Roman" w:cs="Times New Roman"/>
          <w:color w:val="000000" w:themeColor="text1"/>
        </w:rPr>
      </w:pPr>
    </w:p>
    <w:p w14:paraId="5B817A58" w14:textId="2C6BD6DB" w:rsidR="00726E67" w:rsidRPr="00FA6FA0" w:rsidRDefault="00726E67" w:rsidP="00726E67">
      <w:pPr>
        <w:spacing w:line="360" w:lineRule="auto"/>
        <w:jc w:val="both"/>
        <w:outlineLvl w:val="0"/>
        <w:rPr>
          <w:rFonts w:ascii="Times New Roman" w:hAnsi="Times New Roman" w:cs="Times New Roman"/>
          <w:color w:val="000000" w:themeColor="text1"/>
        </w:rPr>
      </w:pPr>
      <w:r w:rsidRPr="00FA6FA0">
        <w:rPr>
          <w:rFonts w:ascii="Times New Roman" w:hAnsi="Times New Roman" w:cs="Times New Roman"/>
          <w:color w:val="000000" w:themeColor="text1"/>
        </w:rPr>
        <w:t xml:space="preserve">We observed that </w:t>
      </w:r>
      <w:r w:rsidR="008B2751" w:rsidRPr="00FA6FA0">
        <w:rPr>
          <w:rFonts w:ascii="Times New Roman" w:hAnsi="Times New Roman" w:cs="Times New Roman"/>
          <w:color w:val="000000" w:themeColor="text1"/>
        </w:rPr>
        <w:t>many</w:t>
      </w:r>
      <w:r w:rsidRPr="00FA6FA0">
        <w:rPr>
          <w:rFonts w:ascii="Times New Roman" w:hAnsi="Times New Roman" w:cs="Times New Roman"/>
          <w:color w:val="000000" w:themeColor="text1"/>
        </w:rPr>
        <w:t xml:space="preserve"> BCRs were shared across cells taken from different tissues as well as from different subjects. These clones are summarised in </w:t>
      </w:r>
      <w:r w:rsidRPr="00FA6FA0">
        <w:rPr>
          <w:rFonts w:ascii="Times New Roman" w:hAnsi="Times New Roman" w:cs="Times New Roman"/>
          <w:b/>
          <w:color w:val="000000" w:themeColor="text1"/>
        </w:rPr>
        <w:t xml:space="preserve">Supplementary Table </w:t>
      </w:r>
      <w:r w:rsidR="00156940" w:rsidRPr="00FA6FA0">
        <w:rPr>
          <w:rFonts w:ascii="Times New Roman" w:hAnsi="Times New Roman" w:cs="Times New Roman"/>
          <w:b/>
          <w:color w:val="000000" w:themeColor="text1"/>
        </w:rPr>
        <w:t>1</w:t>
      </w:r>
      <w:r w:rsidRPr="00FA6FA0">
        <w:rPr>
          <w:rFonts w:ascii="Times New Roman" w:hAnsi="Times New Roman" w:cs="Times New Roman"/>
          <w:color w:val="000000" w:themeColor="text1"/>
        </w:rPr>
        <w:t xml:space="preserve"> below. Of </w:t>
      </w:r>
      <w:r w:rsidR="008B2751" w:rsidRPr="00FA6FA0">
        <w:rPr>
          <w:rFonts w:ascii="Times New Roman" w:hAnsi="Times New Roman" w:cs="Times New Roman"/>
          <w:color w:val="000000" w:themeColor="text1"/>
        </w:rPr>
        <w:t>note</w:t>
      </w:r>
      <w:r w:rsidRPr="00FA6FA0">
        <w:rPr>
          <w:rFonts w:ascii="Times New Roman" w:hAnsi="Times New Roman" w:cs="Times New Roman"/>
          <w:color w:val="000000" w:themeColor="text1"/>
        </w:rPr>
        <w:t xml:space="preserve"> are CDR3 </w:t>
      </w:r>
      <w:r w:rsidR="008F7B6D" w:rsidRPr="00FA6FA0">
        <w:rPr>
          <w:rFonts w:ascii="Times New Roman" w:hAnsi="Times New Roman" w:cs="Times New Roman"/>
          <w:color w:val="000000" w:themeColor="text1"/>
        </w:rPr>
        <w:t xml:space="preserve">clones </w:t>
      </w:r>
      <w:r w:rsidR="00405017" w:rsidRPr="00FA6FA0">
        <w:rPr>
          <w:rFonts w:ascii="Times New Roman" w:hAnsi="Times New Roman" w:cs="Times New Roman"/>
          <w:color w:val="000000" w:themeColor="text1"/>
          <w:lang w:val="en-GB"/>
        </w:rPr>
        <w:t>CARPIAAAGPRDAFDIW-</w:t>
      </w:r>
      <w:r w:rsidR="008F7B6D" w:rsidRPr="00FA6FA0">
        <w:rPr>
          <w:rFonts w:ascii="Times New Roman" w:hAnsi="Times New Roman" w:cs="Times New Roman"/>
          <w:color w:val="000000" w:themeColor="text1"/>
          <w:lang w:val="en-GB"/>
        </w:rPr>
        <w:t>CTSYTKNGAVLF and CACEELDVVW</w:t>
      </w:r>
      <w:r w:rsidR="00AC577A" w:rsidRPr="00FA6FA0">
        <w:rPr>
          <w:rFonts w:ascii="Times New Roman" w:hAnsi="Times New Roman" w:cs="Times New Roman"/>
          <w:color w:val="000000" w:themeColor="text1"/>
          <w:lang w:val="en-GB"/>
        </w:rPr>
        <w:t>-</w:t>
      </w:r>
      <w:r w:rsidR="008F7B6D" w:rsidRPr="00FA6FA0">
        <w:rPr>
          <w:rFonts w:ascii="Times New Roman" w:hAnsi="Times New Roman" w:cs="Times New Roman"/>
          <w:color w:val="000000" w:themeColor="text1"/>
          <w:lang w:val="en-GB"/>
        </w:rPr>
        <w:t>CQEYSSSSSWTF which are expressed in cells from both the primary breast cancer tissue, as well as the metastatic lymph node.</w:t>
      </w:r>
      <w:r w:rsidR="00E53E8A" w:rsidRPr="00FA6FA0">
        <w:rPr>
          <w:rFonts w:ascii="Times New Roman" w:hAnsi="Times New Roman" w:cs="Times New Roman"/>
          <w:color w:val="000000" w:themeColor="text1"/>
          <w:lang w:val="en-GB"/>
        </w:rPr>
        <w:t xml:space="preserve"> Additionally, the </w:t>
      </w:r>
      <w:proofErr w:type="spellStart"/>
      <w:r w:rsidR="00E53E8A" w:rsidRPr="00FA6FA0">
        <w:rPr>
          <w:rFonts w:ascii="Times New Roman" w:hAnsi="Times New Roman" w:cs="Times New Roman"/>
          <w:color w:val="000000" w:themeColor="text1"/>
          <w:lang w:val="en-GB"/>
        </w:rPr>
        <w:t>IgK</w:t>
      </w:r>
      <w:proofErr w:type="spellEnd"/>
      <w:r w:rsidR="00E53E8A" w:rsidRPr="00FA6FA0">
        <w:rPr>
          <w:rFonts w:ascii="Times New Roman" w:hAnsi="Times New Roman" w:cs="Times New Roman"/>
          <w:color w:val="000000" w:themeColor="text1"/>
          <w:lang w:val="en-GB"/>
        </w:rPr>
        <w:t xml:space="preserve"> CDR3 of this second clone, was present in 8 cells taken from the breast cancer tissue of subjects BC07, BC04 and BC09 as well as in 7 cells taken from the lymph node of subject BC03.</w:t>
      </w:r>
      <w:bookmarkEnd w:id="8"/>
      <w:r w:rsidR="00156940" w:rsidRPr="00FA6FA0">
        <w:rPr>
          <w:rFonts w:ascii="Times New Roman" w:hAnsi="Times New Roman" w:cs="Times New Roman"/>
          <w:color w:val="000000" w:themeColor="text1"/>
          <w:lang w:val="en-GB"/>
        </w:rPr>
        <w:t xml:space="preserve"> </w:t>
      </w:r>
      <w:bookmarkStart w:id="9" w:name="_Toc6479111"/>
      <w:r w:rsidR="008F7B6D" w:rsidRPr="00FA6FA0">
        <w:rPr>
          <w:rFonts w:ascii="Times New Roman" w:hAnsi="Times New Roman" w:cs="Times New Roman"/>
          <w:color w:val="000000" w:themeColor="text1"/>
        </w:rPr>
        <w:t xml:space="preserve">Using a similar method in VDJView, we </w:t>
      </w:r>
      <w:r w:rsidRPr="00FA6FA0">
        <w:rPr>
          <w:rFonts w:ascii="Times New Roman" w:hAnsi="Times New Roman" w:cs="Times New Roman"/>
          <w:color w:val="000000" w:themeColor="text1"/>
        </w:rPr>
        <w:t>explore</w:t>
      </w:r>
      <w:r w:rsidR="008F7B6D" w:rsidRPr="00FA6FA0">
        <w:rPr>
          <w:rFonts w:ascii="Times New Roman" w:hAnsi="Times New Roman" w:cs="Times New Roman"/>
          <w:color w:val="000000" w:themeColor="text1"/>
        </w:rPr>
        <w:t>d</w:t>
      </w:r>
      <w:r w:rsidRPr="00FA6FA0">
        <w:rPr>
          <w:rFonts w:ascii="Times New Roman" w:hAnsi="Times New Roman" w:cs="Times New Roman"/>
          <w:color w:val="000000" w:themeColor="text1"/>
        </w:rPr>
        <w:t xml:space="preserve"> the V D and J genes of the BCR present across cells derived from each tissue as well as from each subject. The genes are summarised in </w:t>
      </w:r>
      <w:r w:rsidRPr="00FA6FA0">
        <w:rPr>
          <w:rFonts w:ascii="Times New Roman" w:hAnsi="Times New Roman" w:cs="Times New Roman"/>
          <w:b/>
          <w:color w:val="000000" w:themeColor="text1"/>
        </w:rPr>
        <w:t>Supplementary Table 2</w:t>
      </w:r>
      <w:r w:rsidRPr="00FA6FA0">
        <w:rPr>
          <w:rFonts w:ascii="Times New Roman" w:hAnsi="Times New Roman" w:cs="Times New Roman"/>
          <w:color w:val="000000" w:themeColor="text1"/>
        </w:rPr>
        <w:t>. Despite the large number o</w:t>
      </w:r>
      <w:r w:rsidR="008F7B6D" w:rsidRPr="00FA6FA0">
        <w:rPr>
          <w:rFonts w:ascii="Times New Roman" w:hAnsi="Times New Roman" w:cs="Times New Roman"/>
          <w:color w:val="000000" w:themeColor="text1"/>
        </w:rPr>
        <w:t xml:space="preserve">f different genes (especially </w:t>
      </w:r>
      <w:proofErr w:type="spellStart"/>
      <w:r w:rsidR="008F7B6D" w:rsidRPr="00FA6FA0">
        <w:rPr>
          <w:rFonts w:ascii="Times New Roman" w:hAnsi="Times New Roman" w:cs="Times New Roman"/>
          <w:color w:val="000000" w:themeColor="text1"/>
        </w:rPr>
        <w:t>Ig</w:t>
      </w:r>
      <w:r w:rsidRPr="00FA6FA0">
        <w:rPr>
          <w:rFonts w:ascii="Times New Roman" w:hAnsi="Times New Roman" w:cs="Times New Roman"/>
          <w:color w:val="000000" w:themeColor="text1"/>
        </w:rPr>
        <w:t>H</w:t>
      </w:r>
      <w:proofErr w:type="spellEnd"/>
      <w:r w:rsidR="008F7B6D" w:rsidRPr="00FA6FA0">
        <w:rPr>
          <w:rFonts w:ascii="Times New Roman" w:hAnsi="Times New Roman" w:cs="Times New Roman"/>
          <w:color w:val="000000" w:themeColor="text1"/>
        </w:rPr>
        <w:t xml:space="preserve"> V genes</w:t>
      </w:r>
      <w:r w:rsidRPr="00FA6FA0">
        <w:rPr>
          <w:rFonts w:ascii="Times New Roman" w:hAnsi="Times New Roman" w:cs="Times New Roman"/>
          <w:color w:val="000000" w:themeColor="text1"/>
        </w:rPr>
        <w:t>), a similar gene pool was used to encode the BCRs across tissues</w:t>
      </w:r>
      <w:r w:rsidR="00E4615A" w:rsidRPr="00FA6FA0">
        <w:rPr>
          <w:rFonts w:ascii="Times New Roman" w:hAnsi="Times New Roman" w:cs="Times New Roman"/>
          <w:color w:val="000000" w:themeColor="text1"/>
        </w:rPr>
        <w:t xml:space="preserve">, explaining the inter-tissue clonality observed in </w:t>
      </w:r>
      <w:r w:rsidR="00E4615A" w:rsidRPr="00FA6FA0">
        <w:rPr>
          <w:rFonts w:ascii="Times New Roman" w:hAnsi="Times New Roman" w:cs="Times New Roman"/>
          <w:b/>
          <w:color w:val="000000" w:themeColor="text1"/>
        </w:rPr>
        <w:t xml:space="preserve">Supplementary Table </w:t>
      </w:r>
      <w:r w:rsidR="00156940" w:rsidRPr="00FA6FA0">
        <w:rPr>
          <w:rFonts w:ascii="Times New Roman" w:hAnsi="Times New Roman" w:cs="Times New Roman"/>
          <w:b/>
          <w:color w:val="000000" w:themeColor="text1"/>
        </w:rPr>
        <w:t>1</w:t>
      </w:r>
      <w:r w:rsidRPr="00FA6FA0">
        <w:rPr>
          <w:rFonts w:ascii="Times New Roman" w:hAnsi="Times New Roman" w:cs="Times New Roman"/>
          <w:color w:val="000000" w:themeColor="text1"/>
        </w:rPr>
        <w:t xml:space="preserve">. This can be seen in </w:t>
      </w:r>
      <w:r w:rsidRPr="00FA6FA0">
        <w:rPr>
          <w:rFonts w:ascii="Times New Roman" w:hAnsi="Times New Roman" w:cs="Times New Roman"/>
          <w:b/>
          <w:color w:val="000000" w:themeColor="text1"/>
        </w:rPr>
        <w:t xml:space="preserve">Supplementary Figure </w:t>
      </w:r>
      <w:r w:rsidR="008E70E9" w:rsidRPr="00FA6FA0">
        <w:rPr>
          <w:rFonts w:ascii="Times New Roman" w:hAnsi="Times New Roman" w:cs="Times New Roman"/>
          <w:b/>
          <w:color w:val="000000" w:themeColor="text1"/>
        </w:rPr>
        <w:t>2</w:t>
      </w:r>
      <w:r w:rsidRPr="00FA6FA0">
        <w:rPr>
          <w:rFonts w:ascii="Times New Roman" w:hAnsi="Times New Roman" w:cs="Times New Roman"/>
          <w:color w:val="000000" w:themeColor="text1"/>
        </w:rPr>
        <w:t xml:space="preserve"> which shows the </w:t>
      </w:r>
      <w:proofErr w:type="spellStart"/>
      <w:r w:rsidRPr="00FA6FA0">
        <w:rPr>
          <w:rFonts w:ascii="Times New Roman" w:hAnsi="Times New Roman" w:cs="Times New Roman"/>
          <w:color w:val="000000" w:themeColor="text1"/>
        </w:rPr>
        <w:t>IgH</w:t>
      </w:r>
      <w:proofErr w:type="spellEnd"/>
      <w:r w:rsidRPr="00FA6FA0">
        <w:rPr>
          <w:rFonts w:ascii="Times New Roman" w:hAnsi="Times New Roman" w:cs="Times New Roman"/>
          <w:color w:val="000000" w:themeColor="text1"/>
        </w:rPr>
        <w:t xml:space="preserve"> V genes used in the BCRs of cells derived from the primary (a) and metastatic (b) tissues.</w:t>
      </w:r>
      <w:r w:rsidR="00C67B9B" w:rsidRPr="00FA6FA0">
        <w:rPr>
          <w:rFonts w:ascii="Times New Roman" w:hAnsi="Times New Roman" w:cs="Times New Roman"/>
          <w:color w:val="000000" w:themeColor="text1"/>
        </w:rPr>
        <w:t xml:space="preserve"> </w:t>
      </w:r>
      <w:r w:rsidR="00C67B9B" w:rsidRPr="00FA6FA0">
        <w:rPr>
          <w:rStyle w:val="normaltextrun"/>
          <w:rFonts w:ascii="Times New Roman" w:hAnsi="Times New Roman" w:cs="Times New Roman"/>
          <w:lang w:val="en-US"/>
        </w:rPr>
        <w:t xml:space="preserve">Additional CDR3 clones were identified by analysis of the CDR3 </w:t>
      </w:r>
      <w:proofErr w:type="spellStart"/>
      <w:r w:rsidR="00C67B9B" w:rsidRPr="00FA6FA0">
        <w:rPr>
          <w:rStyle w:val="normaltextrun"/>
          <w:rFonts w:ascii="Times New Roman" w:hAnsi="Times New Roman" w:cs="Times New Roman"/>
          <w:lang w:val="en-US"/>
        </w:rPr>
        <w:t>IgL</w:t>
      </w:r>
      <w:proofErr w:type="spellEnd"/>
      <w:r w:rsidR="00C67B9B" w:rsidRPr="00FA6FA0">
        <w:rPr>
          <w:rStyle w:val="normaltextrun"/>
          <w:rFonts w:ascii="Times New Roman" w:hAnsi="Times New Roman" w:cs="Times New Roman"/>
          <w:lang w:val="en-US"/>
        </w:rPr>
        <w:t xml:space="preserve"> chain, e.g.  </w:t>
      </w:r>
      <w:r w:rsidR="00C67B9B" w:rsidRPr="00FA6FA0">
        <w:rPr>
          <w:rFonts w:ascii="Times New Roman" w:eastAsia="Times New Roman" w:hAnsi="Times New Roman" w:cs="Times New Roman"/>
        </w:rPr>
        <w:t xml:space="preserve">CQSSDMTGNYLMF (IgLV3-25/IgLV3-16, J2), which is </w:t>
      </w:r>
      <w:r w:rsidR="00C67B9B" w:rsidRPr="00FA6FA0">
        <w:rPr>
          <w:rStyle w:val="normaltextrun"/>
          <w:rFonts w:ascii="Times New Roman" w:hAnsi="Times New Roman" w:cs="Times New Roman"/>
          <w:lang w:val="en-US"/>
        </w:rPr>
        <w:t>present in all 25 cells with a BCR from subject BC02</w:t>
      </w:r>
      <w:r w:rsidR="00C67B9B" w:rsidRPr="00FA6FA0">
        <w:rPr>
          <w:rFonts w:ascii="Times New Roman" w:eastAsia="Times New Roman" w:hAnsi="Times New Roman" w:cs="Times New Roman"/>
        </w:rPr>
        <w:t>.</w:t>
      </w:r>
      <w:bookmarkEnd w:id="9"/>
    </w:p>
    <w:p w14:paraId="4DA3CFA8" w14:textId="77777777" w:rsidR="00EB5EBE" w:rsidRPr="00FA6FA0" w:rsidRDefault="00EB5EBE" w:rsidP="008F7B6D">
      <w:pPr>
        <w:spacing w:line="360" w:lineRule="auto"/>
        <w:jc w:val="both"/>
        <w:outlineLvl w:val="0"/>
        <w:rPr>
          <w:rFonts w:ascii="Times New Roman" w:hAnsi="Times New Roman" w:cs="Times New Roman"/>
          <w:b/>
          <w:color w:val="000000" w:themeColor="text1"/>
        </w:rPr>
      </w:pPr>
      <w:bookmarkStart w:id="10" w:name="_Toc6479112"/>
    </w:p>
    <w:p w14:paraId="2294E125" w14:textId="285FD99F" w:rsidR="008F7B6D" w:rsidRPr="00FA6FA0" w:rsidRDefault="008F7B6D" w:rsidP="008F7B6D">
      <w:pPr>
        <w:spacing w:line="360" w:lineRule="auto"/>
        <w:jc w:val="both"/>
        <w:outlineLvl w:val="0"/>
        <w:rPr>
          <w:rFonts w:ascii="Times New Roman" w:hAnsi="Times New Roman" w:cs="Times New Roman"/>
          <w:color w:val="000000" w:themeColor="text1"/>
        </w:rPr>
      </w:pPr>
      <w:r w:rsidRPr="00FA6FA0">
        <w:rPr>
          <w:rFonts w:ascii="Times New Roman" w:hAnsi="Times New Roman" w:cs="Times New Roman"/>
          <w:b/>
          <w:color w:val="000000" w:themeColor="text1"/>
        </w:rPr>
        <w:t xml:space="preserve">Supplementary Table </w:t>
      </w:r>
      <w:r w:rsidR="005C342B" w:rsidRPr="00FA6FA0">
        <w:rPr>
          <w:rFonts w:ascii="Times New Roman" w:hAnsi="Times New Roman" w:cs="Times New Roman"/>
          <w:b/>
          <w:color w:val="000000" w:themeColor="text1"/>
        </w:rPr>
        <w:t>1</w:t>
      </w:r>
      <w:r w:rsidRPr="00FA6FA0">
        <w:rPr>
          <w:rFonts w:ascii="Times New Roman" w:hAnsi="Times New Roman" w:cs="Times New Roman"/>
          <w:color w:val="000000" w:themeColor="text1"/>
        </w:rPr>
        <w:t>:</w:t>
      </w:r>
      <w:r w:rsidRPr="00FA6FA0">
        <w:rPr>
          <w:rFonts w:ascii="Times New Roman" w:hAnsi="Times New Roman" w:cs="Times New Roman"/>
          <w:b/>
          <w:color w:val="000000" w:themeColor="text1"/>
        </w:rPr>
        <w:t xml:space="preserve"> </w:t>
      </w:r>
      <w:r w:rsidRPr="00FA6FA0">
        <w:rPr>
          <w:rFonts w:ascii="Times New Roman" w:hAnsi="Times New Roman" w:cs="Times New Roman"/>
          <w:color w:val="000000" w:themeColor="text1"/>
        </w:rPr>
        <w:t>Common single chain and full-length BCR CDR3s in cells across multiple subjects grouped by tissue of origin. Subjects BC01, BC05, BC08 and BC11 have few immune cells and have been omitted from the table.</w:t>
      </w:r>
      <w:bookmarkEnd w:id="10"/>
    </w:p>
    <w:tbl>
      <w:tblPr>
        <w:tblStyle w:val="TableGrid"/>
        <w:tblW w:w="9780" w:type="dxa"/>
        <w:tblInd w:w="-4" w:type="dxa"/>
        <w:tblLayout w:type="fixed"/>
        <w:tblLook w:val="04A0" w:firstRow="1" w:lastRow="0" w:firstColumn="1" w:lastColumn="0" w:noHBand="0" w:noVBand="1"/>
      </w:tblPr>
      <w:tblGrid>
        <w:gridCol w:w="2835"/>
        <w:gridCol w:w="708"/>
        <w:gridCol w:w="709"/>
        <w:gridCol w:w="709"/>
        <w:gridCol w:w="708"/>
        <w:gridCol w:w="709"/>
        <w:gridCol w:w="709"/>
        <w:gridCol w:w="709"/>
        <w:gridCol w:w="992"/>
        <w:gridCol w:w="992"/>
      </w:tblGrid>
      <w:tr w:rsidR="009D5146" w:rsidRPr="00FA6FA0" w14:paraId="589F27C3" w14:textId="77777777" w:rsidTr="009D5146">
        <w:trPr>
          <w:trHeight w:val="320"/>
        </w:trPr>
        <w:tc>
          <w:tcPr>
            <w:tcW w:w="2835" w:type="dxa"/>
            <w:vMerge w:val="restart"/>
            <w:noWrap/>
          </w:tcPr>
          <w:p w14:paraId="448E10D2" w14:textId="77777777" w:rsidR="008F7B6D" w:rsidRPr="00FA6FA0" w:rsidRDefault="008F7B6D" w:rsidP="004612DE">
            <w:pPr>
              <w:rPr>
                <w:rFonts w:ascii="Times New Roman" w:hAnsi="Times New Roman" w:cs="Times New Roman"/>
                <w:b/>
                <w:color w:val="auto"/>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CDR3</w:t>
            </w:r>
          </w:p>
        </w:tc>
        <w:tc>
          <w:tcPr>
            <w:tcW w:w="4961" w:type="dxa"/>
            <w:gridSpan w:val="7"/>
            <w:noWrap/>
          </w:tcPr>
          <w:p w14:paraId="192833F7" w14:textId="77777777" w:rsidR="008F7B6D" w:rsidRPr="00FA6FA0" w:rsidRDefault="008F7B6D" w:rsidP="004612DE">
            <w:pPr>
              <w:rPr>
                <w:rFonts w:ascii="Times New Roman" w:eastAsia="Times New Roman" w:hAnsi="Times New Roman" w:cs="Times New Roman"/>
                <w:b/>
                <w:color w:val="000000"/>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Primary Breast Cancer</w:t>
            </w:r>
          </w:p>
        </w:tc>
        <w:tc>
          <w:tcPr>
            <w:tcW w:w="1984" w:type="dxa"/>
            <w:gridSpan w:val="2"/>
            <w:noWrap/>
          </w:tcPr>
          <w:p w14:paraId="365E3EE2" w14:textId="77777777" w:rsidR="008F7B6D" w:rsidRPr="00FA6FA0" w:rsidRDefault="008F7B6D" w:rsidP="004612DE">
            <w:pPr>
              <w:rPr>
                <w:rFonts w:ascii="Times New Roman" w:eastAsia="Times New Roman" w:hAnsi="Times New Roman" w:cs="Times New Roman"/>
                <w:b/>
                <w:color w:val="000000"/>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Metastatic Breast Cancer</w:t>
            </w:r>
          </w:p>
        </w:tc>
      </w:tr>
      <w:tr w:rsidR="009D5146" w:rsidRPr="00FA6FA0" w14:paraId="4E99B659" w14:textId="77777777" w:rsidTr="009D5146">
        <w:trPr>
          <w:trHeight w:val="320"/>
        </w:trPr>
        <w:tc>
          <w:tcPr>
            <w:tcW w:w="2835" w:type="dxa"/>
            <w:vMerge/>
            <w:noWrap/>
            <w:hideMark/>
          </w:tcPr>
          <w:p w14:paraId="6CC53E80" w14:textId="77777777" w:rsidR="008F7B6D" w:rsidRPr="00FA6FA0" w:rsidRDefault="008F7B6D" w:rsidP="004612DE">
            <w:pPr>
              <w:rPr>
                <w:rFonts w:ascii="Times New Roman" w:hAnsi="Times New Roman" w:cs="Times New Roman"/>
                <w:color w:val="auto"/>
                <w:sz w:val="22"/>
                <w:szCs w:val="22"/>
                <w:lang w:val="en-GB" w:eastAsia="en-GB" w:bidi="ar-SA"/>
              </w:rPr>
            </w:pPr>
          </w:p>
        </w:tc>
        <w:tc>
          <w:tcPr>
            <w:tcW w:w="708" w:type="dxa"/>
            <w:noWrap/>
            <w:hideMark/>
          </w:tcPr>
          <w:p w14:paraId="65FBAC75"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BC03</w:t>
            </w:r>
          </w:p>
        </w:tc>
        <w:tc>
          <w:tcPr>
            <w:tcW w:w="709" w:type="dxa"/>
            <w:noWrap/>
            <w:hideMark/>
          </w:tcPr>
          <w:p w14:paraId="0313FD5E"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BC07</w:t>
            </w:r>
          </w:p>
        </w:tc>
        <w:tc>
          <w:tcPr>
            <w:tcW w:w="709" w:type="dxa"/>
            <w:noWrap/>
            <w:hideMark/>
          </w:tcPr>
          <w:p w14:paraId="30EBB21A"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BC04</w:t>
            </w:r>
          </w:p>
        </w:tc>
        <w:tc>
          <w:tcPr>
            <w:tcW w:w="708" w:type="dxa"/>
            <w:noWrap/>
            <w:hideMark/>
          </w:tcPr>
          <w:p w14:paraId="5D1C56B4"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BC06</w:t>
            </w:r>
          </w:p>
        </w:tc>
        <w:tc>
          <w:tcPr>
            <w:tcW w:w="709" w:type="dxa"/>
            <w:noWrap/>
            <w:hideMark/>
          </w:tcPr>
          <w:p w14:paraId="23371E45"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BC09</w:t>
            </w:r>
          </w:p>
        </w:tc>
        <w:tc>
          <w:tcPr>
            <w:tcW w:w="709" w:type="dxa"/>
            <w:noWrap/>
            <w:hideMark/>
          </w:tcPr>
          <w:p w14:paraId="1490FF9B"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BC10</w:t>
            </w:r>
          </w:p>
        </w:tc>
        <w:tc>
          <w:tcPr>
            <w:tcW w:w="709" w:type="dxa"/>
            <w:noWrap/>
            <w:hideMark/>
          </w:tcPr>
          <w:p w14:paraId="19AA9C2D"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BC02</w:t>
            </w:r>
          </w:p>
        </w:tc>
        <w:tc>
          <w:tcPr>
            <w:tcW w:w="992" w:type="dxa"/>
            <w:noWrap/>
            <w:hideMark/>
          </w:tcPr>
          <w:p w14:paraId="41362D09"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BC03LN</w:t>
            </w:r>
          </w:p>
        </w:tc>
        <w:tc>
          <w:tcPr>
            <w:tcW w:w="992" w:type="dxa"/>
            <w:noWrap/>
            <w:hideMark/>
          </w:tcPr>
          <w:p w14:paraId="566A7F12"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BC07LN</w:t>
            </w:r>
          </w:p>
        </w:tc>
      </w:tr>
      <w:tr w:rsidR="009D5146" w:rsidRPr="00FA6FA0" w14:paraId="2D68E579" w14:textId="77777777" w:rsidTr="009D5146">
        <w:trPr>
          <w:trHeight w:val="320"/>
        </w:trPr>
        <w:tc>
          <w:tcPr>
            <w:tcW w:w="2835" w:type="dxa"/>
            <w:noWrap/>
          </w:tcPr>
          <w:p w14:paraId="79F541E1" w14:textId="254994FF" w:rsidR="008F7B6D" w:rsidRPr="00FA6FA0" w:rsidRDefault="008F7B6D" w:rsidP="008F7B6D">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IgH</w:t>
            </w:r>
            <w:proofErr w:type="spellEnd"/>
            <w:r w:rsidRPr="00FA6FA0">
              <w:rPr>
                <w:rFonts w:ascii="Times New Roman" w:eastAsia="Times New Roman" w:hAnsi="Times New Roman" w:cs="Times New Roman"/>
                <w:color w:val="000000"/>
                <w:sz w:val="22"/>
                <w:szCs w:val="22"/>
                <w:lang w:val="en-GB" w:eastAsia="en-GB" w:bidi="ar-SA"/>
              </w:rPr>
              <w:t>) CARPIAAAGPRDAFDIW</w:t>
            </w:r>
          </w:p>
        </w:tc>
        <w:tc>
          <w:tcPr>
            <w:tcW w:w="708" w:type="dxa"/>
            <w:noWrap/>
            <w:hideMark/>
          </w:tcPr>
          <w:p w14:paraId="50ED54D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DD938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E7080F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7D0FAFE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DB677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709" w:type="dxa"/>
            <w:noWrap/>
            <w:hideMark/>
          </w:tcPr>
          <w:p w14:paraId="451DFFF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09" w:type="dxa"/>
            <w:noWrap/>
            <w:hideMark/>
          </w:tcPr>
          <w:p w14:paraId="2AF0E9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738578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783FC0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1758D0BA" w14:textId="77777777" w:rsidTr="009D5146">
        <w:trPr>
          <w:trHeight w:val="320"/>
        </w:trPr>
        <w:tc>
          <w:tcPr>
            <w:tcW w:w="2835" w:type="dxa"/>
            <w:noWrap/>
          </w:tcPr>
          <w:p w14:paraId="2C3824A1" w14:textId="19F99F5F"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IgK</w:t>
            </w:r>
            <w:proofErr w:type="spellEnd"/>
            <w:r w:rsidRPr="00FA6FA0">
              <w:rPr>
                <w:rFonts w:ascii="Times New Roman" w:eastAsia="Times New Roman" w:hAnsi="Times New Roman" w:cs="Times New Roman"/>
                <w:color w:val="000000"/>
                <w:sz w:val="22"/>
                <w:szCs w:val="22"/>
                <w:lang w:val="en-GB" w:eastAsia="en-GB" w:bidi="ar-SA"/>
              </w:rPr>
              <w:t>) CMQALQTPRTF</w:t>
            </w:r>
          </w:p>
        </w:tc>
        <w:tc>
          <w:tcPr>
            <w:tcW w:w="708" w:type="dxa"/>
            <w:noWrap/>
            <w:hideMark/>
          </w:tcPr>
          <w:p w14:paraId="00E20DE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B3B3EF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AEB557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13B4DA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709" w:type="dxa"/>
            <w:noWrap/>
            <w:hideMark/>
          </w:tcPr>
          <w:p w14:paraId="7B1E4D0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47D746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BE6BD0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DEE7ED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1184310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5C8DC5C7" w14:textId="77777777" w:rsidTr="009D5146">
        <w:trPr>
          <w:trHeight w:val="320"/>
        </w:trPr>
        <w:tc>
          <w:tcPr>
            <w:tcW w:w="2835" w:type="dxa"/>
            <w:noWrap/>
          </w:tcPr>
          <w:p w14:paraId="25D21D8A" w14:textId="77777777" w:rsidR="00AA4B6E"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IgK</w:t>
            </w:r>
            <w:proofErr w:type="spellEnd"/>
            <w:r w:rsidRPr="00FA6FA0">
              <w:rPr>
                <w:rFonts w:ascii="Times New Roman" w:eastAsia="Times New Roman" w:hAnsi="Times New Roman" w:cs="Times New Roman"/>
                <w:color w:val="000000"/>
                <w:sz w:val="22"/>
                <w:szCs w:val="22"/>
                <w:lang w:val="en-GB" w:eastAsia="en-GB" w:bidi="ar-SA"/>
              </w:rPr>
              <w:t xml:space="preserve">) </w:t>
            </w:r>
          </w:p>
          <w:p w14:paraId="454C2F7C" w14:textId="2ACA169C"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CQESYSTPPTF</w:t>
            </w:r>
          </w:p>
        </w:tc>
        <w:tc>
          <w:tcPr>
            <w:tcW w:w="708" w:type="dxa"/>
            <w:noWrap/>
            <w:hideMark/>
          </w:tcPr>
          <w:p w14:paraId="16C67F9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818972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26B4C7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296266C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F0C999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16CCE0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629E2A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FE7F16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992" w:type="dxa"/>
            <w:noWrap/>
            <w:hideMark/>
          </w:tcPr>
          <w:p w14:paraId="7025287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2BC31040" w14:textId="77777777" w:rsidTr="009D5146">
        <w:trPr>
          <w:trHeight w:val="320"/>
        </w:trPr>
        <w:tc>
          <w:tcPr>
            <w:tcW w:w="2835" w:type="dxa"/>
            <w:noWrap/>
          </w:tcPr>
          <w:p w14:paraId="45E942D4" w14:textId="75B37B25"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IgK</w:t>
            </w:r>
            <w:proofErr w:type="spellEnd"/>
            <w:r w:rsidRPr="00FA6FA0">
              <w:rPr>
                <w:rFonts w:ascii="Times New Roman" w:eastAsia="Times New Roman" w:hAnsi="Times New Roman" w:cs="Times New Roman"/>
                <w:color w:val="000000"/>
                <w:sz w:val="22"/>
                <w:szCs w:val="22"/>
                <w:lang w:val="en-GB" w:eastAsia="en-GB" w:bidi="ar-SA"/>
              </w:rPr>
              <w:t>) CQEYSSSSSWTF</w:t>
            </w:r>
          </w:p>
        </w:tc>
        <w:tc>
          <w:tcPr>
            <w:tcW w:w="708" w:type="dxa"/>
            <w:noWrap/>
            <w:hideMark/>
          </w:tcPr>
          <w:p w14:paraId="20B5893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F5D164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09" w:type="dxa"/>
            <w:noWrap/>
            <w:hideMark/>
          </w:tcPr>
          <w:p w14:paraId="612BCCA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08" w:type="dxa"/>
            <w:noWrap/>
            <w:hideMark/>
          </w:tcPr>
          <w:p w14:paraId="6857D57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CA6626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09" w:type="dxa"/>
            <w:noWrap/>
            <w:hideMark/>
          </w:tcPr>
          <w:p w14:paraId="6618AC4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B97055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4BB51F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7</w:t>
            </w:r>
          </w:p>
        </w:tc>
        <w:tc>
          <w:tcPr>
            <w:tcW w:w="992" w:type="dxa"/>
            <w:noWrap/>
            <w:hideMark/>
          </w:tcPr>
          <w:p w14:paraId="7E84126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3AB88B27" w14:textId="77777777" w:rsidTr="009D5146">
        <w:trPr>
          <w:trHeight w:val="320"/>
        </w:trPr>
        <w:tc>
          <w:tcPr>
            <w:tcW w:w="2835" w:type="dxa"/>
            <w:noWrap/>
          </w:tcPr>
          <w:p w14:paraId="0698164D" w14:textId="77777777" w:rsidR="00AA4B6E"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IgK</w:t>
            </w:r>
            <w:proofErr w:type="spellEnd"/>
            <w:r w:rsidRPr="00FA6FA0">
              <w:rPr>
                <w:rFonts w:ascii="Times New Roman" w:eastAsia="Times New Roman" w:hAnsi="Times New Roman" w:cs="Times New Roman"/>
                <w:color w:val="000000"/>
                <w:sz w:val="22"/>
                <w:szCs w:val="22"/>
                <w:lang w:val="en-GB" w:eastAsia="en-GB" w:bidi="ar-SA"/>
              </w:rPr>
              <w:t>)</w:t>
            </w:r>
          </w:p>
          <w:p w14:paraId="75533373" w14:textId="435A9F25"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 xml:space="preserve"> CQQYYSTPYTF</w:t>
            </w:r>
          </w:p>
        </w:tc>
        <w:tc>
          <w:tcPr>
            <w:tcW w:w="708" w:type="dxa"/>
            <w:noWrap/>
            <w:hideMark/>
          </w:tcPr>
          <w:p w14:paraId="13E9B89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709" w:type="dxa"/>
            <w:noWrap/>
            <w:hideMark/>
          </w:tcPr>
          <w:p w14:paraId="085A5AD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D5B742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08" w:type="dxa"/>
            <w:noWrap/>
            <w:hideMark/>
          </w:tcPr>
          <w:p w14:paraId="0883965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B2A8A5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A09776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0835AD4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0E45BCB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2464666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9D5146" w:rsidRPr="00FA6FA0" w14:paraId="7A8FF1A6" w14:textId="77777777" w:rsidTr="009D5146">
        <w:trPr>
          <w:trHeight w:val="320"/>
        </w:trPr>
        <w:tc>
          <w:tcPr>
            <w:tcW w:w="2835" w:type="dxa"/>
            <w:noWrap/>
          </w:tcPr>
          <w:p w14:paraId="54BF30EE" w14:textId="3B3482FA"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IgL</w:t>
            </w:r>
            <w:proofErr w:type="spellEnd"/>
            <w:r w:rsidRPr="00FA6FA0">
              <w:rPr>
                <w:rFonts w:ascii="Times New Roman" w:eastAsia="Times New Roman" w:hAnsi="Times New Roman" w:cs="Times New Roman"/>
                <w:color w:val="000000"/>
                <w:sz w:val="22"/>
                <w:szCs w:val="22"/>
                <w:lang w:val="en-GB" w:eastAsia="en-GB" w:bidi="ar-SA"/>
              </w:rPr>
              <w:t>) CNSRDSSGQWRF</w:t>
            </w:r>
          </w:p>
        </w:tc>
        <w:tc>
          <w:tcPr>
            <w:tcW w:w="708" w:type="dxa"/>
            <w:noWrap/>
            <w:hideMark/>
          </w:tcPr>
          <w:p w14:paraId="45C50B8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09" w:type="dxa"/>
            <w:noWrap/>
            <w:hideMark/>
          </w:tcPr>
          <w:p w14:paraId="3358178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09" w:type="dxa"/>
            <w:noWrap/>
            <w:hideMark/>
          </w:tcPr>
          <w:p w14:paraId="558C706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08" w:type="dxa"/>
            <w:noWrap/>
            <w:hideMark/>
          </w:tcPr>
          <w:p w14:paraId="07C247F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4F88F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D45B14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5AF23A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AF760E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4CA62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534A844E" w14:textId="77777777" w:rsidTr="009D5146">
        <w:trPr>
          <w:trHeight w:val="320"/>
        </w:trPr>
        <w:tc>
          <w:tcPr>
            <w:tcW w:w="2835" w:type="dxa"/>
            <w:noWrap/>
          </w:tcPr>
          <w:p w14:paraId="7F365D52" w14:textId="71943AE0"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IgL</w:t>
            </w:r>
            <w:proofErr w:type="spellEnd"/>
            <w:r w:rsidRPr="00FA6FA0">
              <w:rPr>
                <w:rFonts w:ascii="Times New Roman" w:eastAsia="Times New Roman" w:hAnsi="Times New Roman" w:cs="Times New Roman"/>
                <w:color w:val="000000"/>
                <w:sz w:val="22"/>
                <w:szCs w:val="22"/>
                <w:lang w:val="en-GB" w:eastAsia="en-GB" w:bidi="ar-SA"/>
              </w:rPr>
              <w:t>) CQSSDMTGNYLMF</w:t>
            </w:r>
          </w:p>
        </w:tc>
        <w:tc>
          <w:tcPr>
            <w:tcW w:w="708" w:type="dxa"/>
            <w:noWrap/>
            <w:hideMark/>
          </w:tcPr>
          <w:p w14:paraId="63A701E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901098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57D68D1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5CF0063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F2B822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432C52D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167362D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25</w:t>
            </w:r>
          </w:p>
        </w:tc>
        <w:tc>
          <w:tcPr>
            <w:tcW w:w="992" w:type="dxa"/>
            <w:noWrap/>
            <w:hideMark/>
          </w:tcPr>
          <w:p w14:paraId="63A2BBC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50B731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649FE7CE" w14:textId="77777777" w:rsidTr="009D5146">
        <w:trPr>
          <w:trHeight w:val="320"/>
        </w:trPr>
        <w:tc>
          <w:tcPr>
            <w:tcW w:w="2835" w:type="dxa"/>
            <w:noWrap/>
          </w:tcPr>
          <w:p w14:paraId="6CC28D75"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(IGL) CTSYTKNGAVLF</w:t>
            </w:r>
          </w:p>
        </w:tc>
        <w:tc>
          <w:tcPr>
            <w:tcW w:w="708" w:type="dxa"/>
            <w:noWrap/>
            <w:hideMark/>
          </w:tcPr>
          <w:p w14:paraId="7EB9BBA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660390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247983A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64BCBF5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8062BE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709" w:type="dxa"/>
            <w:noWrap/>
            <w:hideMark/>
          </w:tcPr>
          <w:p w14:paraId="5FCE091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09" w:type="dxa"/>
            <w:noWrap/>
            <w:hideMark/>
          </w:tcPr>
          <w:p w14:paraId="7E3F939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80DF8B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7B0AB3C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47B89769" w14:textId="77777777" w:rsidTr="009D5146">
        <w:trPr>
          <w:trHeight w:val="320"/>
        </w:trPr>
        <w:tc>
          <w:tcPr>
            <w:tcW w:w="2835" w:type="dxa"/>
            <w:noWrap/>
          </w:tcPr>
          <w:p w14:paraId="658CB641" w14:textId="05FAEC8C" w:rsidR="008F7B6D" w:rsidRPr="00FA6FA0" w:rsidRDefault="008F7B6D" w:rsidP="00E3026C">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w:t>
            </w:r>
            <w:proofErr w:type="spellStart"/>
            <w:r w:rsidRPr="00FA6FA0">
              <w:rPr>
                <w:rFonts w:ascii="Times New Roman" w:eastAsia="Times New Roman" w:hAnsi="Times New Roman" w:cs="Times New Roman"/>
                <w:color w:val="000000"/>
                <w:sz w:val="22"/>
                <w:szCs w:val="22"/>
                <w:lang w:val="en-GB" w:eastAsia="en-GB" w:bidi="ar-SA"/>
              </w:rPr>
              <w:t>IgH_IgL</w:t>
            </w:r>
            <w:proofErr w:type="spellEnd"/>
            <w:r w:rsidRPr="00FA6FA0">
              <w:rPr>
                <w:rFonts w:ascii="Times New Roman" w:eastAsia="Times New Roman" w:hAnsi="Times New Roman" w:cs="Times New Roman"/>
                <w:color w:val="000000"/>
                <w:sz w:val="22"/>
                <w:szCs w:val="22"/>
                <w:lang w:val="en-GB" w:eastAsia="en-GB" w:bidi="ar-SA"/>
              </w:rPr>
              <w:t>) CARPIAAAGPRDAFDIW</w:t>
            </w:r>
            <w:r w:rsidR="00E3026C" w:rsidRPr="00FA6FA0">
              <w:rPr>
                <w:rFonts w:ascii="Times New Roman" w:eastAsia="Times New Roman" w:hAnsi="Times New Roman" w:cs="Times New Roman"/>
                <w:color w:val="000000"/>
                <w:sz w:val="22"/>
                <w:szCs w:val="22"/>
                <w:lang w:val="en-GB" w:eastAsia="en-GB" w:bidi="ar-SA"/>
              </w:rPr>
              <w:t>-</w:t>
            </w:r>
            <w:r w:rsidRPr="00FA6FA0">
              <w:rPr>
                <w:rFonts w:ascii="Times New Roman" w:eastAsia="Times New Roman" w:hAnsi="Times New Roman" w:cs="Times New Roman"/>
                <w:color w:val="000000"/>
                <w:sz w:val="22"/>
                <w:szCs w:val="22"/>
                <w:lang w:val="en-GB" w:eastAsia="en-GB" w:bidi="ar-SA"/>
              </w:rPr>
              <w:t>CTSYTKNGAVLF</w:t>
            </w:r>
          </w:p>
        </w:tc>
        <w:tc>
          <w:tcPr>
            <w:tcW w:w="708" w:type="dxa"/>
            <w:noWrap/>
            <w:hideMark/>
          </w:tcPr>
          <w:p w14:paraId="6238D57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39615D9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6750484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hideMark/>
          </w:tcPr>
          <w:p w14:paraId="0DF12D7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hideMark/>
          </w:tcPr>
          <w:p w14:paraId="786958F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709" w:type="dxa"/>
            <w:noWrap/>
            <w:hideMark/>
          </w:tcPr>
          <w:p w14:paraId="7C86BA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09" w:type="dxa"/>
            <w:noWrap/>
            <w:hideMark/>
          </w:tcPr>
          <w:p w14:paraId="57AB829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69BE2A0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hideMark/>
          </w:tcPr>
          <w:p w14:paraId="3F5F57D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9D5146" w:rsidRPr="00FA6FA0" w14:paraId="0BE1D953" w14:textId="77777777" w:rsidTr="009D5146">
        <w:trPr>
          <w:trHeight w:val="320"/>
        </w:trPr>
        <w:tc>
          <w:tcPr>
            <w:tcW w:w="2835" w:type="dxa"/>
            <w:noWrap/>
          </w:tcPr>
          <w:p w14:paraId="0F95709D" w14:textId="7C603B51" w:rsidR="008F7B6D" w:rsidRPr="00FA6FA0" w:rsidRDefault="008F7B6D" w:rsidP="00E3026C">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lastRenderedPageBreak/>
              <w:t>(</w:t>
            </w:r>
            <w:proofErr w:type="spellStart"/>
            <w:r w:rsidRPr="00FA6FA0">
              <w:rPr>
                <w:rFonts w:ascii="Times New Roman" w:eastAsia="Times New Roman" w:hAnsi="Times New Roman" w:cs="Times New Roman"/>
                <w:color w:val="000000"/>
                <w:sz w:val="22"/>
                <w:szCs w:val="22"/>
                <w:lang w:val="en-GB" w:eastAsia="en-GB" w:bidi="ar-SA"/>
              </w:rPr>
              <w:t>IgH_IgK</w:t>
            </w:r>
            <w:proofErr w:type="spellEnd"/>
            <w:r w:rsidRPr="00FA6FA0">
              <w:rPr>
                <w:rFonts w:ascii="Times New Roman" w:eastAsia="Times New Roman" w:hAnsi="Times New Roman" w:cs="Times New Roman"/>
                <w:color w:val="000000"/>
                <w:sz w:val="22"/>
                <w:szCs w:val="22"/>
                <w:lang w:val="en-GB" w:eastAsia="en-GB" w:bidi="ar-SA"/>
              </w:rPr>
              <w:t>) CACEELDVVW</w:t>
            </w:r>
            <w:r w:rsidR="00E3026C" w:rsidRPr="00FA6FA0">
              <w:rPr>
                <w:rFonts w:ascii="Times New Roman" w:eastAsia="Times New Roman" w:hAnsi="Times New Roman" w:cs="Times New Roman"/>
                <w:color w:val="000000"/>
                <w:sz w:val="22"/>
                <w:szCs w:val="22"/>
                <w:lang w:val="en-GB" w:eastAsia="en-GB" w:bidi="ar-SA"/>
              </w:rPr>
              <w:t>-</w:t>
            </w:r>
            <w:r w:rsidRPr="00FA6FA0">
              <w:rPr>
                <w:rFonts w:ascii="Times New Roman" w:eastAsia="Times New Roman" w:hAnsi="Times New Roman" w:cs="Times New Roman"/>
                <w:color w:val="000000"/>
                <w:sz w:val="22"/>
                <w:szCs w:val="22"/>
                <w:lang w:val="en-GB" w:eastAsia="en-GB" w:bidi="ar-SA"/>
              </w:rPr>
              <w:t>CQEYSSSSSWTF</w:t>
            </w:r>
          </w:p>
        </w:tc>
        <w:tc>
          <w:tcPr>
            <w:tcW w:w="708" w:type="dxa"/>
            <w:noWrap/>
          </w:tcPr>
          <w:p w14:paraId="730DE5D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77383D4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4393BF8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8" w:type="dxa"/>
            <w:noWrap/>
          </w:tcPr>
          <w:p w14:paraId="1626BBA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66FA2FA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09" w:type="dxa"/>
            <w:noWrap/>
          </w:tcPr>
          <w:p w14:paraId="270279F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09" w:type="dxa"/>
            <w:noWrap/>
          </w:tcPr>
          <w:p w14:paraId="250E25A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992" w:type="dxa"/>
            <w:noWrap/>
          </w:tcPr>
          <w:p w14:paraId="2AC7CD4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992" w:type="dxa"/>
            <w:noWrap/>
          </w:tcPr>
          <w:p w14:paraId="4E1B644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bl>
    <w:p w14:paraId="725AF21B" w14:textId="77777777" w:rsidR="008F7B6D" w:rsidRPr="00FA6FA0" w:rsidRDefault="008F7B6D" w:rsidP="008F7B6D">
      <w:pPr>
        <w:spacing w:line="360" w:lineRule="auto"/>
        <w:jc w:val="both"/>
        <w:outlineLvl w:val="0"/>
        <w:rPr>
          <w:rFonts w:ascii="Times New Roman" w:hAnsi="Times New Roman" w:cs="Times New Roman"/>
          <w:b/>
          <w:color w:val="000000" w:themeColor="text1"/>
        </w:rPr>
      </w:pPr>
    </w:p>
    <w:p w14:paraId="22F5C0BD" w14:textId="77777777" w:rsidR="00525A62" w:rsidRPr="00FA6FA0" w:rsidRDefault="00525A62" w:rsidP="008F7B6D">
      <w:pPr>
        <w:spacing w:line="360" w:lineRule="auto"/>
        <w:jc w:val="both"/>
        <w:outlineLvl w:val="0"/>
        <w:rPr>
          <w:rFonts w:ascii="Times New Roman" w:hAnsi="Times New Roman" w:cs="Times New Roman"/>
          <w:b/>
          <w:color w:val="000000" w:themeColor="text1"/>
        </w:rPr>
      </w:pPr>
    </w:p>
    <w:p w14:paraId="48EFC8E8" w14:textId="77777777" w:rsidR="00525A62" w:rsidRPr="00FA6FA0" w:rsidRDefault="00525A62" w:rsidP="008F7B6D">
      <w:pPr>
        <w:spacing w:line="360" w:lineRule="auto"/>
        <w:jc w:val="both"/>
        <w:outlineLvl w:val="0"/>
        <w:rPr>
          <w:rFonts w:ascii="Times New Roman" w:hAnsi="Times New Roman" w:cs="Times New Roman"/>
          <w:b/>
          <w:color w:val="000000" w:themeColor="text1"/>
        </w:rPr>
      </w:pPr>
    </w:p>
    <w:p w14:paraId="2B9080D1" w14:textId="77777777" w:rsidR="00EB5EBE" w:rsidRPr="00FA6FA0" w:rsidRDefault="00EB5EBE" w:rsidP="008F7B6D">
      <w:pPr>
        <w:spacing w:line="360" w:lineRule="auto"/>
        <w:jc w:val="both"/>
        <w:outlineLvl w:val="0"/>
        <w:rPr>
          <w:rFonts w:ascii="Times New Roman" w:hAnsi="Times New Roman" w:cs="Times New Roman"/>
          <w:b/>
          <w:color w:val="000000" w:themeColor="text1"/>
        </w:rPr>
      </w:pPr>
    </w:p>
    <w:p w14:paraId="4E12A05D" w14:textId="002C7F88" w:rsidR="008F7B6D" w:rsidRPr="00FA6FA0" w:rsidRDefault="008F7B6D" w:rsidP="008F7B6D">
      <w:pPr>
        <w:spacing w:line="360" w:lineRule="auto"/>
        <w:jc w:val="both"/>
        <w:outlineLvl w:val="0"/>
        <w:rPr>
          <w:rFonts w:ascii="Times New Roman" w:hAnsi="Times New Roman" w:cs="Times New Roman"/>
          <w:color w:val="000000" w:themeColor="text1"/>
        </w:rPr>
      </w:pPr>
      <w:bookmarkStart w:id="11" w:name="_Toc6479113"/>
      <w:r w:rsidRPr="00FA6FA0">
        <w:rPr>
          <w:rFonts w:ascii="Times New Roman" w:hAnsi="Times New Roman" w:cs="Times New Roman"/>
          <w:b/>
          <w:color w:val="000000" w:themeColor="text1"/>
        </w:rPr>
        <w:t xml:space="preserve">Supplementary Table </w:t>
      </w:r>
      <w:r w:rsidR="005C342B" w:rsidRPr="00FA6FA0">
        <w:rPr>
          <w:rFonts w:ascii="Times New Roman" w:hAnsi="Times New Roman" w:cs="Times New Roman"/>
          <w:b/>
          <w:color w:val="000000" w:themeColor="text1"/>
        </w:rPr>
        <w:t>2</w:t>
      </w:r>
      <w:r w:rsidRPr="00FA6FA0">
        <w:rPr>
          <w:rFonts w:ascii="Times New Roman" w:hAnsi="Times New Roman" w:cs="Times New Roman"/>
          <w:color w:val="000000" w:themeColor="text1"/>
        </w:rPr>
        <w:t>:</w:t>
      </w:r>
      <w:r w:rsidRPr="00FA6FA0">
        <w:rPr>
          <w:rFonts w:ascii="Times New Roman" w:hAnsi="Times New Roman" w:cs="Times New Roman"/>
          <w:b/>
          <w:color w:val="000000" w:themeColor="text1"/>
        </w:rPr>
        <w:t xml:space="preserve"> </w:t>
      </w:r>
      <w:r w:rsidRPr="00FA6FA0">
        <w:rPr>
          <w:rFonts w:ascii="Times New Roman" w:hAnsi="Times New Roman" w:cs="Times New Roman"/>
          <w:color w:val="000000" w:themeColor="text1"/>
        </w:rPr>
        <w:t>Common V and J genes expressed in BCR heavy (IGH), and light (IGK and IGL) chains across multiple subjects grouped by tissue of origin. Subjects BC01, BC05, BC08 and BC11 have few immune cells and have been omitted from the table.</w:t>
      </w:r>
      <w:bookmarkEnd w:id="11"/>
    </w:p>
    <w:tbl>
      <w:tblPr>
        <w:tblStyle w:val="TableGrid"/>
        <w:tblW w:w="5000" w:type="pct"/>
        <w:tblLook w:val="04A0" w:firstRow="1" w:lastRow="0" w:firstColumn="1" w:lastColumn="0" w:noHBand="0" w:noVBand="1"/>
      </w:tblPr>
      <w:tblGrid>
        <w:gridCol w:w="1395"/>
        <w:gridCol w:w="773"/>
        <w:gridCol w:w="775"/>
        <w:gridCol w:w="774"/>
        <w:gridCol w:w="774"/>
        <w:gridCol w:w="774"/>
        <w:gridCol w:w="774"/>
        <w:gridCol w:w="774"/>
        <w:gridCol w:w="1334"/>
        <w:gridCol w:w="1481"/>
      </w:tblGrid>
      <w:tr w:rsidR="008F7B6D" w:rsidRPr="00FA6FA0" w14:paraId="0F84B1C6" w14:textId="77777777" w:rsidTr="009D5146">
        <w:trPr>
          <w:trHeight w:val="354"/>
        </w:trPr>
        <w:tc>
          <w:tcPr>
            <w:tcW w:w="724" w:type="pct"/>
            <w:vMerge w:val="restart"/>
            <w:noWrap/>
          </w:tcPr>
          <w:p w14:paraId="3B9EE009" w14:textId="77777777" w:rsidR="008F7B6D" w:rsidRPr="00FA6FA0" w:rsidRDefault="008F7B6D" w:rsidP="004612DE">
            <w:pPr>
              <w:rPr>
                <w:rFonts w:ascii="Times New Roman" w:hAnsi="Times New Roman" w:cs="Times New Roman"/>
                <w:b/>
                <w:color w:val="auto"/>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Gene</w:t>
            </w:r>
          </w:p>
        </w:tc>
        <w:tc>
          <w:tcPr>
            <w:tcW w:w="2813" w:type="pct"/>
            <w:gridSpan w:val="7"/>
            <w:noWrap/>
          </w:tcPr>
          <w:p w14:paraId="59058159" w14:textId="77777777" w:rsidR="008F7B6D" w:rsidRPr="00FA6FA0" w:rsidRDefault="008F7B6D" w:rsidP="004612DE">
            <w:pPr>
              <w:rPr>
                <w:rFonts w:ascii="Times New Roman" w:eastAsia="Times New Roman" w:hAnsi="Times New Roman" w:cs="Times New Roman"/>
                <w:b/>
                <w:color w:val="000000"/>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Primary Breast Cancer</w:t>
            </w:r>
          </w:p>
        </w:tc>
        <w:tc>
          <w:tcPr>
            <w:tcW w:w="1462" w:type="pct"/>
            <w:gridSpan w:val="2"/>
            <w:noWrap/>
          </w:tcPr>
          <w:p w14:paraId="4340297E" w14:textId="77777777" w:rsidR="008F7B6D" w:rsidRPr="00FA6FA0" w:rsidRDefault="008F7B6D" w:rsidP="004612DE">
            <w:pPr>
              <w:rPr>
                <w:rFonts w:ascii="Times New Roman" w:eastAsia="Times New Roman" w:hAnsi="Times New Roman" w:cs="Times New Roman"/>
                <w:b/>
                <w:color w:val="000000"/>
                <w:sz w:val="22"/>
                <w:szCs w:val="22"/>
                <w:lang w:val="en-GB" w:eastAsia="en-GB" w:bidi="ar-SA"/>
              </w:rPr>
            </w:pPr>
            <w:r w:rsidRPr="00FA6FA0">
              <w:rPr>
                <w:rFonts w:ascii="Times New Roman" w:eastAsia="Times New Roman" w:hAnsi="Times New Roman" w:cs="Times New Roman"/>
                <w:b/>
                <w:color w:val="000000"/>
                <w:sz w:val="22"/>
                <w:szCs w:val="22"/>
                <w:lang w:val="en-GB" w:eastAsia="en-GB" w:bidi="ar-SA"/>
              </w:rPr>
              <w:t>Metastatic Breast Cancer</w:t>
            </w:r>
          </w:p>
        </w:tc>
      </w:tr>
      <w:tr w:rsidR="008F7B6D" w:rsidRPr="00FA6FA0" w14:paraId="0FC3175F" w14:textId="77777777" w:rsidTr="009D5146">
        <w:trPr>
          <w:trHeight w:val="320"/>
        </w:trPr>
        <w:tc>
          <w:tcPr>
            <w:tcW w:w="724" w:type="pct"/>
            <w:vMerge/>
            <w:noWrap/>
            <w:hideMark/>
          </w:tcPr>
          <w:p w14:paraId="70A4BB17" w14:textId="77777777" w:rsidR="008F7B6D" w:rsidRPr="00FA6FA0" w:rsidRDefault="008F7B6D" w:rsidP="004612DE">
            <w:pPr>
              <w:rPr>
                <w:rFonts w:ascii="Times New Roman" w:hAnsi="Times New Roman" w:cs="Times New Roman"/>
                <w:b/>
                <w:color w:val="auto"/>
                <w:sz w:val="22"/>
                <w:szCs w:val="22"/>
                <w:lang w:val="en-GB" w:eastAsia="en-GB" w:bidi="ar-SA"/>
              </w:rPr>
            </w:pPr>
          </w:p>
        </w:tc>
        <w:tc>
          <w:tcPr>
            <w:tcW w:w="401" w:type="pct"/>
            <w:noWrap/>
            <w:hideMark/>
          </w:tcPr>
          <w:p w14:paraId="7AAA4A1A"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BC03</w:t>
            </w:r>
          </w:p>
        </w:tc>
        <w:tc>
          <w:tcPr>
            <w:tcW w:w="402" w:type="pct"/>
            <w:noWrap/>
            <w:hideMark/>
          </w:tcPr>
          <w:p w14:paraId="71E9C53F"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BC07</w:t>
            </w:r>
          </w:p>
        </w:tc>
        <w:tc>
          <w:tcPr>
            <w:tcW w:w="402" w:type="pct"/>
            <w:noWrap/>
            <w:hideMark/>
          </w:tcPr>
          <w:p w14:paraId="30410131"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BC04</w:t>
            </w:r>
          </w:p>
        </w:tc>
        <w:tc>
          <w:tcPr>
            <w:tcW w:w="402" w:type="pct"/>
            <w:noWrap/>
            <w:hideMark/>
          </w:tcPr>
          <w:p w14:paraId="48D77FA7"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BC06</w:t>
            </w:r>
          </w:p>
        </w:tc>
        <w:tc>
          <w:tcPr>
            <w:tcW w:w="402" w:type="pct"/>
            <w:noWrap/>
            <w:hideMark/>
          </w:tcPr>
          <w:p w14:paraId="0E49151E"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BC09</w:t>
            </w:r>
          </w:p>
        </w:tc>
        <w:tc>
          <w:tcPr>
            <w:tcW w:w="402" w:type="pct"/>
            <w:noWrap/>
            <w:hideMark/>
          </w:tcPr>
          <w:p w14:paraId="24BBE582"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BC10</w:t>
            </w:r>
          </w:p>
        </w:tc>
        <w:tc>
          <w:tcPr>
            <w:tcW w:w="402" w:type="pct"/>
            <w:noWrap/>
            <w:hideMark/>
          </w:tcPr>
          <w:p w14:paraId="57607C40"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BC02</w:t>
            </w:r>
          </w:p>
        </w:tc>
        <w:tc>
          <w:tcPr>
            <w:tcW w:w="693" w:type="pct"/>
            <w:noWrap/>
            <w:hideMark/>
          </w:tcPr>
          <w:p w14:paraId="2B8B7CCA"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BC03LN</w:t>
            </w:r>
          </w:p>
        </w:tc>
        <w:tc>
          <w:tcPr>
            <w:tcW w:w="769" w:type="pct"/>
            <w:noWrap/>
            <w:hideMark/>
          </w:tcPr>
          <w:p w14:paraId="213F2D8C" w14:textId="7777777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BC07LN</w:t>
            </w:r>
          </w:p>
        </w:tc>
      </w:tr>
      <w:tr w:rsidR="008F7B6D" w:rsidRPr="00FA6FA0" w14:paraId="0EC45EAE" w14:textId="77777777" w:rsidTr="009D5146">
        <w:trPr>
          <w:trHeight w:val="320"/>
        </w:trPr>
        <w:tc>
          <w:tcPr>
            <w:tcW w:w="724" w:type="pct"/>
            <w:noWrap/>
            <w:hideMark/>
          </w:tcPr>
          <w:p w14:paraId="4A64643D" w14:textId="2E625BDB"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IgHJ3</w:t>
            </w:r>
          </w:p>
        </w:tc>
        <w:tc>
          <w:tcPr>
            <w:tcW w:w="401" w:type="pct"/>
            <w:noWrap/>
            <w:hideMark/>
          </w:tcPr>
          <w:p w14:paraId="0866520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58649BA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6B4EEE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63CD59B"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6DB40B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044DDF0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3A710A3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DA2E76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69" w:type="pct"/>
            <w:noWrap/>
            <w:hideMark/>
          </w:tcPr>
          <w:p w14:paraId="0D94566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10</w:t>
            </w:r>
          </w:p>
        </w:tc>
      </w:tr>
      <w:tr w:rsidR="008F7B6D" w:rsidRPr="00FA6FA0" w14:paraId="698CD465" w14:textId="77777777" w:rsidTr="009D5146">
        <w:trPr>
          <w:trHeight w:val="320"/>
        </w:trPr>
        <w:tc>
          <w:tcPr>
            <w:tcW w:w="724" w:type="pct"/>
            <w:noWrap/>
            <w:hideMark/>
          </w:tcPr>
          <w:p w14:paraId="1E70ECD7" w14:textId="2CE88A79"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IgHJ4</w:t>
            </w:r>
          </w:p>
        </w:tc>
        <w:tc>
          <w:tcPr>
            <w:tcW w:w="401" w:type="pct"/>
            <w:noWrap/>
            <w:hideMark/>
          </w:tcPr>
          <w:p w14:paraId="6D3AAD5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9</w:t>
            </w:r>
          </w:p>
        </w:tc>
        <w:tc>
          <w:tcPr>
            <w:tcW w:w="402" w:type="pct"/>
            <w:noWrap/>
            <w:hideMark/>
          </w:tcPr>
          <w:p w14:paraId="7F1926D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02F3FB8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504E91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6E238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045576D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DBCE18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226016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22</w:t>
            </w:r>
          </w:p>
        </w:tc>
        <w:tc>
          <w:tcPr>
            <w:tcW w:w="769" w:type="pct"/>
            <w:noWrap/>
            <w:hideMark/>
          </w:tcPr>
          <w:p w14:paraId="771130D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19</w:t>
            </w:r>
          </w:p>
        </w:tc>
      </w:tr>
      <w:tr w:rsidR="008F7B6D" w:rsidRPr="00FA6FA0" w14:paraId="3AE37F6E" w14:textId="77777777" w:rsidTr="009D5146">
        <w:trPr>
          <w:trHeight w:val="351"/>
        </w:trPr>
        <w:tc>
          <w:tcPr>
            <w:tcW w:w="724" w:type="pct"/>
            <w:noWrap/>
            <w:hideMark/>
          </w:tcPr>
          <w:p w14:paraId="5ABD0A6B" w14:textId="736480F4"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IgHJ5</w:t>
            </w:r>
          </w:p>
        </w:tc>
        <w:tc>
          <w:tcPr>
            <w:tcW w:w="401" w:type="pct"/>
            <w:noWrap/>
            <w:hideMark/>
          </w:tcPr>
          <w:p w14:paraId="2145A20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402" w:type="pct"/>
            <w:noWrap/>
            <w:hideMark/>
          </w:tcPr>
          <w:p w14:paraId="0764F93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47B9D90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FC7827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3E3D28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1A9EB"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B05A6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E89574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65E5C5D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r>
      <w:tr w:rsidR="008F7B6D" w:rsidRPr="00FA6FA0" w14:paraId="79E7C658" w14:textId="77777777" w:rsidTr="009D5146">
        <w:trPr>
          <w:trHeight w:val="320"/>
        </w:trPr>
        <w:tc>
          <w:tcPr>
            <w:tcW w:w="724" w:type="pct"/>
            <w:noWrap/>
            <w:hideMark/>
          </w:tcPr>
          <w:p w14:paraId="449C6CE3" w14:textId="101F2E4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IgHJ6</w:t>
            </w:r>
          </w:p>
        </w:tc>
        <w:tc>
          <w:tcPr>
            <w:tcW w:w="401" w:type="pct"/>
            <w:noWrap/>
            <w:hideMark/>
          </w:tcPr>
          <w:p w14:paraId="400A16B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5E15FA3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0C2CEF5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2E7A56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402" w:type="pct"/>
            <w:noWrap/>
            <w:hideMark/>
          </w:tcPr>
          <w:p w14:paraId="7BC0C8A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DDF0BB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0D0F29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AF7BB3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20</w:t>
            </w:r>
          </w:p>
        </w:tc>
        <w:tc>
          <w:tcPr>
            <w:tcW w:w="769" w:type="pct"/>
            <w:noWrap/>
            <w:hideMark/>
          </w:tcPr>
          <w:p w14:paraId="1CD6DCF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r>
      <w:tr w:rsidR="008F7B6D" w:rsidRPr="00FA6FA0" w14:paraId="33800F5C" w14:textId="77777777" w:rsidTr="009D5146">
        <w:trPr>
          <w:trHeight w:val="320"/>
        </w:trPr>
        <w:tc>
          <w:tcPr>
            <w:tcW w:w="724" w:type="pct"/>
            <w:noWrap/>
            <w:hideMark/>
          </w:tcPr>
          <w:p w14:paraId="4BB11D46" w14:textId="18D475C9"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IgHV1-18</w:t>
            </w:r>
          </w:p>
        </w:tc>
        <w:tc>
          <w:tcPr>
            <w:tcW w:w="401" w:type="pct"/>
            <w:noWrap/>
            <w:hideMark/>
          </w:tcPr>
          <w:p w14:paraId="64BCD14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AB5A29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52BD9E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E53DC6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523AE83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EBFB9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1FE01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1E4C5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769" w:type="pct"/>
            <w:noWrap/>
            <w:hideMark/>
          </w:tcPr>
          <w:p w14:paraId="7077804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40ADB822" w14:textId="77777777" w:rsidTr="009D5146">
        <w:trPr>
          <w:trHeight w:val="320"/>
        </w:trPr>
        <w:tc>
          <w:tcPr>
            <w:tcW w:w="724" w:type="pct"/>
            <w:noWrap/>
            <w:hideMark/>
          </w:tcPr>
          <w:p w14:paraId="52DA1CDB" w14:textId="508449D0"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IgHV1-46</w:t>
            </w:r>
          </w:p>
        </w:tc>
        <w:tc>
          <w:tcPr>
            <w:tcW w:w="401" w:type="pct"/>
            <w:noWrap/>
            <w:hideMark/>
          </w:tcPr>
          <w:p w14:paraId="1491CEA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B0E4D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54894C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C7F78D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414CC4E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929925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ADF68E6"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7C804D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69" w:type="pct"/>
            <w:noWrap/>
            <w:hideMark/>
          </w:tcPr>
          <w:p w14:paraId="0F6F6CC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43BDD8C3" w14:textId="77777777" w:rsidTr="009D5146">
        <w:trPr>
          <w:trHeight w:val="320"/>
        </w:trPr>
        <w:tc>
          <w:tcPr>
            <w:tcW w:w="724" w:type="pct"/>
            <w:noWrap/>
            <w:hideMark/>
          </w:tcPr>
          <w:p w14:paraId="637DCB03" w14:textId="5E1B6640"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IgHV1-69</w:t>
            </w:r>
          </w:p>
        </w:tc>
        <w:tc>
          <w:tcPr>
            <w:tcW w:w="401" w:type="pct"/>
            <w:noWrap/>
            <w:hideMark/>
          </w:tcPr>
          <w:p w14:paraId="6BE22A0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5E74072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42E8CA"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E958C3"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FF0056"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BCD8BA"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FD35093"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68C7251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69" w:type="pct"/>
            <w:noWrap/>
            <w:hideMark/>
          </w:tcPr>
          <w:p w14:paraId="3AE6CFC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r>
      <w:tr w:rsidR="008F7B6D" w:rsidRPr="00FA6FA0" w14:paraId="5F9C394C" w14:textId="77777777" w:rsidTr="009D5146">
        <w:trPr>
          <w:trHeight w:val="320"/>
        </w:trPr>
        <w:tc>
          <w:tcPr>
            <w:tcW w:w="724" w:type="pct"/>
            <w:noWrap/>
            <w:hideMark/>
          </w:tcPr>
          <w:p w14:paraId="65319804" w14:textId="7F0224B2"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IgHV3-23</w:t>
            </w:r>
          </w:p>
        </w:tc>
        <w:tc>
          <w:tcPr>
            <w:tcW w:w="401" w:type="pct"/>
            <w:noWrap/>
            <w:hideMark/>
          </w:tcPr>
          <w:p w14:paraId="3AA1AFD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67E4860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44F6A51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528486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6FA57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72A8EB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B27BFE"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84B93D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769" w:type="pct"/>
            <w:noWrap/>
            <w:hideMark/>
          </w:tcPr>
          <w:p w14:paraId="2674884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26524B88" w14:textId="77777777" w:rsidTr="009D5146">
        <w:trPr>
          <w:trHeight w:val="320"/>
        </w:trPr>
        <w:tc>
          <w:tcPr>
            <w:tcW w:w="724" w:type="pct"/>
            <w:noWrap/>
            <w:hideMark/>
          </w:tcPr>
          <w:p w14:paraId="074EF2FA" w14:textId="05B252C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IgHV3-30</w:t>
            </w:r>
          </w:p>
        </w:tc>
        <w:tc>
          <w:tcPr>
            <w:tcW w:w="401" w:type="pct"/>
            <w:noWrap/>
            <w:hideMark/>
          </w:tcPr>
          <w:p w14:paraId="7ACC168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89B56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7801014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99A672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374C8E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4BBEBB"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E0AEA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980DC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69" w:type="pct"/>
            <w:noWrap/>
            <w:hideMark/>
          </w:tcPr>
          <w:p w14:paraId="7055CAC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r>
      <w:tr w:rsidR="008F7B6D" w:rsidRPr="00FA6FA0" w14:paraId="25742939" w14:textId="77777777" w:rsidTr="009D5146">
        <w:trPr>
          <w:trHeight w:val="320"/>
        </w:trPr>
        <w:tc>
          <w:tcPr>
            <w:tcW w:w="724" w:type="pct"/>
            <w:noWrap/>
            <w:hideMark/>
          </w:tcPr>
          <w:p w14:paraId="3E285C46" w14:textId="17D59F82"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IgHV3-30-3</w:t>
            </w:r>
          </w:p>
        </w:tc>
        <w:tc>
          <w:tcPr>
            <w:tcW w:w="401" w:type="pct"/>
            <w:noWrap/>
            <w:hideMark/>
          </w:tcPr>
          <w:p w14:paraId="2D68C84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27D8971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B2885BA"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C9EF18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8A4DAC1"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768EA9E"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EFD745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C64BEE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7FFCEF4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r>
      <w:tr w:rsidR="008F7B6D" w:rsidRPr="00FA6FA0" w14:paraId="033F279D" w14:textId="77777777" w:rsidTr="009D5146">
        <w:trPr>
          <w:trHeight w:val="320"/>
        </w:trPr>
        <w:tc>
          <w:tcPr>
            <w:tcW w:w="724" w:type="pct"/>
            <w:noWrap/>
            <w:hideMark/>
          </w:tcPr>
          <w:p w14:paraId="745E2C9F" w14:textId="454C6616"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IgHV3-33</w:t>
            </w:r>
          </w:p>
        </w:tc>
        <w:tc>
          <w:tcPr>
            <w:tcW w:w="401" w:type="pct"/>
            <w:noWrap/>
            <w:hideMark/>
          </w:tcPr>
          <w:p w14:paraId="5BE2C37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2570FE0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ACD1D1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9E0F19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59FF9C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553F1B2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021776"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84AF7B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769" w:type="pct"/>
            <w:noWrap/>
            <w:hideMark/>
          </w:tcPr>
          <w:p w14:paraId="6F0DE60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24C6CA09" w14:textId="77777777" w:rsidTr="009D5146">
        <w:trPr>
          <w:trHeight w:val="320"/>
        </w:trPr>
        <w:tc>
          <w:tcPr>
            <w:tcW w:w="724" w:type="pct"/>
            <w:noWrap/>
            <w:hideMark/>
          </w:tcPr>
          <w:p w14:paraId="28DF7001" w14:textId="09D0394E"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IgHV3-48</w:t>
            </w:r>
          </w:p>
        </w:tc>
        <w:tc>
          <w:tcPr>
            <w:tcW w:w="401" w:type="pct"/>
            <w:noWrap/>
            <w:hideMark/>
          </w:tcPr>
          <w:p w14:paraId="1ED8922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756BF76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9FFE3D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D4A7D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136C84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7DAF27F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39DCB9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98EA3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605E82A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607FA94D" w14:textId="77777777" w:rsidTr="009D5146">
        <w:trPr>
          <w:trHeight w:val="320"/>
        </w:trPr>
        <w:tc>
          <w:tcPr>
            <w:tcW w:w="724" w:type="pct"/>
            <w:noWrap/>
            <w:hideMark/>
          </w:tcPr>
          <w:p w14:paraId="794189CB" w14:textId="3FC35E30"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IgHV4-39</w:t>
            </w:r>
          </w:p>
        </w:tc>
        <w:tc>
          <w:tcPr>
            <w:tcW w:w="401" w:type="pct"/>
            <w:noWrap/>
            <w:hideMark/>
          </w:tcPr>
          <w:p w14:paraId="6250185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402" w:type="pct"/>
            <w:noWrap/>
            <w:hideMark/>
          </w:tcPr>
          <w:p w14:paraId="35C3D67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506966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8C4AFBA"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C966943"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50D80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7C503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D1E5FB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769" w:type="pct"/>
            <w:noWrap/>
            <w:hideMark/>
          </w:tcPr>
          <w:p w14:paraId="714ADFF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610C494C" w14:textId="77777777" w:rsidTr="009D5146">
        <w:trPr>
          <w:trHeight w:val="320"/>
        </w:trPr>
        <w:tc>
          <w:tcPr>
            <w:tcW w:w="724" w:type="pct"/>
            <w:noWrap/>
            <w:hideMark/>
          </w:tcPr>
          <w:p w14:paraId="1C8ED866" w14:textId="5C0568DB"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IgHV4-59</w:t>
            </w:r>
          </w:p>
        </w:tc>
        <w:tc>
          <w:tcPr>
            <w:tcW w:w="401" w:type="pct"/>
            <w:noWrap/>
            <w:hideMark/>
          </w:tcPr>
          <w:p w14:paraId="2F108A5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2897D17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34AD1D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860ED4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497AFA1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0DD9C4B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765B567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2911453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769" w:type="pct"/>
            <w:noWrap/>
            <w:hideMark/>
          </w:tcPr>
          <w:p w14:paraId="1698053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6C716B3C" w14:textId="77777777" w:rsidTr="009D5146">
        <w:trPr>
          <w:trHeight w:val="320"/>
        </w:trPr>
        <w:tc>
          <w:tcPr>
            <w:tcW w:w="724" w:type="pct"/>
            <w:noWrap/>
            <w:hideMark/>
          </w:tcPr>
          <w:p w14:paraId="2F64C54C" w14:textId="1C3DB223"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IgKJ1</w:t>
            </w:r>
          </w:p>
        </w:tc>
        <w:tc>
          <w:tcPr>
            <w:tcW w:w="401" w:type="pct"/>
            <w:noWrap/>
            <w:hideMark/>
          </w:tcPr>
          <w:p w14:paraId="47F1C28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402" w:type="pct"/>
            <w:noWrap/>
            <w:hideMark/>
          </w:tcPr>
          <w:p w14:paraId="20C0D80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212BC78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27934B9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58C85BE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402" w:type="pct"/>
            <w:noWrap/>
            <w:hideMark/>
          </w:tcPr>
          <w:p w14:paraId="197AFB5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E0948E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653F331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27</w:t>
            </w:r>
          </w:p>
        </w:tc>
        <w:tc>
          <w:tcPr>
            <w:tcW w:w="769" w:type="pct"/>
            <w:noWrap/>
            <w:hideMark/>
          </w:tcPr>
          <w:p w14:paraId="4496E8E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8</w:t>
            </w:r>
          </w:p>
        </w:tc>
      </w:tr>
      <w:tr w:rsidR="008F7B6D" w:rsidRPr="00FA6FA0" w14:paraId="4DFE85AA" w14:textId="77777777" w:rsidTr="009D5146">
        <w:trPr>
          <w:trHeight w:val="320"/>
        </w:trPr>
        <w:tc>
          <w:tcPr>
            <w:tcW w:w="724" w:type="pct"/>
            <w:noWrap/>
            <w:hideMark/>
          </w:tcPr>
          <w:p w14:paraId="562BD907" w14:textId="0AA3E96A"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IgKJ2</w:t>
            </w:r>
          </w:p>
        </w:tc>
        <w:tc>
          <w:tcPr>
            <w:tcW w:w="401" w:type="pct"/>
            <w:noWrap/>
            <w:hideMark/>
          </w:tcPr>
          <w:p w14:paraId="6B31C1A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9</w:t>
            </w:r>
          </w:p>
        </w:tc>
        <w:tc>
          <w:tcPr>
            <w:tcW w:w="402" w:type="pct"/>
            <w:noWrap/>
            <w:hideMark/>
          </w:tcPr>
          <w:p w14:paraId="6EDFE56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E70C5C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6760855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7CE9165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50B652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13500CE"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96CC50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8</w:t>
            </w:r>
          </w:p>
        </w:tc>
        <w:tc>
          <w:tcPr>
            <w:tcW w:w="769" w:type="pct"/>
            <w:noWrap/>
            <w:hideMark/>
          </w:tcPr>
          <w:p w14:paraId="7CCFE12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9</w:t>
            </w:r>
          </w:p>
        </w:tc>
      </w:tr>
      <w:tr w:rsidR="008F7B6D" w:rsidRPr="00FA6FA0" w14:paraId="2B3F5850" w14:textId="77777777" w:rsidTr="009D5146">
        <w:trPr>
          <w:trHeight w:val="320"/>
        </w:trPr>
        <w:tc>
          <w:tcPr>
            <w:tcW w:w="724" w:type="pct"/>
            <w:noWrap/>
            <w:hideMark/>
          </w:tcPr>
          <w:p w14:paraId="385AB096" w14:textId="29D8636C"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IgKJ3</w:t>
            </w:r>
          </w:p>
        </w:tc>
        <w:tc>
          <w:tcPr>
            <w:tcW w:w="401" w:type="pct"/>
            <w:noWrap/>
            <w:hideMark/>
          </w:tcPr>
          <w:p w14:paraId="0A353E9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37ADEC8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26571B0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6B4D9A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30E83A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2EDE840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97CB86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30BAD41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12</w:t>
            </w:r>
          </w:p>
        </w:tc>
        <w:tc>
          <w:tcPr>
            <w:tcW w:w="769" w:type="pct"/>
            <w:noWrap/>
            <w:hideMark/>
          </w:tcPr>
          <w:p w14:paraId="0A66F7D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r>
      <w:tr w:rsidR="008F7B6D" w:rsidRPr="00FA6FA0" w14:paraId="660E6ED2" w14:textId="77777777" w:rsidTr="009D5146">
        <w:trPr>
          <w:trHeight w:val="320"/>
        </w:trPr>
        <w:tc>
          <w:tcPr>
            <w:tcW w:w="724" w:type="pct"/>
            <w:noWrap/>
            <w:hideMark/>
          </w:tcPr>
          <w:p w14:paraId="382BC10A" w14:textId="276E73BE"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IgKJ4</w:t>
            </w:r>
          </w:p>
        </w:tc>
        <w:tc>
          <w:tcPr>
            <w:tcW w:w="401" w:type="pct"/>
            <w:noWrap/>
            <w:hideMark/>
          </w:tcPr>
          <w:p w14:paraId="01997D8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402" w:type="pct"/>
            <w:noWrap/>
            <w:hideMark/>
          </w:tcPr>
          <w:p w14:paraId="7871057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22EBC89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7B92A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01B5572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4DC2D4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DC20803"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7BA384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0E0EBA5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10</w:t>
            </w:r>
          </w:p>
        </w:tc>
      </w:tr>
      <w:tr w:rsidR="008F7B6D" w:rsidRPr="00FA6FA0" w14:paraId="00AAD02A" w14:textId="77777777" w:rsidTr="009D5146">
        <w:trPr>
          <w:trHeight w:val="320"/>
        </w:trPr>
        <w:tc>
          <w:tcPr>
            <w:tcW w:w="724" w:type="pct"/>
            <w:noWrap/>
            <w:hideMark/>
          </w:tcPr>
          <w:p w14:paraId="52BE4D5F" w14:textId="65A92B3C"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IgKJ5</w:t>
            </w:r>
          </w:p>
        </w:tc>
        <w:tc>
          <w:tcPr>
            <w:tcW w:w="401" w:type="pct"/>
            <w:noWrap/>
            <w:hideMark/>
          </w:tcPr>
          <w:p w14:paraId="69AB229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55B802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024F5A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94D5C7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7E14302"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7D4854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F0A080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E2CB7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769" w:type="pct"/>
            <w:noWrap/>
            <w:hideMark/>
          </w:tcPr>
          <w:p w14:paraId="5DA43C5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r>
      <w:tr w:rsidR="008F7B6D" w:rsidRPr="00FA6FA0" w14:paraId="4154DACA" w14:textId="77777777" w:rsidTr="009D5146">
        <w:trPr>
          <w:trHeight w:val="320"/>
        </w:trPr>
        <w:tc>
          <w:tcPr>
            <w:tcW w:w="724" w:type="pct"/>
            <w:noWrap/>
            <w:hideMark/>
          </w:tcPr>
          <w:p w14:paraId="34007B7A" w14:textId="0013A8E7"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IgKV1-39</w:t>
            </w:r>
          </w:p>
        </w:tc>
        <w:tc>
          <w:tcPr>
            <w:tcW w:w="401" w:type="pct"/>
            <w:noWrap/>
            <w:hideMark/>
          </w:tcPr>
          <w:p w14:paraId="118DD53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0939281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70C39D4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B76C292"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613154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52363F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9BFA0AE"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783D66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9</w:t>
            </w:r>
          </w:p>
        </w:tc>
        <w:tc>
          <w:tcPr>
            <w:tcW w:w="769" w:type="pct"/>
            <w:noWrap/>
            <w:hideMark/>
          </w:tcPr>
          <w:p w14:paraId="37C5FBA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7</w:t>
            </w:r>
          </w:p>
        </w:tc>
      </w:tr>
      <w:tr w:rsidR="008F7B6D" w:rsidRPr="00FA6FA0" w14:paraId="2516157C" w14:textId="77777777" w:rsidTr="009D5146">
        <w:trPr>
          <w:trHeight w:val="320"/>
        </w:trPr>
        <w:tc>
          <w:tcPr>
            <w:tcW w:w="724" w:type="pct"/>
            <w:noWrap/>
            <w:hideMark/>
          </w:tcPr>
          <w:p w14:paraId="6F5A4109" w14:textId="6AA9D64C"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IgKV1-5</w:t>
            </w:r>
          </w:p>
        </w:tc>
        <w:tc>
          <w:tcPr>
            <w:tcW w:w="401" w:type="pct"/>
            <w:noWrap/>
            <w:hideMark/>
          </w:tcPr>
          <w:p w14:paraId="747DE54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1CD30F6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8026DB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4038892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3F3994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402" w:type="pct"/>
            <w:noWrap/>
            <w:hideMark/>
          </w:tcPr>
          <w:p w14:paraId="434C246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B1CE3D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E5ED02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10</w:t>
            </w:r>
          </w:p>
        </w:tc>
        <w:tc>
          <w:tcPr>
            <w:tcW w:w="769" w:type="pct"/>
            <w:noWrap/>
            <w:hideMark/>
          </w:tcPr>
          <w:p w14:paraId="166468D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7143CB72" w14:textId="77777777" w:rsidTr="009D5146">
        <w:trPr>
          <w:trHeight w:val="320"/>
        </w:trPr>
        <w:tc>
          <w:tcPr>
            <w:tcW w:w="724" w:type="pct"/>
            <w:noWrap/>
            <w:hideMark/>
          </w:tcPr>
          <w:p w14:paraId="5B42FDAD" w14:textId="58D06EB5"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IgKV1-9</w:t>
            </w:r>
          </w:p>
        </w:tc>
        <w:tc>
          <w:tcPr>
            <w:tcW w:w="401" w:type="pct"/>
            <w:noWrap/>
            <w:hideMark/>
          </w:tcPr>
          <w:p w14:paraId="340AC89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CBD19A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1D8EC1C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8AC2D5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54DBE4"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62849FE1"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4F663B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4B5C295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69" w:type="pct"/>
            <w:noWrap/>
            <w:hideMark/>
          </w:tcPr>
          <w:p w14:paraId="29A9C6F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55079C91" w14:textId="77777777" w:rsidTr="009D5146">
        <w:trPr>
          <w:trHeight w:val="320"/>
        </w:trPr>
        <w:tc>
          <w:tcPr>
            <w:tcW w:w="724" w:type="pct"/>
            <w:noWrap/>
            <w:hideMark/>
          </w:tcPr>
          <w:p w14:paraId="50E0D810" w14:textId="643D5EF1"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IgKV2-28</w:t>
            </w:r>
          </w:p>
        </w:tc>
        <w:tc>
          <w:tcPr>
            <w:tcW w:w="401" w:type="pct"/>
            <w:noWrap/>
            <w:hideMark/>
          </w:tcPr>
          <w:p w14:paraId="5CCDBD3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5BE009C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CE3A5E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46078D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0409B05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2BEF5B1"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E432F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693" w:type="pct"/>
            <w:noWrap/>
            <w:hideMark/>
          </w:tcPr>
          <w:p w14:paraId="3784C36B"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7B49B09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1E47BC4A" w14:textId="77777777" w:rsidTr="009D5146">
        <w:trPr>
          <w:trHeight w:val="320"/>
        </w:trPr>
        <w:tc>
          <w:tcPr>
            <w:tcW w:w="724" w:type="pct"/>
            <w:noWrap/>
            <w:hideMark/>
          </w:tcPr>
          <w:p w14:paraId="200E441D" w14:textId="6FB4D342"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IgKV2-30</w:t>
            </w:r>
          </w:p>
        </w:tc>
        <w:tc>
          <w:tcPr>
            <w:tcW w:w="401" w:type="pct"/>
            <w:noWrap/>
            <w:hideMark/>
          </w:tcPr>
          <w:p w14:paraId="5E57D36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6A56834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3F6A7EA"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894782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2D32AB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A1A9CB4"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9FA605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4F816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769" w:type="pct"/>
            <w:noWrap/>
            <w:hideMark/>
          </w:tcPr>
          <w:p w14:paraId="0623964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079E4078" w14:textId="77777777" w:rsidTr="009D5146">
        <w:trPr>
          <w:trHeight w:val="320"/>
        </w:trPr>
        <w:tc>
          <w:tcPr>
            <w:tcW w:w="724" w:type="pct"/>
            <w:noWrap/>
            <w:hideMark/>
          </w:tcPr>
          <w:p w14:paraId="410F2EB6" w14:textId="4A697F4A"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IgKV3-11</w:t>
            </w:r>
          </w:p>
        </w:tc>
        <w:tc>
          <w:tcPr>
            <w:tcW w:w="401" w:type="pct"/>
            <w:noWrap/>
            <w:hideMark/>
          </w:tcPr>
          <w:p w14:paraId="7E7FCF0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0837759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52A65D72"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35BBE7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01A6FC8E"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E3389D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A3B9DB4"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C1DC20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12</w:t>
            </w:r>
          </w:p>
        </w:tc>
        <w:tc>
          <w:tcPr>
            <w:tcW w:w="769" w:type="pct"/>
            <w:noWrap/>
            <w:hideMark/>
          </w:tcPr>
          <w:p w14:paraId="1CA8825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r>
      <w:tr w:rsidR="008F7B6D" w:rsidRPr="00FA6FA0" w14:paraId="476AE6EA" w14:textId="77777777" w:rsidTr="009D5146">
        <w:trPr>
          <w:trHeight w:val="320"/>
        </w:trPr>
        <w:tc>
          <w:tcPr>
            <w:tcW w:w="724" w:type="pct"/>
            <w:noWrap/>
            <w:hideMark/>
          </w:tcPr>
          <w:p w14:paraId="5D1BF9C8" w14:textId="4C4518BE"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IgKV3-15</w:t>
            </w:r>
          </w:p>
        </w:tc>
        <w:tc>
          <w:tcPr>
            <w:tcW w:w="401" w:type="pct"/>
            <w:noWrap/>
            <w:hideMark/>
          </w:tcPr>
          <w:p w14:paraId="154A64B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6206B25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5F5C3F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06B082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524E04B"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42BD571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74C2EFE2"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579ABD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769" w:type="pct"/>
            <w:noWrap/>
            <w:hideMark/>
          </w:tcPr>
          <w:p w14:paraId="57C1F89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r>
      <w:tr w:rsidR="008F7B6D" w:rsidRPr="00FA6FA0" w14:paraId="5FCEBA39" w14:textId="77777777" w:rsidTr="009D5146">
        <w:trPr>
          <w:trHeight w:val="320"/>
        </w:trPr>
        <w:tc>
          <w:tcPr>
            <w:tcW w:w="724" w:type="pct"/>
            <w:noWrap/>
            <w:hideMark/>
          </w:tcPr>
          <w:p w14:paraId="6B2976F9" w14:textId="277BA0E9"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IgKV3-20</w:t>
            </w:r>
          </w:p>
        </w:tc>
        <w:tc>
          <w:tcPr>
            <w:tcW w:w="401" w:type="pct"/>
            <w:noWrap/>
            <w:hideMark/>
          </w:tcPr>
          <w:p w14:paraId="30C611B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9A34D1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48D02AA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500A88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54DF97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0B673919"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2062DC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1216FFE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1763841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435DE4E0" w14:textId="77777777" w:rsidTr="009D5146">
        <w:trPr>
          <w:trHeight w:val="320"/>
        </w:trPr>
        <w:tc>
          <w:tcPr>
            <w:tcW w:w="724" w:type="pct"/>
            <w:noWrap/>
            <w:hideMark/>
          </w:tcPr>
          <w:p w14:paraId="18CAF713" w14:textId="21AE669F"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IgKV4-1</w:t>
            </w:r>
          </w:p>
        </w:tc>
        <w:tc>
          <w:tcPr>
            <w:tcW w:w="401" w:type="pct"/>
            <w:noWrap/>
            <w:hideMark/>
          </w:tcPr>
          <w:p w14:paraId="3D7549A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5796620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3F3B9DC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6D1FCE9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7844D8F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04441D1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41C354C"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93584D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69" w:type="pct"/>
            <w:noWrap/>
            <w:hideMark/>
          </w:tcPr>
          <w:p w14:paraId="6535287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r>
      <w:tr w:rsidR="008F7B6D" w:rsidRPr="00FA6FA0" w14:paraId="5BCE49E8" w14:textId="77777777" w:rsidTr="009D5146">
        <w:trPr>
          <w:trHeight w:val="320"/>
        </w:trPr>
        <w:tc>
          <w:tcPr>
            <w:tcW w:w="724" w:type="pct"/>
            <w:noWrap/>
            <w:hideMark/>
          </w:tcPr>
          <w:p w14:paraId="04222D16" w14:textId="32DD1D19"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IgLJ1</w:t>
            </w:r>
          </w:p>
        </w:tc>
        <w:tc>
          <w:tcPr>
            <w:tcW w:w="401" w:type="pct"/>
            <w:noWrap/>
            <w:hideMark/>
          </w:tcPr>
          <w:p w14:paraId="2E2851F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402" w:type="pct"/>
            <w:noWrap/>
            <w:hideMark/>
          </w:tcPr>
          <w:p w14:paraId="5BDCB08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C6C9E9B"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0D744E"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55339F90"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387D3F3D"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37EFDE87"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0838B2F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7</w:t>
            </w:r>
          </w:p>
        </w:tc>
        <w:tc>
          <w:tcPr>
            <w:tcW w:w="769" w:type="pct"/>
            <w:noWrap/>
            <w:hideMark/>
          </w:tcPr>
          <w:p w14:paraId="02358F7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r w:rsidR="008F7B6D" w:rsidRPr="00FA6FA0" w14:paraId="1CEE1275" w14:textId="77777777" w:rsidTr="009D5146">
        <w:trPr>
          <w:trHeight w:val="320"/>
        </w:trPr>
        <w:tc>
          <w:tcPr>
            <w:tcW w:w="724" w:type="pct"/>
            <w:noWrap/>
            <w:hideMark/>
          </w:tcPr>
          <w:p w14:paraId="13F63C87" w14:textId="35902625"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IgLJ2</w:t>
            </w:r>
          </w:p>
        </w:tc>
        <w:tc>
          <w:tcPr>
            <w:tcW w:w="401" w:type="pct"/>
            <w:noWrap/>
            <w:hideMark/>
          </w:tcPr>
          <w:p w14:paraId="687CB91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9</w:t>
            </w:r>
          </w:p>
        </w:tc>
        <w:tc>
          <w:tcPr>
            <w:tcW w:w="402" w:type="pct"/>
            <w:noWrap/>
            <w:hideMark/>
          </w:tcPr>
          <w:p w14:paraId="13D5B47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402" w:type="pct"/>
            <w:noWrap/>
            <w:hideMark/>
          </w:tcPr>
          <w:p w14:paraId="08785461"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0B49D45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c>
          <w:tcPr>
            <w:tcW w:w="402" w:type="pct"/>
            <w:noWrap/>
            <w:hideMark/>
          </w:tcPr>
          <w:p w14:paraId="2A641C4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11</w:t>
            </w:r>
          </w:p>
        </w:tc>
        <w:tc>
          <w:tcPr>
            <w:tcW w:w="402" w:type="pct"/>
            <w:noWrap/>
            <w:hideMark/>
          </w:tcPr>
          <w:p w14:paraId="5D9D56E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781C0C4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25</w:t>
            </w:r>
          </w:p>
        </w:tc>
        <w:tc>
          <w:tcPr>
            <w:tcW w:w="693" w:type="pct"/>
            <w:noWrap/>
            <w:hideMark/>
          </w:tcPr>
          <w:p w14:paraId="6710AFC6"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22</w:t>
            </w:r>
          </w:p>
        </w:tc>
        <w:tc>
          <w:tcPr>
            <w:tcW w:w="769" w:type="pct"/>
            <w:noWrap/>
            <w:hideMark/>
          </w:tcPr>
          <w:p w14:paraId="06343BF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26</w:t>
            </w:r>
          </w:p>
        </w:tc>
      </w:tr>
      <w:tr w:rsidR="008F7B6D" w:rsidRPr="00FA6FA0" w14:paraId="19B28CF5" w14:textId="77777777" w:rsidTr="009D5146">
        <w:trPr>
          <w:trHeight w:val="320"/>
        </w:trPr>
        <w:tc>
          <w:tcPr>
            <w:tcW w:w="724" w:type="pct"/>
            <w:noWrap/>
            <w:hideMark/>
          </w:tcPr>
          <w:p w14:paraId="7446D929" w14:textId="7C59ECDB"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IgLV2-14</w:t>
            </w:r>
          </w:p>
        </w:tc>
        <w:tc>
          <w:tcPr>
            <w:tcW w:w="401" w:type="pct"/>
            <w:noWrap/>
            <w:hideMark/>
          </w:tcPr>
          <w:p w14:paraId="5D05DEB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453F321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24722527"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A081FD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4BB1AD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5</w:t>
            </w:r>
          </w:p>
        </w:tc>
        <w:tc>
          <w:tcPr>
            <w:tcW w:w="402" w:type="pct"/>
            <w:noWrap/>
            <w:hideMark/>
          </w:tcPr>
          <w:p w14:paraId="0901240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402" w:type="pct"/>
            <w:noWrap/>
            <w:hideMark/>
          </w:tcPr>
          <w:p w14:paraId="0BD0522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51EB5BD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7</w:t>
            </w:r>
          </w:p>
        </w:tc>
        <w:tc>
          <w:tcPr>
            <w:tcW w:w="769" w:type="pct"/>
            <w:noWrap/>
            <w:hideMark/>
          </w:tcPr>
          <w:p w14:paraId="4D2EDBC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4</w:t>
            </w:r>
          </w:p>
        </w:tc>
      </w:tr>
      <w:tr w:rsidR="008F7B6D" w:rsidRPr="00FA6FA0" w14:paraId="300F89AC" w14:textId="77777777" w:rsidTr="009D5146">
        <w:trPr>
          <w:trHeight w:val="320"/>
        </w:trPr>
        <w:tc>
          <w:tcPr>
            <w:tcW w:w="724" w:type="pct"/>
            <w:noWrap/>
            <w:hideMark/>
          </w:tcPr>
          <w:p w14:paraId="71D64BCC" w14:textId="611B8A0D"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lastRenderedPageBreak/>
              <w:t>IgLV2-23</w:t>
            </w:r>
          </w:p>
        </w:tc>
        <w:tc>
          <w:tcPr>
            <w:tcW w:w="401" w:type="pct"/>
            <w:noWrap/>
            <w:hideMark/>
          </w:tcPr>
          <w:p w14:paraId="4526C52C"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7B6710C2"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3BFAD245"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20617B35"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6C0676F"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2E4CFC98"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A8322F1"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693" w:type="pct"/>
            <w:noWrap/>
            <w:hideMark/>
          </w:tcPr>
          <w:p w14:paraId="73E05B9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c>
          <w:tcPr>
            <w:tcW w:w="769" w:type="pct"/>
            <w:noWrap/>
            <w:hideMark/>
          </w:tcPr>
          <w:p w14:paraId="0126296A"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r>
      <w:tr w:rsidR="008F7B6D" w:rsidRPr="00FA6FA0" w14:paraId="717D5DE7" w14:textId="77777777" w:rsidTr="009D5146">
        <w:trPr>
          <w:trHeight w:val="254"/>
        </w:trPr>
        <w:tc>
          <w:tcPr>
            <w:tcW w:w="724" w:type="pct"/>
            <w:noWrap/>
            <w:hideMark/>
          </w:tcPr>
          <w:p w14:paraId="5F214DDF" w14:textId="2E68182A" w:rsidR="008F7B6D" w:rsidRPr="00FA6FA0" w:rsidRDefault="008F7B6D" w:rsidP="004612DE">
            <w:pP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IgLV3-25</w:t>
            </w:r>
          </w:p>
        </w:tc>
        <w:tc>
          <w:tcPr>
            <w:tcW w:w="401" w:type="pct"/>
            <w:noWrap/>
            <w:hideMark/>
          </w:tcPr>
          <w:p w14:paraId="1BB546CF"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3</w:t>
            </w:r>
          </w:p>
        </w:tc>
        <w:tc>
          <w:tcPr>
            <w:tcW w:w="402" w:type="pct"/>
            <w:noWrap/>
            <w:hideMark/>
          </w:tcPr>
          <w:p w14:paraId="146A2674"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4751ECE8"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w:t>
            </w:r>
          </w:p>
        </w:tc>
        <w:tc>
          <w:tcPr>
            <w:tcW w:w="402" w:type="pct"/>
            <w:noWrap/>
            <w:hideMark/>
          </w:tcPr>
          <w:p w14:paraId="2CFA6609"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p>
        </w:tc>
        <w:tc>
          <w:tcPr>
            <w:tcW w:w="402" w:type="pct"/>
            <w:noWrap/>
            <w:hideMark/>
          </w:tcPr>
          <w:p w14:paraId="1D293460"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50CAF6D4" w14:textId="77777777" w:rsidR="008F7B6D" w:rsidRPr="00FA6FA0" w:rsidRDefault="008F7B6D" w:rsidP="004612DE">
            <w:pPr>
              <w:jc w:val="center"/>
              <w:rPr>
                <w:rFonts w:ascii="Times New Roman" w:eastAsia="Times New Roman" w:hAnsi="Times New Roman" w:cs="Times New Roman"/>
                <w:color w:val="auto"/>
                <w:sz w:val="22"/>
                <w:szCs w:val="22"/>
                <w:lang w:val="en-GB" w:eastAsia="en-GB" w:bidi="ar-SA"/>
              </w:rPr>
            </w:pPr>
          </w:p>
        </w:tc>
        <w:tc>
          <w:tcPr>
            <w:tcW w:w="402" w:type="pct"/>
            <w:noWrap/>
            <w:hideMark/>
          </w:tcPr>
          <w:p w14:paraId="156C067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16</w:t>
            </w:r>
          </w:p>
        </w:tc>
        <w:tc>
          <w:tcPr>
            <w:tcW w:w="693" w:type="pct"/>
            <w:noWrap/>
            <w:hideMark/>
          </w:tcPr>
          <w:p w14:paraId="6C401EAD"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6</w:t>
            </w:r>
          </w:p>
        </w:tc>
        <w:tc>
          <w:tcPr>
            <w:tcW w:w="769" w:type="pct"/>
            <w:noWrap/>
            <w:hideMark/>
          </w:tcPr>
          <w:p w14:paraId="72E5B5D3" w14:textId="77777777" w:rsidR="008F7B6D" w:rsidRPr="00FA6FA0" w:rsidRDefault="008F7B6D" w:rsidP="004612DE">
            <w:pPr>
              <w:jc w:val="center"/>
              <w:rPr>
                <w:rFonts w:ascii="Times New Roman" w:eastAsia="Times New Roman" w:hAnsi="Times New Roman" w:cs="Times New Roman"/>
                <w:color w:val="000000"/>
                <w:sz w:val="22"/>
                <w:szCs w:val="22"/>
                <w:lang w:val="en-GB" w:eastAsia="en-GB" w:bidi="ar-SA"/>
              </w:rPr>
            </w:pPr>
            <w:r w:rsidRPr="00FA6FA0">
              <w:rPr>
                <w:rFonts w:ascii="Times New Roman" w:eastAsia="Times New Roman" w:hAnsi="Times New Roman" w:cs="Times New Roman"/>
                <w:color w:val="000000"/>
                <w:sz w:val="22"/>
                <w:szCs w:val="22"/>
                <w:lang w:val="en-GB" w:eastAsia="en-GB" w:bidi="ar-SA"/>
              </w:rPr>
              <w:t>2</w:t>
            </w:r>
          </w:p>
        </w:tc>
      </w:tr>
    </w:tbl>
    <w:p w14:paraId="718869AA" w14:textId="77777777" w:rsidR="008F7B6D" w:rsidRPr="00FA6FA0" w:rsidRDefault="008F7B6D" w:rsidP="008F7B6D">
      <w:pPr>
        <w:spacing w:line="360" w:lineRule="auto"/>
        <w:jc w:val="both"/>
        <w:outlineLvl w:val="0"/>
        <w:rPr>
          <w:rFonts w:ascii="Times New Roman" w:hAnsi="Times New Roman" w:cs="Times New Roman"/>
          <w:color w:val="000000" w:themeColor="text1"/>
        </w:rPr>
      </w:pPr>
    </w:p>
    <w:p w14:paraId="1E1077EF" w14:textId="709C9AF0" w:rsidR="00EA0563" w:rsidRPr="00FA6FA0" w:rsidRDefault="00726E67" w:rsidP="00F831D8">
      <w:pPr>
        <w:spacing w:line="360" w:lineRule="auto"/>
        <w:jc w:val="both"/>
        <w:outlineLvl w:val="0"/>
        <w:rPr>
          <w:rFonts w:ascii="Times New Roman" w:hAnsi="Times New Roman" w:cs="Times New Roman"/>
          <w:color w:val="000000" w:themeColor="text1"/>
        </w:rPr>
      </w:pPr>
      <w:bookmarkStart w:id="12" w:name="_Toc6479114"/>
      <w:r w:rsidRPr="00FA6FA0">
        <w:rPr>
          <w:rFonts w:ascii="Times New Roman" w:hAnsi="Times New Roman" w:cs="Times New Roman"/>
          <w:noProof/>
          <w:color w:val="000000" w:themeColor="text1"/>
          <w:lang w:val="en-GB" w:eastAsia="en-GB" w:bidi="ar-SA"/>
        </w:rPr>
        <w:drawing>
          <wp:inline distT="0" distB="0" distL="0" distR="0" wp14:anchorId="42F0EE56" wp14:editId="2C2DEBE5">
            <wp:extent cx="6120130" cy="681101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6811010"/>
                    </a:xfrm>
                    <a:prstGeom prst="rect">
                      <a:avLst/>
                    </a:prstGeom>
                  </pic:spPr>
                </pic:pic>
              </a:graphicData>
            </a:graphic>
          </wp:inline>
        </w:drawing>
      </w:r>
      <w:bookmarkEnd w:id="12"/>
      <w:r w:rsidR="008A7D30" w:rsidRPr="00FA6FA0">
        <w:rPr>
          <w:rFonts w:ascii="Times New Roman" w:hAnsi="Times New Roman" w:cs="Times New Roman"/>
          <w:color w:val="000000" w:themeColor="text1"/>
        </w:rPr>
        <w:t xml:space="preserve"> </w:t>
      </w:r>
    </w:p>
    <w:p w14:paraId="1CC7E66C" w14:textId="6DADA839" w:rsidR="00B72A2B" w:rsidRPr="00FA6FA0" w:rsidRDefault="00EA0563" w:rsidP="00F831D8">
      <w:pPr>
        <w:spacing w:line="360" w:lineRule="auto"/>
        <w:jc w:val="both"/>
        <w:outlineLvl w:val="0"/>
        <w:rPr>
          <w:rFonts w:ascii="Times New Roman" w:hAnsi="Times New Roman" w:cs="Times New Roman"/>
          <w:color w:val="000000" w:themeColor="text1"/>
          <w:sz w:val="22"/>
          <w:szCs w:val="22"/>
        </w:rPr>
      </w:pPr>
      <w:bookmarkStart w:id="13" w:name="_Toc6479115"/>
      <w:r w:rsidRPr="00FA6FA0">
        <w:rPr>
          <w:rFonts w:ascii="Times New Roman" w:hAnsi="Times New Roman" w:cs="Times New Roman"/>
          <w:b/>
          <w:color w:val="000000" w:themeColor="text1"/>
          <w:sz w:val="22"/>
          <w:szCs w:val="22"/>
        </w:rPr>
        <w:t>Supplementary Figure 2</w:t>
      </w:r>
      <w:r w:rsidRPr="00FA6FA0">
        <w:rPr>
          <w:rFonts w:ascii="Times New Roman" w:hAnsi="Times New Roman" w:cs="Times New Roman"/>
          <w:color w:val="000000" w:themeColor="text1"/>
          <w:sz w:val="22"/>
          <w:szCs w:val="22"/>
        </w:rPr>
        <w:t xml:space="preserve">: </w:t>
      </w:r>
      <w:proofErr w:type="spellStart"/>
      <w:r w:rsidRPr="00FA6FA0">
        <w:rPr>
          <w:rFonts w:ascii="Times New Roman" w:hAnsi="Times New Roman" w:cs="Times New Roman"/>
          <w:color w:val="000000" w:themeColor="text1"/>
          <w:sz w:val="22"/>
          <w:szCs w:val="22"/>
        </w:rPr>
        <w:t>IgH</w:t>
      </w:r>
      <w:proofErr w:type="spellEnd"/>
      <w:r w:rsidRPr="00FA6FA0">
        <w:rPr>
          <w:rFonts w:ascii="Times New Roman" w:hAnsi="Times New Roman" w:cs="Times New Roman"/>
          <w:color w:val="000000" w:themeColor="text1"/>
          <w:sz w:val="22"/>
          <w:szCs w:val="22"/>
        </w:rPr>
        <w:t xml:space="preserve"> V gene usage across</w:t>
      </w:r>
      <w:r w:rsidR="008A7D30" w:rsidRPr="00FA6FA0">
        <w:rPr>
          <w:rFonts w:ascii="Times New Roman" w:hAnsi="Times New Roman" w:cs="Times New Roman"/>
          <w:color w:val="000000" w:themeColor="text1"/>
          <w:sz w:val="22"/>
          <w:szCs w:val="22"/>
        </w:rPr>
        <w:t xml:space="preserve"> </w:t>
      </w:r>
      <w:r w:rsidR="00DD0E9A" w:rsidRPr="00FA6FA0">
        <w:rPr>
          <w:rFonts w:ascii="Times New Roman" w:hAnsi="Times New Roman" w:cs="Times New Roman"/>
          <w:color w:val="000000" w:themeColor="text1"/>
          <w:sz w:val="22"/>
          <w:szCs w:val="22"/>
        </w:rPr>
        <w:t>cancer immune cells</w:t>
      </w:r>
      <w:r w:rsidR="008A7D30" w:rsidRPr="00FA6FA0">
        <w:rPr>
          <w:rFonts w:ascii="Times New Roman" w:hAnsi="Times New Roman" w:cs="Times New Roman"/>
          <w:color w:val="000000" w:themeColor="text1"/>
          <w:sz w:val="22"/>
          <w:szCs w:val="22"/>
        </w:rPr>
        <w:t xml:space="preserve"> with </w:t>
      </w:r>
      <w:r w:rsidR="00E4615A" w:rsidRPr="00FA6FA0">
        <w:rPr>
          <w:rFonts w:ascii="Times New Roman" w:hAnsi="Times New Roman" w:cs="Times New Roman"/>
          <w:color w:val="000000" w:themeColor="text1"/>
          <w:sz w:val="22"/>
          <w:szCs w:val="22"/>
        </w:rPr>
        <w:t xml:space="preserve">a </w:t>
      </w:r>
      <w:r w:rsidR="008A7D30" w:rsidRPr="00FA6FA0">
        <w:rPr>
          <w:rFonts w:ascii="Times New Roman" w:hAnsi="Times New Roman" w:cs="Times New Roman"/>
          <w:color w:val="000000" w:themeColor="text1"/>
          <w:sz w:val="22"/>
          <w:szCs w:val="22"/>
        </w:rPr>
        <w:t xml:space="preserve">reconstructed IGH BCR chain. </w:t>
      </w:r>
      <w:proofErr w:type="spellStart"/>
      <w:r w:rsidR="008A7D30" w:rsidRPr="00FA6FA0">
        <w:rPr>
          <w:rFonts w:ascii="Times New Roman" w:hAnsi="Times New Roman" w:cs="Times New Roman"/>
          <w:color w:val="000000" w:themeColor="text1"/>
          <w:sz w:val="22"/>
          <w:szCs w:val="22"/>
        </w:rPr>
        <w:t>a</w:t>
      </w:r>
      <w:proofErr w:type="spellEnd"/>
      <w:r w:rsidR="008A7D30" w:rsidRPr="00FA6FA0">
        <w:rPr>
          <w:rFonts w:ascii="Times New Roman" w:hAnsi="Times New Roman" w:cs="Times New Roman"/>
          <w:color w:val="000000" w:themeColor="text1"/>
          <w:sz w:val="22"/>
          <w:szCs w:val="22"/>
        </w:rPr>
        <w:t>)</w:t>
      </w:r>
      <w:r w:rsidR="00726E67" w:rsidRPr="00FA6FA0">
        <w:rPr>
          <w:rFonts w:ascii="Times New Roman" w:hAnsi="Times New Roman" w:cs="Times New Roman"/>
          <w:color w:val="000000" w:themeColor="text1"/>
          <w:sz w:val="22"/>
          <w:szCs w:val="22"/>
        </w:rPr>
        <w:t xml:space="preserve"> Immune ce</w:t>
      </w:r>
      <w:r w:rsidR="008A7D30" w:rsidRPr="00FA6FA0">
        <w:rPr>
          <w:rFonts w:ascii="Times New Roman" w:hAnsi="Times New Roman" w:cs="Times New Roman"/>
          <w:color w:val="000000" w:themeColor="text1"/>
          <w:sz w:val="22"/>
          <w:szCs w:val="22"/>
        </w:rPr>
        <w:t xml:space="preserve">lls from </w:t>
      </w:r>
      <w:r w:rsidR="00726E67" w:rsidRPr="00FA6FA0">
        <w:rPr>
          <w:rFonts w:ascii="Times New Roman" w:hAnsi="Times New Roman" w:cs="Times New Roman"/>
          <w:color w:val="000000" w:themeColor="text1"/>
          <w:sz w:val="22"/>
          <w:szCs w:val="22"/>
        </w:rPr>
        <w:t>metastatic breast</w:t>
      </w:r>
      <w:r w:rsidR="008A7D30" w:rsidRPr="00FA6FA0">
        <w:rPr>
          <w:rFonts w:ascii="Times New Roman" w:hAnsi="Times New Roman" w:cs="Times New Roman"/>
          <w:color w:val="000000" w:themeColor="text1"/>
          <w:sz w:val="22"/>
          <w:szCs w:val="22"/>
        </w:rPr>
        <w:t xml:space="preserve"> cancer tissue</w:t>
      </w:r>
      <w:r w:rsidR="00726E67" w:rsidRPr="00FA6FA0">
        <w:rPr>
          <w:rFonts w:ascii="Times New Roman" w:hAnsi="Times New Roman" w:cs="Times New Roman"/>
          <w:color w:val="000000" w:themeColor="text1"/>
          <w:sz w:val="22"/>
          <w:szCs w:val="22"/>
        </w:rPr>
        <w:t>, b) Immune cells from primary breast cancer tissue</w:t>
      </w:r>
      <w:r w:rsidR="00E4615A" w:rsidRPr="00FA6FA0">
        <w:rPr>
          <w:rFonts w:ascii="Times New Roman" w:hAnsi="Times New Roman" w:cs="Times New Roman"/>
          <w:color w:val="000000" w:themeColor="text1"/>
          <w:sz w:val="22"/>
          <w:szCs w:val="22"/>
        </w:rPr>
        <w:t>.</w:t>
      </w:r>
      <w:bookmarkEnd w:id="13"/>
    </w:p>
    <w:p w14:paraId="1887DEAF" w14:textId="77777777" w:rsidR="009B1036" w:rsidRPr="00FA6FA0" w:rsidRDefault="009B1036" w:rsidP="00F831D8">
      <w:pPr>
        <w:spacing w:line="360" w:lineRule="auto"/>
        <w:jc w:val="both"/>
        <w:outlineLvl w:val="0"/>
        <w:rPr>
          <w:rStyle w:val="normaltextrun"/>
          <w:rFonts w:ascii="Times New Roman" w:hAnsi="Times New Roman" w:cs="Times New Roman"/>
          <w:b/>
          <w:lang w:val="en-US"/>
        </w:rPr>
      </w:pPr>
    </w:p>
    <w:p w14:paraId="4D4C6631" w14:textId="77777777" w:rsidR="00346D0F" w:rsidRPr="00FA6FA0" w:rsidRDefault="00346D0F" w:rsidP="008006D0">
      <w:pPr>
        <w:pStyle w:val="Index"/>
        <w:rPr>
          <w:rStyle w:val="ListLabel1"/>
          <w:rFonts w:ascii="Times New Roman" w:hAnsi="Times New Roman" w:cs="Times New Roman"/>
          <w:b/>
        </w:rPr>
      </w:pPr>
      <w:bookmarkStart w:id="14" w:name="_Toc9002349"/>
    </w:p>
    <w:p w14:paraId="06F94E2E" w14:textId="77777777" w:rsidR="00346D0F" w:rsidRPr="00FA6FA0" w:rsidRDefault="00346D0F" w:rsidP="008006D0">
      <w:pPr>
        <w:pStyle w:val="Index"/>
        <w:rPr>
          <w:rStyle w:val="ListLabel1"/>
          <w:rFonts w:ascii="Times New Roman" w:hAnsi="Times New Roman" w:cs="Times New Roman"/>
          <w:b/>
        </w:rPr>
      </w:pPr>
    </w:p>
    <w:p w14:paraId="2538EF2A" w14:textId="77777777" w:rsidR="00346D0F" w:rsidRPr="00FA6FA0" w:rsidRDefault="00346D0F" w:rsidP="008006D0">
      <w:pPr>
        <w:pStyle w:val="Index"/>
        <w:rPr>
          <w:rStyle w:val="ListLabel1"/>
          <w:rFonts w:ascii="Times New Roman" w:hAnsi="Times New Roman" w:cs="Times New Roman"/>
          <w:b/>
        </w:rPr>
      </w:pPr>
    </w:p>
    <w:p w14:paraId="40D170DD" w14:textId="6D0C2086" w:rsidR="00643174" w:rsidRPr="00FA6FA0" w:rsidRDefault="00F831D8" w:rsidP="008006D0">
      <w:pPr>
        <w:pStyle w:val="Index"/>
        <w:rPr>
          <w:rStyle w:val="ListLabel1"/>
          <w:rFonts w:ascii="Times New Roman" w:hAnsi="Times New Roman" w:cs="Times New Roman"/>
        </w:rPr>
      </w:pPr>
      <w:r w:rsidRPr="00FA6FA0">
        <w:rPr>
          <w:rStyle w:val="ListLabel1"/>
          <w:rFonts w:ascii="Times New Roman" w:hAnsi="Times New Roman" w:cs="Times New Roman"/>
          <w:b/>
        </w:rPr>
        <w:lastRenderedPageBreak/>
        <w:t>Dimensionality reduction and integration of TCR and BCR sequences</w:t>
      </w:r>
      <w:bookmarkEnd w:id="14"/>
      <w:r w:rsidRPr="00FA6FA0">
        <w:rPr>
          <w:rStyle w:val="ListLabel1"/>
          <w:rFonts w:ascii="Times New Roman" w:hAnsi="Times New Roman" w:cs="Times New Roman"/>
          <w:b/>
        </w:rPr>
        <w:t xml:space="preserve"> </w:t>
      </w:r>
    </w:p>
    <w:p w14:paraId="0AD68D58" w14:textId="54EAF987" w:rsidR="00F831D8" w:rsidRPr="00FA6FA0" w:rsidRDefault="00F831D8" w:rsidP="00F831D8">
      <w:pPr>
        <w:spacing w:line="360" w:lineRule="auto"/>
        <w:jc w:val="both"/>
        <w:outlineLvl w:val="0"/>
        <w:rPr>
          <w:rFonts w:ascii="Times New Roman" w:hAnsi="Times New Roman" w:cs="Times New Roman"/>
          <w:color w:val="000000" w:themeColor="text1"/>
        </w:rPr>
      </w:pPr>
      <w:bookmarkStart w:id="15" w:name="_Toc6479117"/>
      <w:r w:rsidRPr="00FA6FA0">
        <w:rPr>
          <w:rFonts w:ascii="Times New Roman" w:hAnsi="Times New Roman" w:cs="Times New Roman"/>
          <w:color w:val="000000" w:themeColor="text1"/>
        </w:rPr>
        <w:t xml:space="preserve">We have also re-analysed the data using </w:t>
      </w:r>
      <w:r w:rsidR="00DF27D2" w:rsidRPr="00FA6FA0">
        <w:rPr>
          <w:rFonts w:ascii="Times New Roman" w:hAnsi="Times New Roman" w:cs="Times New Roman"/>
          <w:color w:val="000000" w:themeColor="text1"/>
        </w:rPr>
        <w:t>three</w:t>
      </w:r>
      <w:r w:rsidRPr="00FA6FA0">
        <w:rPr>
          <w:rFonts w:ascii="Times New Roman" w:hAnsi="Times New Roman" w:cs="Times New Roman"/>
          <w:color w:val="000000" w:themeColor="text1"/>
        </w:rPr>
        <w:t xml:space="preserve"> dimensionality reduction tools (PCA, tSNE and UMAP), all of which are available on VDJView. We showed that the three tools provide similar results. Notably, by exploring the relationship between the available metadata and clonotype data, we found that B and T cells from the double positive </w:t>
      </w:r>
      <w:r w:rsidR="003D56AB" w:rsidRPr="00FA6FA0">
        <w:rPr>
          <w:rFonts w:ascii="Times New Roman" w:hAnsi="Times New Roman" w:cs="Times New Roman"/>
          <w:color w:val="000000" w:themeColor="text1"/>
        </w:rPr>
        <w:t>(</w:t>
      </w:r>
      <w:r w:rsidRPr="00FA6FA0">
        <w:rPr>
          <w:rFonts w:ascii="Times New Roman" w:hAnsi="Times New Roman" w:cs="Times New Roman"/>
          <w:color w:val="000000" w:themeColor="text1"/>
        </w:rPr>
        <w:t xml:space="preserve">ER+ </w:t>
      </w:r>
      <w:r w:rsidR="003D56AB" w:rsidRPr="00FA6FA0">
        <w:rPr>
          <w:rFonts w:ascii="Times New Roman" w:hAnsi="Times New Roman" w:cs="Times New Roman"/>
          <w:color w:val="000000" w:themeColor="text1"/>
        </w:rPr>
        <w:t xml:space="preserve">and </w:t>
      </w:r>
      <w:r w:rsidRPr="00FA6FA0">
        <w:rPr>
          <w:rFonts w:ascii="Times New Roman" w:hAnsi="Times New Roman" w:cs="Times New Roman"/>
          <w:color w:val="000000" w:themeColor="text1"/>
        </w:rPr>
        <w:t>HER2+</w:t>
      </w:r>
      <w:r w:rsidR="003D56AB" w:rsidRPr="00FA6FA0">
        <w:rPr>
          <w:rFonts w:ascii="Times New Roman" w:hAnsi="Times New Roman" w:cs="Times New Roman"/>
          <w:color w:val="000000" w:themeColor="text1"/>
        </w:rPr>
        <w:t>)</w:t>
      </w:r>
      <w:r w:rsidRPr="00FA6FA0">
        <w:rPr>
          <w:rFonts w:ascii="Times New Roman" w:hAnsi="Times New Roman" w:cs="Times New Roman"/>
          <w:color w:val="000000" w:themeColor="text1"/>
        </w:rPr>
        <w:t xml:space="preserve"> tissues had a gene signature overlapping with the B cells derived from the triple-negative and were present in two major clusters, mostly separated from the other cell types (</w:t>
      </w:r>
      <w:r w:rsidRPr="00FA6FA0">
        <w:rPr>
          <w:rFonts w:ascii="Times New Roman" w:hAnsi="Times New Roman" w:cs="Times New Roman"/>
          <w:b/>
          <w:color w:val="000000" w:themeColor="text1"/>
        </w:rPr>
        <w:t xml:space="preserve">Supplementary Figure </w:t>
      </w:r>
      <w:r w:rsidR="00EB26F5" w:rsidRPr="00FA6FA0">
        <w:rPr>
          <w:rFonts w:ascii="Times New Roman" w:hAnsi="Times New Roman" w:cs="Times New Roman"/>
          <w:b/>
          <w:color w:val="000000" w:themeColor="text1"/>
        </w:rPr>
        <w:t>3</w:t>
      </w:r>
      <w:r w:rsidRPr="00FA6FA0">
        <w:rPr>
          <w:rFonts w:ascii="Times New Roman" w:hAnsi="Times New Roman" w:cs="Times New Roman"/>
          <w:color w:val="000000" w:themeColor="text1"/>
        </w:rPr>
        <w:t>). Dimensionality reduction performed on the B and T cells only revealed a cluster of lymph node derived B cells in double positive tissues, while again both T and B cells had a similar gene signature</w:t>
      </w:r>
      <w:r w:rsidR="00FF45D0" w:rsidRPr="00FA6FA0">
        <w:rPr>
          <w:rFonts w:ascii="Times New Roman" w:hAnsi="Times New Roman" w:cs="Times New Roman"/>
          <w:color w:val="000000" w:themeColor="text1"/>
        </w:rPr>
        <w:t xml:space="preserve"> (</w:t>
      </w:r>
      <w:r w:rsidR="00FF45D0" w:rsidRPr="00FA6FA0">
        <w:rPr>
          <w:rFonts w:ascii="Times New Roman" w:hAnsi="Times New Roman" w:cs="Times New Roman"/>
          <w:b/>
          <w:color w:val="000000" w:themeColor="text1"/>
        </w:rPr>
        <w:t xml:space="preserve">Supplementary Figure </w:t>
      </w:r>
      <w:r w:rsidR="00EB26F5" w:rsidRPr="00FA6FA0">
        <w:rPr>
          <w:rFonts w:ascii="Times New Roman" w:hAnsi="Times New Roman" w:cs="Times New Roman"/>
          <w:b/>
          <w:color w:val="000000" w:themeColor="text1"/>
        </w:rPr>
        <w:t>3</w:t>
      </w:r>
      <w:r w:rsidR="00FF45D0" w:rsidRPr="00FA6FA0">
        <w:rPr>
          <w:rFonts w:ascii="Times New Roman" w:hAnsi="Times New Roman" w:cs="Times New Roman"/>
          <w:color w:val="000000" w:themeColor="text1"/>
        </w:rPr>
        <w:t>)</w:t>
      </w:r>
      <w:r w:rsidRPr="00FA6FA0">
        <w:rPr>
          <w:rFonts w:ascii="Times New Roman" w:hAnsi="Times New Roman" w:cs="Times New Roman"/>
          <w:color w:val="000000" w:themeColor="text1"/>
        </w:rPr>
        <w:t>.</w:t>
      </w:r>
      <w:bookmarkEnd w:id="15"/>
    </w:p>
    <w:p w14:paraId="4149EC0C" w14:textId="77777777" w:rsidR="0097029A" w:rsidRPr="00FA6FA0" w:rsidRDefault="0097029A" w:rsidP="00F831D8">
      <w:pPr>
        <w:spacing w:line="360" w:lineRule="auto"/>
        <w:jc w:val="both"/>
        <w:outlineLvl w:val="0"/>
        <w:rPr>
          <w:rFonts w:ascii="Times New Roman" w:hAnsi="Times New Roman" w:cs="Times New Roman"/>
          <w:b/>
          <w:lang w:val="en-US"/>
        </w:rPr>
      </w:pPr>
    </w:p>
    <w:p w14:paraId="5B769BD1" w14:textId="77777777" w:rsidR="00BB4396" w:rsidRPr="00FA6FA0" w:rsidRDefault="00BB4396" w:rsidP="00AD1F48">
      <w:pPr>
        <w:spacing w:line="360" w:lineRule="auto"/>
        <w:jc w:val="both"/>
        <w:rPr>
          <w:rFonts w:ascii="Times New Roman" w:hAnsi="Times New Roman" w:cs="Times New Roman"/>
          <w:b/>
          <w:bCs/>
        </w:rPr>
      </w:pPr>
    </w:p>
    <w:p w14:paraId="1242938B" w14:textId="046A2027" w:rsidR="00BB4396" w:rsidRPr="00FA6FA0" w:rsidRDefault="001458B4" w:rsidP="00E02659">
      <w:pPr>
        <w:spacing w:line="360" w:lineRule="auto"/>
        <w:jc w:val="center"/>
        <w:rPr>
          <w:rFonts w:ascii="Times New Roman" w:hAnsi="Times New Roman" w:cs="Times New Roman"/>
          <w:b/>
          <w:bCs/>
        </w:rPr>
      </w:pPr>
      <w:r w:rsidRPr="00FA6FA0">
        <w:rPr>
          <w:rFonts w:ascii="Times New Roman" w:hAnsi="Times New Roman" w:cs="Times New Roman"/>
          <w:b/>
          <w:bCs/>
          <w:noProof/>
          <w:lang w:val="en-GB" w:eastAsia="en-GB" w:bidi="ar-SA"/>
        </w:rPr>
        <w:drawing>
          <wp:inline distT="0" distB="0" distL="0" distR="0" wp14:anchorId="6AAAF786" wp14:editId="026AD80E">
            <wp:extent cx="4204531" cy="4900848"/>
            <wp:effectExtent l="0" t="0" r="0" b="1905"/>
            <wp:docPr id="9" name="Picture 9" descr="../Data%20for%20nature/fig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a%20for%20nature/fig2.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09425" cy="4906553"/>
                    </a:xfrm>
                    <a:prstGeom prst="rect">
                      <a:avLst/>
                    </a:prstGeom>
                    <a:noFill/>
                    <a:ln>
                      <a:noFill/>
                    </a:ln>
                  </pic:spPr>
                </pic:pic>
              </a:graphicData>
            </a:graphic>
          </wp:inline>
        </w:drawing>
      </w:r>
    </w:p>
    <w:p w14:paraId="32BF7F8B" w14:textId="417F37D0" w:rsidR="00D80D42" w:rsidRPr="00FA6FA0" w:rsidRDefault="005F5EAF" w:rsidP="00AD1F48">
      <w:pPr>
        <w:spacing w:line="360" w:lineRule="auto"/>
        <w:jc w:val="both"/>
        <w:outlineLvl w:val="0"/>
        <w:rPr>
          <w:rFonts w:ascii="Times New Roman" w:hAnsi="Times New Roman" w:cs="Times New Roman"/>
          <w:bCs/>
          <w:sz w:val="22"/>
          <w:szCs w:val="22"/>
        </w:rPr>
      </w:pPr>
      <w:bookmarkStart w:id="16" w:name="_Toc6479118"/>
      <w:r w:rsidRPr="00FA6FA0">
        <w:rPr>
          <w:rFonts w:ascii="Times New Roman" w:hAnsi="Times New Roman" w:cs="Times New Roman"/>
          <w:b/>
          <w:bCs/>
          <w:sz w:val="22"/>
          <w:szCs w:val="22"/>
        </w:rPr>
        <w:t>S</w:t>
      </w:r>
      <w:r w:rsidR="00D80D42" w:rsidRPr="00FA6FA0">
        <w:rPr>
          <w:rFonts w:ascii="Times New Roman" w:hAnsi="Times New Roman" w:cs="Times New Roman"/>
          <w:b/>
          <w:bCs/>
          <w:sz w:val="22"/>
          <w:szCs w:val="22"/>
        </w:rPr>
        <w:t>upplementary Figure</w:t>
      </w:r>
      <w:r w:rsidR="00A60832" w:rsidRPr="00FA6FA0">
        <w:rPr>
          <w:rFonts w:ascii="Times New Roman" w:hAnsi="Times New Roman" w:cs="Times New Roman"/>
          <w:b/>
          <w:bCs/>
          <w:sz w:val="22"/>
          <w:szCs w:val="22"/>
        </w:rPr>
        <w:t xml:space="preserve"> </w:t>
      </w:r>
      <w:r w:rsidR="00EB26F5" w:rsidRPr="00FA6FA0">
        <w:rPr>
          <w:rFonts w:ascii="Times New Roman" w:hAnsi="Times New Roman" w:cs="Times New Roman"/>
          <w:b/>
          <w:bCs/>
          <w:sz w:val="22"/>
          <w:szCs w:val="22"/>
        </w:rPr>
        <w:t>3</w:t>
      </w:r>
      <w:r w:rsidR="00D80D42" w:rsidRPr="00FA6FA0">
        <w:rPr>
          <w:rFonts w:ascii="Times New Roman" w:hAnsi="Times New Roman" w:cs="Times New Roman"/>
          <w:bCs/>
          <w:sz w:val="22"/>
          <w:szCs w:val="22"/>
        </w:rPr>
        <w:t>:</w:t>
      </w:r>
      <w:r w:rsidR="00562C13" w:rsidRPr="00FA6FA0">
        <w:rPr>
          <w:rFonts w:ascii="Times New Roman" w:hAnsi="Times New Roman" w:cs="Times New Roman"/>
          <w:b/>
          <w:bCs/>
          <w:sz w:val="22"/>
          <w:szCs w:val="22"/>
        </w:rPr>
        <w:t xml:space="preserve"> </w:t>
      </w:r>
      <w:r w:rsidR="00436585" w:rsidRPr="00FA6FA0">
        <w:rPr>
          <w:rFonts w:ascii="Times New Roman" w:hAnsi="Times New Roman" w:cs="Times New Roman"/>
          <w:bCs/>
          <w:sz w:val="22"/>
          <w:szCs w:val="22"/>
        </w:rPr>
        <w:t>UMAP d</w:t>
      </w:r>
      <w:r w:rsidR="00AB2D3A" w:rsidRPr="00FA6FA0">
        <w:rPr>
          <w:rFonts w:ascii="Times New Roman" w:hAnsi="Times New Roman" w:cs="Times New Roman"/>
          <w:bCs/>
          <w:sz w:val="22"/>
          <w:szCs w:val="22"/>
        </w:rPr>
        <w:t xml:space="preserve">imensionality reduction </w:t>
      </w:r>
      <w:r w:rsidR="00EC1DC1" w:rsidRPr="00FA6FA0">
        <w:rPr>
          <w:rFonts w:ascii="Times New Roman" w:hAnsi="Times New Roman" w:cs="Times New Roman"/>
          <w:bCs/>
          <w:sz w:val="22"/>
          <w:szCs w:val="22"/>
        </w:rPr>
        <w:t xml:space="preserve">of </w:t>
      </w:r>
      <w:r w:rsidR="00840681" w:rsidRPr="00FA6FA0">
        <w:rPr>
          <w:rFonts w:ascii="Times New Roman" w:hAnsi="Times New Roman" w:cs="Times New Roman"/>
          <w:bCs/>
          <w:sz w:val="22"/>
          <w:szCs w:val="22"/>
        </w:rPr>
        <w:t xml:space="preserve">cancer </w:t>
      </w:r>
      <w:r w:rsidR="00965965" w:rsidRPr="00FA6FA0">
        <w:rPr>
          <w:rFonts w:ascii="Times New Roman" w:hAnsi="Times New Roman" w:cs="Times New Roman"/>
          <w:bCs/>
          <w:sz w:val="22"/>
          <w:szCs w:val="22"/>
        </w:rPr>
        <w:t>single cells</w:t>
      </w:r>
      <w:r w:rsidR="00AD6055" w:rsidRPr="00FA6FA0">
        <w:rPr>
          <w:rFonts w:ascii="Times New Roman" w:hAnsi="Times New Roman" w:cs="Times New Roman"/>
          <w:bCs/>
          <w:sz w:val="22"/>
          <w:szCs w:val="22"/>
        </w:rPr>
        <w:t xml:space="preserve">, with colour, size and shape determined by molecular subtype, tissue of origin and receptor type respectively. </w:t>
      </w:r>
      <w:proofErr w:type="spellStart"/>
      <w:r w:rsidR="007A20AB" w:rsidRPr="00FA6FA0">
        <w:rPr>
          <w:rFonts w:ascii="Times New Roman" w:hAnsi="Times New Roman" w:cs="Times New Roman"/>
          <w:bCs/>
          <w:sz w:val="22"/>
          <w:szCs w:val="22"/>
        </w:rPr>
        <w:t>a</w:t>
      </w:r>
      <w:proofErr w:type="spellEnd"/>
      <w:r w:rsidR="00436585" w:rsidRPr="00FA6FA0">
        <w:rPr>
          <w:rFonts w:ascii="Times New Roman" w:hAnsi="Times New Roman" w:cs="Times New Roman"/>
          <w:bCs/>
          <w:sz w:val="22"/>
          <w:szCs w:val="22"/>
        </w:rPr>
        <w:t xml:space="preserve">) </w:t>
      </w:r>
      <w:r w:rsidR="001458B4" w:rsidRPr="00FA6FA0">
        <w:rPr>
          <w:rFonts w:ascii="Times New Roman" w:hAnsi="Times New Roman" w:cs="Times New Roman"/>
          <w:bCs/>
          <w:sz w:val="22"/>
          <w:szCs w:val="22"/>
        </w:rPr>
        <w:t xml:space="preserve">All immune cells with a partial or full-length </w:t>
      </w:r>
      <w:r w:rsidR="00E30AAC" w:rsidRPr="00FA6FA0">
        <w:rPr>
          <w:rFonts w:ascii="Times New Roman" w:hAnsi="Times New Roman" w:cs="Times New Roman"/>
          <w:bCs/>
          <w:sz w:val="22"/>
          <w:szCs w:val="22"/>
        </w:rPr>
        <w:t>receptor</w:t>
      </w:r>
      <w:r w:rsidR="00AD6055" w:rsidRPr="00FA6FA0">
        <w:rPr>
          <w:rFonts w:ascii="Times New Roman" w:hAnsi="Times New Roman" w:cs="Times New Roman"/>
          <w:bCs/>
          <w:sz w:val="22"/>
          <w:szCs w:val="22"/>
        </w:rPr>
        <w:t>,</w:t>
      </w:r>
      <w:r w:rsidR="00436585" w:rsidRPr="00FA6FA0">
        <w:rPr>
          <w:rFonts w:ascii="Times New Roman" w:hAnsi="Times New Roman" w:cs="Times New Roman"/>
          <w:bCs/>
          <w:sz w:val="22"/>
          <w:szCs w:val="22"/>
        </w:rPr>
        <w:t xml:space="preserve"> </w:t>
      </w:r>
      <w:r w:rsidR="007A20AB" w:rsidRPr="00FA6FA0">
        <w:rPr>
          <w:rFonts w:ascii="Times New Roman" w:hAnsi="Times New Roman" w:cs="Times New Roman"/>
          <w:bCs/>
          <w:sz w:val="22"/>
          <w:szCs w:val="22"/>
        </w:rPr>
        <w:t>b</w:t>
      </w:r>
      <w:r w:rsidR="00436585" w:rsidRPr="00FA6FA0">
        <w:rPr>
          <w:rFonts w:ascii="Times New Roman" w:hAnsi="Times New Roman" w:cs="Times New Roman"/>
          <w:bCs/>
          <w:sz w:val="22"/>
          <w:szCs w:val="22"/>
        </w:rPr>
        <w:t xml:space="preserve">) </w:t>
      </w:r>
      <w:r w:rsidR="003D5D8F" w:rsidRPr="00FA6FA0">
        <w:rPr>
          <w:rFonts w:ascii="Times New Roman" w:hAnsi="Times New Roman" w:cs="Times New Roman"/>
          <w:bCs/>
          <w:sz w:val="22"/>
          <w:szCs w:val="22"/>
        </w:rPr>
        <w:t>C</w:t>
      </w:r>
      <w:r w:rsidR="002F6CDE" w:rsidRPr="00FA6FA0">
        <w:rPr>
          <w:rFonts w:ascii="Times New Roman" w:hAnsi="Times New Roman" w:cs="Times New Roman"/>
          <w:bCs/>
          <w:sz w:val="22"/>
          <w:szCs w:val="22"/>
        </w:rPr>
        <w:t xml:space="preserve">ells with either a </w:t>
      </w:r>
      <w:r w:rsidR="00C7093B" w:rsidRPr="00FA6FA0">
        <w:rPr>
          <w:rFonts w:ascii="Times New Roman" w:hAnsi="Times New Roman" w:cs="Times New Roman"/>
          <w:bCs/>
          <w:sz w:val="22"/>
          <w:szCs w:val="22"/>
        </w:rPr>
        <w:t>full-length</w:t>
      </w:r>
      <w:r w:rsidR="007A20AB" w:rsidRPr="00FA6FA0">
        <w:rPr>
          <w:rFonts w:ascii="Times New Roman" w:hAnsi="Times New Roman" w:cs="Times New Roman"/>
          <w:bCs/>
          <w:sz w:val="22"/>
          <w:szCs w:val="22"/>
        </w:rPr>
        <w:t xml:space="preserve"> </w:t>
      </w:r>
      <w:r w:rsidR="00AD6055" w:rsidRPr="00FA6FA0">
        <w:rPr>
          <w:rFonts w:ascii="Times New Roman" w:hAnsi="Times New Roman" w:cs="Times New Roman"/>
          <w:bCs/>
          <w:sz w:val="22"/>
          <w:szCs w:val="22"/>
        </w:rPr>
        <w:t>T</w:t>
      </w:r>
      <w:r w:rsidR="002F6CDE" w:rsidRPr="00FA6FA0">
        <w:rPr>
          <w:rFonts w:ascii="Times New Roman" w:hAnsi="Times New Roman" w:cs="Times New Roman"/>
          <w:bCs/>
          <w:sz w:val="22"/>
          <w:szCs w:val="22"/>
        </w:rPr>
        <w:t>CR or BCR</w:t>
      </w:r>
      <w:r w:rsidR="00AD6055" w:rsidRPr="00FA6FA0">
        <w:rPr>
          <w:rFonts w:ascii="Times New Roman" w:hAnsi="Times New Roman" w:cs="Times New Roman"/>
          <w:bCs/>
          <w:sz w:val="22"/>
          <w:szCs w:val="22"/>
        </w:rPr>
        <w:t>.</w:t>
      </w:r>
      <w:bookmarkEnd w:id="16"/>
    </w:p>
    <w:p w14:paraId="608AB2BF" w14:textId="795FEDFB" w:rsidR="00643174" w:rsidRPr="00FA6FA0" w:rsidRDefault="00B954A4" w:rsidP="008006D0">
      <w:pPr>
        <w:pStyle w:val="Index"/>
        <w:rPr>
          <w:rStyle w:val="ListLabel1"/>
          <w:rFonts w:ascii="Times New Roman" w:hAnsi="Times New Roman" w:cs="Times New Roman"/>
        </w:rPr>
      </w:pPr>
      <w:bookmarkStart w:id="17" w:name="_Toc9002350"/>
      <w:r w:rsidRPr="00FA6FA0">
        <w:rPr>
          <w:rStyle w:val="ListLabel1"/>
          <w:rFonts w:ascii="Times New Roman" w:hAnsi="Times New Roman" w:cs="Times New Roman"/>
          <w:b/>
        </w:rPr>
        <w:lastRenderedPageBreak/>
        <w:t xml:space="preserve">Unsupervised analysis of </w:t>
      </w:r>
      <w:r w:rsidR="009618C1" w:rsidRPr="00FA6FA0">
        <w:rPr>
          <w:rStyle w:val="ListLabel1"/>
          <w:rFonts w:ascii="Times New Roman" w:hAnsi="Times New Roman" w:cs="Times New Roman"/>
          <w:b/>
        </w:rPr>
        <w:t>immune cells</w:t>
      </w:r>
      <w:r w:rsidRPr="00FA6FA0">
        <w:rPr>
          <w:rStyle w:val="ListLabel1"/>
          <w:rFonts w:ascii="Times New Roman" w:hAnsi="Times New Roman" w:cs="Times New Roman"/>
          <w:b/>
        </w:rPr>
        <w:t xml:space="preserve"> identified with VDJPuzzle</w:t>
      </w:r>
      <w:bookmarkEnd w:id="17"/>
    </w:p>
    <w:p w14:paraId="6255E4EF" w14:textId="1A641720" w:rsidR="00F632ED" w:rsidRDefault="000662D5" w:rsidP="00F632ED">
      <w:pPr>
        <w:spacing w:line="360" w:lineRule="auto"/>
        <w:contextualSpacing/>
        <w:jc w:val="both"/>
        <w:rPr>
          <w:rStyle w:val="normaltextrun"/>
          <w:rFonts w:ascii="Times New Roman" w:hAnsi="Times New Roman" w:cs="Times New Roman"/>
          <w:lang w:val="en-US"/>
        </w:rPr>
      </w:pPr>
      <w:r>
        <w:rPr>
          <w:rFonts w:ascii="Times New Roman" w:hAnsi="Times New Roman" w:cs="Times New Roman"/>
          <w:color w:val="000000" w:themeColor="text1"/>
        </w:rPr>
        <w:t>T</w:t>
      </w:r>
      <w:r w:rsidRPr="00FA6FA0">
        <w:rPr>
          <w:rFonts w:ascii="Times New Roman" w:hAnsi="Times New Roman" w:cs="Times New Roman"/>
          <w:color w:val="000000" w:themeColor="text1"/>
        </w:rPr>
        <w:t xml:space="preserve">o further investigate the heterogeneity of T and B cells, we used VDJView to integrate immune receptor information with the gene expression profile and available metadata, and performed unsupervised clustering as well as a model-based differential expression analyses focussing on comparing B and T cells between tissues as well as between cancer molecular subtypes. </w:t>
      </w:r>
      <w:r w:rsidRPr="00FA6FA0">
        <w:rPr>
          <w:rStyle w:val="normaltextrun"/>
          <w:rFonts w:ascii="Times New Roman" w:hAnsi="Times New Roman" w:cs="Times New Roman"/>
          <w:b/>
          <w:lang w:val="en-US"/>
        </w:rPr>
        <w:t>Supplementary Figure 4</w:t>
      </w:r>
      <w:r w:rsidRPr="00FA6FA0">
        <w:rPr>
          <w:rStyle w:val="normaltextrun"/>
          <w:rFonts w:ascii="Times New Roman" w:hAnsi="Times New Roman" w:cs="Times New Roman"/>
          <w:lang w:val="en-US"/>
        </w:rPr>
        <w:t xml:space="preserve"> shows the result of running unsupervised clustering with SC3 through VDJView on all 245 cells that carried a partial or full-length receptor, which revealed evidence of 8 clusters and clearly demonstrating that immune cells form distinct clusters based on identity (B and T cells), isotype, tissue of origin and molecular subtype. </w:t>
      </w:r>
      <w:r w:rsidRPr="00FA6FA0">
        <w:rPr>
          <w:rFonts w:ascii="Times New Roman" w:hAnsi="Times New Roman" w:cs="Times New Roman"/>
        </w:rPr>
        <w:t xml:space="preserve">In this analysis, cells with a partial BCR clustered with those with a full-length BCR, and cells with a partially reconstructed TCR clustered with cells with a full-length TCR, thus suggesting that those partial reconstructions are effectively real immune cells and not contaminated samples. </w:t>
      </w:r>
      <w:r w:rsidRPr="00FA6FA0">
        <w:rPr>
          <w:rStyle w:val="normaltextrun"/>
          <w:rFonts w:ascii="Times New Roman" w:hAnsi="Times New Roman" w:cs="Times New Roman"/>
          <w:lang w:val="en-US"/>
        </w:rPr>
        <w:t xml:space="preserve">T cells largely formed a single cluster with marker gene CD96 associated to immune modulation, as well as expression of IL2R-γ and FYB which is known to control IL-2 secretion. The rest of the clusters were largely composed of B cells based on tissue of origin, molecular subtype of cancer, and notably a cluster that was composed of somatically hypermutated IgG1 B cells in metastatic lymph-node of double positive breast cancer. </w:t>
      </w:r>
      <w:proofErr w:type="gramStart"/>
      <w:r w:rsidRPr="00FA6FA0">
        <w:rPr>
          <w:rStyle w:val="normaltextrun"/>
          <w:rFonts w:ascii="Times New Roman" w:hAnsi="Times New Roman" w:cs="Times New Roman"/>
          <w:lang w:val="en-US"/>
        </w:rPr>
        <w:t>The majority of</w:t>
      </w:r>
      <w:proofErr w:type="gramEnd"/>
      <w:r w:rsidRPr="00FA6FA0">
        <w:rPr>
          <w:rStyle w:val="normaltextrun"/>
          <w:rFonts w:ascii="Times New Roman" w:hAnsi="Times New Roman" w:cs="Times New Roman"/>
          <w:lang w:val="en-US"/>
        </w:rPr>
        <w:t xml:space="preserve"> these cells also expressed a secreted form of the heavy chain, and a gene signature suggesting a highly active and differentiated B cells expressing LRMP, TCL1A, RGS13, PAX5, HMGN2P5, HMGB2, CD22, and EAF2. These cells are likely plasmablast following a reactivation of memory B cells. In this cluster, the over-expression of PAX5 and TCL1A could also indicate presence of malignant immune cells as these genes are often found in leukemia and likely to contribute to oncogenesis BCL6  </w:t>
      </w:r>
      <w:r w:rsidRPr="00FA6FA0">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Pr="00FA6FA0">
        <w:rPr>
          <w:rStyle w:val="normaltextrun"/>
          <w:rFonts w:ascii="Times New Roman" w:hAnsi="Times New Roman" w:cs="Times New Roman"/>
          <w:lang w:val="en-US"/>
        </w:rPr>
        <w:instrText xml:space="preserve"> ADDIN EN.CITE </w:instrText>
      </w:r>
      <w:r w:rsidRPr="00FA6FA0">
        <w:rPr>
          <w:rStyle w:val="normaltextrun"/>
          <w:rFonts w:ascii="Times New Roman" w:hAnsi="Times New Roman" w:cs="Times New Roman"/>
          <w:lang w:val="en-US"/>
        </w:rPr>
        <w:fldChar w:fldCharType="begin">
          <w:fldData xml:space="preserve">PEVuZE5vdGU+PENpdGU+PEF1dGhvcj5DYXJkZW5hczwvQXV0aG9yPjxZZWFyPjIwMTc8L1llYXI+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</w:fldData>
        </w:fldChar>
      </w:r>
      <w:r w:rsidRPr="00FA6FA0">
        <w:rPr>
          <w:rStyle w:val="normaltextrun"/>
          <w:rFonts w:ascii="Times New Roman" w:hAnsi="Times New Roman" w:cs="Times New Roman"/>
          <w:lang w:val="en-US"/>
        </w:rPr>
        <w:instrText xml:space="preserve"> ADDIN EN.CITE.DATA </w:instrText>
      </w:r>
      <w:r w:rsidRPr="00FA6FA0">
        <w:rPr>
          <w:rStyle w:val="normaltextrun"/>
          <w:rFonts w:ascii="Times New Roman" w:hAnsi="Times New Roman" w:cs="Times New Roman"/>
          <w:lang w:val="en-US"/>
        </w:rPr>
      </w:r>
      <w:r w:rsidRPr="00FA6FA0">
        <w:rPr>
          <w:rStyle w:val="normaltextrun"/>
          <w:rFonts w:ascii="Times New Roman" w:hAnsi="Times New Roman" w:cs="Times New Roman"/>
          <w:lang w:val="en-US"/>
        </w:rPr>
        <w:fldChar w:fldCharType="end"/>
      </w:r>
      <w:r w:rsidRPr="00FA6FA0">
        <w:rPr>
          <w:rStyle w:val="normaltextrun"/>
          <w:rFonts w:ascii="Times New Roman" w:hAnsi="Times New Roman" w:cs="Times New Roman"/>
          <w:lang w:val="en-US"/>
        </w:rPr>
      </w:r>
      <w:r w:rsidRPr="00FA6FA0">
        <w:rPr>
          <w:rStyle w:val="normaltextrun"/>
          <w:rFonts w:ascii="Times New Roman" w:hAnsi="Times New Roman" w:cs="Times New Roman"/>
          <w:lang w:val="en-US"/>
        </w:rPr>
        <w:fldChar w:fldCharType="separate"/>
      </w:r>
      <w:r w:rsidRPr="00FA6FA0">
        <w:rPr>
          <w:rStyle w:val="normaltextrun"/>
          <w:rFonts w:ascii="Times New Roman" w:hAnsi="Times New Roman" w:cs="Times New Roman"/>
          <w:noProof/>
          <w:lang w:val="en-US"/>
        </w:rPr>
        <w:t>[7, 8]</w:t>
      </w:r>
      <w:r w:rsidRPr="00FA6FA0">
        <w:rPr>
          <w:rStyle w:val="normaltextrun"/>
          <w:rFonts w:ascii="Times New Roman" w:hAnsi="Times New Roman" w:cs="Times New Roman"/>
          <w:lang w:val="en-US"/>
        </w:rPr>
        <w:fldChar w:fldCharType="end"/>
      </w:r>
      <w:r w:rsidRPr="00FA6FA0">
        <w:rPr>
          <w:rStyle w:val="normaltextrun"/>
          <w:rFonts w:ascii="Times New Roman" w:hAnsi="Times New Roman" w:cs="Times New Roman"/>
          <w:lang w:val="en-US"/>
        </w:rPr>
        <w:t>. A second cluster of membrane-bound B cells was identified in primary breast tissue of patient BC02, with high expression of MGP, SERPINA and ESR1. Interestingly, this cluster contained only cells with a partially reconstructed BCR.</w:t>
      </w:r>
    </w:p>
    <w:p w14:paraId="54D519C2" w14:textId="77777777" w:rsidR="000662D5" w:rsidRPr="00FA6FA0" w:rsidRDefault="000662D5" w:rsidP="00F632ED">
      <w:pPr>
        <w:spacing w:line="360" w:lineRule="auto"/>
        <w:contextualSpacing/>
        <w:jc w:val="both"/>
        <w:rPr>
          <w:rStyle w:val="normaltextrun"/>
          <w:rFonts w:ascii="Times New Roman" w:hAnsi="Times New Roman" w:cs="Times New Roman"/>
          <w:lang w:val="en-US"/>
        </w:rPr>
      </w:pPr>
    </w:p>
    <w:p w14:paraId="143C93CC" w14:textId="4AF2DC89" w:rsidR="00F632ED" w:rsidRPr="00FA6FA0" w:rsidRDefault="00F632ED" w:rsidP="00F632ED">
      <w:pPr>
        <w:spacing w:line="360" w:lineRule="auto"/>
        <w:jc w:val="both"/>
        <w:rPr>
          <w:rFonts w:ascii="Times New Roman" w:hAnsi="Times New Roman" w:cs="Times New Roman"/>
          <w:sz w:val="22"/>
          <w:szCs w:val="22"/>
          <w:lang w:val="en-US"/>
        </w:rPr>
      </w:pPr>
      <w:r w:rsidRPr="00FA6FA0">
        <w:rPr>
          <w:rStyle w:val="normaltextrun"/>
          <w:rFonts w:ascii="Times New Roman" w:hAnsi="Times New Roman" w:cs="Times New Roman"/>
          <w:noProof/>
          <w:sz w:val="22"/>
          <w:szCs w:val="22"/>
          <w:lang w:val="en-GB" w:eastAsia="en-GB" w:bidi="ar-SA"/>
        </w:rPr>
        <w:lastRenderedPageBreak/>
        <w:drawing>
          <wp:anchor distT="0" distB="0" distL="114300" distR="114300" simplePos="0" relativeHeight="251659264" behindDoc="0" locked="0" layoutInCell="1" allowOverlap="1" wp14:anchorId="7769A360" wp14:editId="2AAD9E6D">
            <wp:simplePos x="0" y="0"/>
            <wp:positionH relativeFrom="column">
              <wp:posOffset>635</wp:posOffset>
            </wp:positionH>
            <wp:positionV relativeFrom="paragraph">
              <wp:posOffset>635</wp:posOffset>
            </wp:positionV>
            <wp:extent cx="6180455" cy="4368165"/>
            <wp:effectExtent l="0" t="0" r="0" b="635"/>
            <wp:wrapTopAndBottom/>
            <wp:docPr id="6" name="Picture 6" descr="../Final_figures/supp/fig2.4.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l_figures/supp/fig2.4.pd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0455" cy="4368165"/>
                    </a:xfrm>
                    <a:prstGeom prst="rect">
                      <a:avLst/>
                    </a:prstGeom>
                    <a:noFill/>
                    <a:ln>
                      <a:noFill/>
                    </a:ln>
                  </pic:spPr>
                </pic:pic>
              </a:graphicData>
            </a:graphic>
            <wp14:sizeRelH relativeFrom="page">
              <wp14:pctWidth>0</wp14:pctWidth>
            </wp14:sizeRelH>
            <wp14:sizeRelV relativeFrom="page">
              <wp14:pctHeight>0</wp14:pctHeight>
            </wp14:sizeRelV>
          </wp:anchor>
        </w:drawing>
      </w:r>
      <w:r w:rsidR="000E06BC" w:rsidRPr="00FA6FA0">
        <w:rPr>
          <w:rFonts w:ascii="Times New Roman" w:hAnsi="Times New Roman" w:cs="Times New Roman"/>
          <w:b/>
          <w:bCs/>
          <w:sz w:val="22"/>
          <w:szCs w:val="22"/>
        </w:rPr>
        <w:t xml:space="preserve">Supplementary Figure </w:t>
      </w:r>
      <w:r w:rsidR="00811FB2" w:rsidRPr="00FA6FA0">
        <w:rPr>
          <w:rFonts w:ascii="Times New Roman" w:hAnsi="Times New Roman" w:cs="Times New Roman"/>
          <w:b/>
          <w:bCs/>
          <w:sz w:val="22"/>
          <w:szCs w:val="22"/>
        </w:rPr>
        <w:t>4</w:t>
      </w:r>
      <w:r w:rsidR="00977A88" w:rsidRPr="00FA6FA0">
        <w:rPr>
          <w:rFonts w:ascii="Times New Roman" w:hAnsi="Times New Roman" w:cs="Times New Roman"/>
          <w:bCs/>
          <w:sz w:val="22"/>
          <w:szCs w:val="22"/>
        </w:rPr>
        <w:t>:</w:t>
      </w:r>
      <w:r w:rsidRPr="00FA6FA0">
        <w:rPr>
          <w:rFonts w:ascii="Times New Roman" w:hAnsi="Times New Roman" w:cs="Times New Roman"/>
          <w:b/>
          <w:bCs/>
          <w:sz w:val="22"/>
          <w:szCs w:val="22"/>
        </w:rPr>
        <w:t xml:space="preserve"> </w:t>
      </w:r>
      <w:r w:rsidRPr="00FA6FA0">
        <w:rPr>
          <w:rFonts w:ascii="Times New Roman" w:hAnsi="Times New Roman" w:cs="Times New Roman"/>
          <w:bCs/>
          <w:sz w:val="22"/>
          <w:szCs w:val="22"/>
        </w:rPr>
        <w:t>Unsupervised clustering using SC3 from scRNA-seq of all the T and B cells identified from VDJPuzzle with full-length or single chain receptors. Marker genes show clear separation between T and B cells, and with greater heterogeneity among B cells. B cell clusters are largely identified by patient, cancer molecular subtype, and tissue or origin (primary and metastatic tissues). Notably a large cluster of IgG1</w:t>
      </w:r>
      <w:r w:rsidRPr="00FA6FA0">
        <w:rPr>
          <w:rFonts w:ascii="Times New Roman" w:hAnsi="Times New Roman" w:cs="Times New Roman"/>
          <w:bCs/>
          <w:sz w:val="22"/>
          <w:szCs w:val="22"/>
          <w:vertAlign w:val="superscript"/>
        </w:rPr>
        <w:t>+</w:t>
      </w:r>
      <w:r w:rsidRPr="00FA6FA0">
        <w:rPr>
          <w:rFonts w:ascii="Times New Roman" w:hAnsi="Times New Roman" w:cs="Times New Roman"/>
          <w:bCs/>
          <w:sz w:val="22"/>
          <w:szCs w:val="22"/>
        </w:rPr>
        <w:t xml:space="preserve"> active B cells and with secreted form of BCR are identified within lymph-node with elevated SHM and marker genes associated to B cell differentiation within germinal centre (ELL3, EAF2, PAX5).</w:t>
      </w:r>
    </w:p>
    <w:p w14:paraId="72FEACF5" w14:textId="77777777" w:rsidR="00F632ED" w:rsidRPr="00FA6FA0" w:rsidRDefault="00F632ED" w:rsidP="00F632ED">
      <w:pPr>
        <w:spacing w:line="360" w:lineRule="auto"/>
        <w:jc w:val="both"/>
        <w:rPr>
          <w:rStyle w:val="normaltextrun"/>
          <w:rFonts w:ascii="Times New Roman" w:hAnsi="Times New Roman" w:cs="Times New Roman"/>
          <w:lang w:val="en-US"/>
        </w:rPr>
      </w:pPr>
    </w:p>
    <w:p w14:paraId="6E3238AC" w14:textId="34D3072A" w:rsidR="00811FB2" w:rsidRPr="00FA6FA0" w:rsidRDefault="00811FB2" w:rsidP="00811FB2">
      <w:pPr>
        <w:spacing w:line="360" w:lineRule="auto"/>
        <w:rPr>
          <w:rFonts w:ascii="Times New Roman" w:hAnsi="Times New Roman" w:cs="Times New Roman"/>
          <w:lang w:val="en-US"/>
        </w:rPr>
      </w:pPr>
      <w:r w:rsidRPr="00FA6FA0">
        <w:rPr>
          <w:rStyle w:val="normaltextrun"/>
          <w:rFonts w:ascii="Times New Roman" w:hAnsi="Times New Roman" w:cs="Times New Roman"/>
          <w:lang w:val="en-US"/>
        </w:rPr>
        <w:t xml:space="preserve">To validate the findings presented above, we used the clustering output of SC3 and investigated </w:t>
      </w:r>
      <w:r w:rsidRPr="00FA6FA0">
        <w:rPr>
          <w:rFonts w:ascii="Times New Roman" w:hAnsi="Times New Roman" w:cs="Times New Roman"/>
        </w:rPr>
        <w:t>the expression profiles of immune subsets utilising a list of known genes associated with B and T cell phenotypes (</w:t>
      </w:r>
      <w:r w:rsidRPr="00FA6FA0">
        <w:rPr>
          <w:rStyle w:val="normaltextrun"/>
          <w:rFonts w:ascii="Times New Roman" w:hAnsi="Times New Roman" w:cs="Times New Roman"/>
          <w:b/>
          <w:lang w:val="en-US"/>
        </w:rPr>
        <w:t>Supplementary Figure 5</w:t>
      </w:r>
      <w:r w:rsidRPr="00FA6FA0">
        <w:rPr>
          <w:rStyle w:val="normaltextrun"/>
          <w:rFonts w:ascii="Times New Roman" w:hAnsi="Times New Roman" w:cs="Times New Roman"/>
          <w:lang w:val="en-US"/>
        </w:rPr>
        <w:t>)</w:t>
      </w:r>
      <w:r w:rsidRPr="00FA6FA0">
        <w:rPr>
          <w:rFonts w:ascii="Times New Roman" w:hAnsi="Times New Roman" w:cs="Times New Roman"/>
        </w:rPr>
        <w:t>. This analysis showed that B cells residing in the lymph node were IgG1</w:t>
      </w:r>
      <w:r w:rsidRPr="00FA6FA0">
        <w:rPr>
          <w:rFonts w:ascii="Times New Roman" w:hAnsi="Times New Roman" w:cs="Times New Roman"/>
          <w:vertAlign w:val="superscript"/>
        </w:rPr>
        <w:t>+</w:t>
      </w:r>
      <w:r w:rsidRPr="00FA6FA0">
        <w:rPr>
          <w:rFonts w:ascii="Times New Roman" w:hAnsi="Times New Roman" w:cs="Times New Roman"/>
        </w:rPr>
        <w:t>, with gene signature CD24</w:t>
      </w:r>
      <w:r w:rsidRPr="00FA6FA0">
        <w:rPr>
          <w:rFonts w:ascii="Times New Roman" w:hAnsi="Times New Roman" w:cs="Times New Roman"/>
          <w:vertAlign w:val="superscript"/>
        </w:rPr>
        <w:t>-</w:t>
      </w:r>
      <w:r w:rsidRPr="00FA6FA0">
        <w:rPr>
          <w:rFonts w:ascii="Times New Roman" w:hAnsi="Times New Roman" w:cs="Times New Roman"/>
        </w:rPr>
        <w:t>, CD22</w:t>
      </w:r>
      <w:r w:rsidRPr="00FA6FA0">
        <w:rPr>
          <w:rFonts w:ascii="Times New Roman" w:hAnsi="Times New Roman" w:cs="Times New Roman"/>
          <w:vertAlign w:val="superscript"/>
        </w:rPr>
        <w:t>+</w:t>
      </w:r>
      <w:r w:rsidRPr="00FA6FA0">
        <w:rPr>
          <w:rFonts w:ascii="Times New Roman" w:hAnsi="Times New Roman" w:cs="Times New Roman"/>
        </w:rPr>
        <w:t>, CD38</w:t>
      </w:r>
      <w:r w:rsidRPr="00FA6FA0">
        <w:rPr>
          <w:rFonts w:ascii="Times New Roman" w:hAnsi="Times New Roman" w:cs="Times New Roman"/>
          <w:vertAlign w:val="superscript"/>
        </w:rPr>
        <w:t>+</w:t>
      </w:r>
      <w:r w:rsidRPr="00FA6FA0">
        <w:rPr>
          <w:rFonts w:ascii="Times New Roman" w:hAnsi="Times New Roman" w:cs="Times New Roman"/>
        </w:rPr>
        <w:t>, and CD69</w:t>
      </w:r>
      <w:r w:rsidRPr="00FA6FA0">
        <w:rPr>
          <w:rFonts w:ascii="Times New Roman" w:hAnsi="Times New Roman" w:cs="Times New Roman"/>
          <w:vertAlign w:val="superscript"/>
        </w:rPr>
        <w:t>+</w:t>
      </w:r>
      <w:r w:rsidRPr="00FA6FA0">
        <w:rPr>
          <w:rFonts w:ascii="Times New Roman" w:hAnsi="Times New Roman" w:cs="Times New Roman"/>
        </w:rPr>
        <w:t>. In contrast, other cells, mostly in the breast cancer and some in metastatic tissues, were CD24</w:t>
      </w:r>
      <w:r w:rsidRPr="00FA6FA0">
        <w:rPr>
          <w:rFonts w:ascii="Times New Roman" w:hAnsi="Times New Roman" w:cs="Times New Roman"/>
          <w:vertAlign w:val="superscript"/>
        </w:rPr>
        <w:t>+</w:t>
      </w:r>
      <w:r w:rsidRPr="00FA6FA0">
        <w:rPr>
          <w:rFonts w:ascii="Times New Roman" w:hAnsi="Times New Roman" w:cs="Times New Roman"/>
        </w:rPr>
        <w:t>, CD22</w:t>
      </w:r>
      <w:r w:rsidRPr="00FA6FA0">
        <w:rPr>
          <w:rFonts w:ascii="Times New Roman" w:hAnsi="Times New Roman" w:cs="Times New Roman"/>
          <w:vertAlign w:val="superscript"/>
        </w:rPr>
        <w:t>-</w:t>
      </w:r>
      <w:r w:rsidRPr="00FA6FA0">
        <w:rPr>
          <w:rFonts w:ascii="Times New Roman" w:hAnsi="Times New Roman" w:cs="Times New Roman"/>
        </w:rPr>
        <w:t xml:space="preserve"> and CD38</w:t>
      </w:r>
      <w:r w:rsidRPr="00FA6FA0">
        <w:rPr>
          <w:rFonts w:ascii="Times New Roman" w:hAnsi="Times New Roman" w:cs="Times New Roman"/>
          <w:vertAlign w:val="superscript"/>
        </w:rPr>
        <w:t>-</w:t>
      </w:r>
      <w:r w:rsidRPr="00FA6FA0">
        <w:rPr>
          <w:rStyle w:val="normaltextrun"/>
          <w:rFonts w:ascii="Times New Roman" w:hAnsi="Times New Roman" w:cs="Times New Roman"/>
          <w:lang w:val="en-US"/>
        </w:rPr>
        <w:t xml:space="preserve"> . Clusters were also separated by the expression of CXCR4, BCL6, and CD40. All together this profile suggests that highly active B cells exist in the lymph node and express several genes that are associated </w:t>
      </w:r>
      <w:r w:rsidR="00BF6233">
        <w:rPr>
          <w:rStyle w:val="normaltextrun"/>
          <w:rFonts w:ascii="Times New Roman" w:hAnsi="Times New Roman" w:cs="Times New Roman"/>
          <w:lang w:val="en-US"/>
        </w:rPr>
        <w:t>with cytotoxic T cell response</w:t>
      </w:r>
      <w:r w:rsidRPr="00FA6FA0">
        <w:rPr>
          <w:rStyle w:val="normaltextrun"/>
          <w:rFonts w:ascii="Times New Roman" w:hAnsi="Times New Roman" w:cs="Times New Roman"/>
          <w:lang w:val="en-US"/>
        </w:rPr>
        <w:t xml:space="preserve">. </w:t>
      </w:r>
    </w:p>
    <w:p w14:paraId="17B50D02" w14:textId="77777777" w:rsidR="00811FB2" w:rsidRPr="00FA6FA0" w:rsidRDefault="00811FB2" w:rsidP="00811FB2">
      <w:pPr>
        <w:spacing w:line="360" w:lineRule="auto"/>
        <w:jc w:val="both"/>
        <w:rPr>
          <w:rFonts w:ascii="Times New Roman" w:hAnsi="Times New Roman" w:cs="Times New Roman"/>
          <w:b/>
          <w:bCs/>
        </w:rPr>
      </w:pPr>
      <w:bookmarkStart w:id="18" w:name="_GoBack"/>
      <w:bookmarkEnd w:id="18"/>
    </w:p>
    <w:p w14:paraId="17C0B635" w14:textId="77777777" w:rsidR="00811FB2" w:rsidRPr="00FA6FA0" w:rsidRDefault="00811FB2" w:rsidP="00811FB2">
      <w:pPr>
        <w:spacing w:line="360" w:lineRule="auto"/>
        <w:jc w:val="both"/>
        <w:rPr>
          <w:rFonts w:ascii="Times New Roman" w:hAnsi="Times New Roman" w:cs="Times New Roman"/>
          <w:b/>
          <w:bCs/>
        </w:rPr>
      </w:pPr>
      <w:r w:rsidRPr="00FA6FA0">
        <w:rPr>
          <w:rFonts w:ascii="Times New Roman" w:hAnsi="Times New Roman" w:cs="Times New Roman"/>
          <w:b/>
          <w:bCs/>
          <w:noProof/>
          <w:lang w:val="en-GB" w:eastAsia="en-GB" w:bidi="ar-SA"/>
        </w:rPr>
        <w:lastRenderedPageBreak/>
        <w:drawing>
          <wp:inline distT="0" distB="0" distL="0" distR="0" wp14:anchorId="3BACCF13" wp14:editId="6F90F181">
            <wp:extent cx="6121400" cy="4427855"/>
            <wp:effectExtent l="0" t="0" r="0" b="0"/>
            <wp:docPr id="4" name="Picture 4" descr="Data%20for%20nature/fig2.5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ta%20for%20nature/fig2.5_v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1400" cy="4427855"/>
                    </a:xfrm>
                    <a:prstGeom prst="rect">
                      <a:avLst/>
                    </a:prstGeom>
                    <a:noFill/>
                    <a:ln>
                      <a:noFill/>
                    </a:ln>
                  </pic:spPr>
                </pic:pic>
              </a:graphicData>
            </a:graphic>
          </wp:inline>
        </w:drawing>
      </w:r>
    </w:p>
    <w:p w14:paraId="571AD6BC" w14:textId="77777777" w:rsidR="00811FB2" w:rsidRPr="00FA6FA0" w:rsidRDefault="00811FB2" w:rsidP="00811FB2">
      <w:pPr>
        <w:spacing w:line="360" w:lineRule="auto"/>
        <w:jc w:val="both"/>
        <w:rPr>
          <w:rFonts w:ascii="Times New Roman" w:hAnsi="Times New Roman" w:cs="Times New Roman"/>
          <w:bCs/>
          <w:sz w:val="22"/>
          <w:szCs w:val="22"/>
        </w:rPr>
      </w:pPr>
      <w:r w:rsidRPr="00FA6FA0">
        <w:rPr>
          <w:rFonts w:ascii="Times New Roman" w:hAnsi="Times New Roman" w:cs="Times New Roman"/>
          <w:b/>
          <w:bCs/>
          <w:sz w:val="22"/>
          <w:szCs w:val="22"/>
        </w:rPr>
        <w:t xml:space="preserve">Supplementary Figure 5: </w:t>
      </w:r>
      <w:r w:rsidRPr="00FA6FA0">
        <w:rPr>
          <w:rFonts w:ascii="Times New Roman" w:hAnsi="Times New Roman" w:cs="Times New Roman"/>
          <w:bCs/>
          <w:sz w:val="22"/>
          <w:szCs w:val="22"/>
        </w:rPr>
        <w:t>Unsupervised gene expression analysis of T and B cells using gene list of known immune cell phenotype specific genes, confirming that cells cluster together according to the tissue of origin (cell type), as well as the receptor type and B cell isotype.</w:t>
      </w:r>
    </w:p>
    <w:p w14:paraId="143E6DD7" w14:textId="77777777" w:rsidR="00811FB2" w:rsidRPr="00FA6FA0" w:rsidRDefault="00811FB2" w:rsidP="00F632ED">
      <w:pPr>
        <w:spacing w:line="360" w:lineRule="auto"/>
        <w:jc w:val="both"/>
        <w:rPr>
          <w:rStyle w:val="normaltextrun"/>
          <w:rFonts w:ascii="Times New Roman" w:hAnsi="Times New Roman" w:cs="Times New Roman"/>
          <w:lang w:val="en-US"/>
        </w:rPr>
      </w:pPr>
    </w:p>
    <w:p w14:paraId="211529C9" w14:textId="77777777" w:rsidR="00811FB2" w:rsidRPr="00FA6FA0" w:rsidRDefault="00811FB2" w:rsidP="00F632ED">
      <w:pPr>
        <w:spacing w:line="360" w:lineRule="auto"/>
        <w:jc w:val="both"/>
        <w:rPr>
          <w:rStyle w:val="normaltextrun"/>
          <w:rFonts w:ascii="Times New Roman" w:hAnsi="Times New Roman" w:cs="Times New Roman"/>
          <w:lang w:val="en-US"/>
        </w:rPr>
      </w:pPr>
    </w:p>
    <w:p w14:paraId="1A19051A" w14:textId="6BE9F6CC" w:rsidR="00811FB2" w:rsidRPr="00FA6FA0" w:rsidRDefault="00811FB2" w:rsidP="00F632ED">
      <w:pPr>
        <w:spacing w:line="360" w:lineRule="auto"/>
        <w:jc w:val="both"/>
        <w:rPr>
          <w:rStyle w:val="normaltextrun"/>
          <w:rFonts w:ascii="Times New Roman" w:hAnsi="Times New Roman" w:cs="Times New Roman"/>
          <w:b/>
          <w:lang w:val="en-US"/>
        </w:rPr>
      </w:pPr>
      <w:r w:rsidRPr="00FA6FA0">
        <w:rPr>
          <w:rStyle w:val="normaltextrun"/>
          <w:rFonts w:ascii="Times New Roman" w:hAnsi="Times New Roman" w:cs="Times New Roman"/>
          <w:b/>
          <w:lang w:val="en-US"/>
        </w:rPr>
        <w:t>Comparison of immune cells using a model-based approach</w:t>
      </w:r>
    </w:p>
    <w:p w14:paraId="4CE578E8" w14:textId="77777777" w:rsidR="00811FB2" w:rsidRPr="00FA6FA0" w:rsidRDefault="00811FB2" w:rsidP="00F632ED">
      <w:pPr>
        <w:spacing w:line="360" w:lineRule="auto"/>
        <w:jc w:val="both"/>
        <w:rPr>
          <w:rStyle w:val="normaltextrun"/>
          <w:rFonts w:ascii="Times New Roman" w:hAnsi="Times New Roman" w:cs="Times New Roman"/>
          <w:lang w:val="en-US"/>
        </w:rPr>
      </w:pPr>
    </w:p>
    <w:p w14:paraId="2F3E2785" w14:textId="23B1BDB8" w:rsidR="00F632ED" w:rsidRPr="00FA6FA0" w:rsidRDefault="00F632ED" w:rsidP="00F632ED">
      <w:pPr>
        <w:spacing w:line="360" w:lineRule="auto"/>
        <w:jc w:val="both"/>
        <w:rPr>
          <w:rFonts w:ascii="Times New Roman" w:hAnsi="Times New Roman" w:cs="Times New Roman"/>
          <w:color w:val="000000" w:themeColor="text1"/>
        </w:rPr>
      </w:pPr>
      <w:r w:rsidRPr="00FA6FA0">
        <w:rPr>
          <w:rStyle w:val="normaltextrun"/>
          <w:rFonts w:ascii="Times New Roman" w:hAnsi="Times New Roman" w:cs="Times New Roman"/>
          <w:lang w:val="en-US"/>
        </w:rPr>
        <w:t>To further elucidate the molecular signatures of these immune cells, we performed a model-based differential expression and clustering analyses utilizing MAST in VDJView. Specifically, we analysed gene profiles of immune cells by molecular subtypes of breast cancer (</w:t>
      </w:r>
      <w:r w:rsidR="00811FB2" w:rsidRPr="00FA6FA0">
        <w:rPr>
          <w:rStyle w:val="normaltextrun"/>
          <w:rFonts w:ascii="Times New Roman" w:hAnsi="Times New Roman" w:cs="Times New Roman"/>
          <w:b/>
          <w:lang w:val="en-US"/>
        </w:rPr>
        <w:t>Supplementary Figure 6</w:t>
      </w:r>
      <w:r w:rsidR="00811FB2" w:rsidRPr="00FA6FA0">
        <w:rPr>
          <w:rStyle w:val="normaltextrun"/>
          <w:rFonts w:ascii="Times New Roman" w:hAnsi="Times New Roman" w:cs="Times New Roman"/>
          <w:lang w:val="en-US"/>
        </w:rPr>
        <w:t xml:space="preserve">) and by </w:t>
      </w:r>
      <w:r w:rsidRPr="00FA6FA0">
        <w:rPr>
          <w:rStyle w:val="normaltextrun"/>
          <w:rFonts w:ascii="Times New Roman" w:hAnsi="Times New Roman" w:cs="Times New Roman"/>
          <w:lang w:val="en-US"/>
        </w:rPr>
        <w:t>tissue of origin (primary and me</w:t>
      </w:r>
      <w:r w:rsidR="00811FB2" w:rsidRPr="00FA6FA0">
        <w:rPr>
          <w:rStyle w:val="normaltextrun"/>
          <w:rFonts w:ascii="Times New Roman" w:hAnsi="Times New Roman" w:cs="Times New Roman"/>
          <w:lang w:val="en-US"/>
        </w:rPr>
        <w:t xml:space="preserve">tastatic, </w:t>
      </w:r>
      <w:r w:rsidR="00811FB2" w:rsidRPr="00FA6FA0">
        <w:rPr>
          <w:rStyle w:val="normaltextrun"/>
          <w:rFonts w:ascii="Times New Roman" w:hAnsi="Times New Roman" w:cs="Times New Roman"/>
          <w:b/>
          <w:lang w:val="en-US"/>
        </w:rPr>
        <w:t>Supplementary Figure 7</w:t>
      </w:r>
      <w:r w:rsidRPr="00FA6FA0">
        <w:rPr>
          <w:rStyle w:val="normaltextrun"/>
          <w:rFonts w:ascii="Times New Roman" w:hAnsi="Times New Roman" w:cs="Times New Roman"/>
          <w:lang w:val="en-US"/>
        </w:rPr>
        <w:t>).</w:t>
      </w:r>
      <w:r w:rsidRPr="00FA6FA0">
        <w:rPr>
          <w:rFonts w:ascii="Times New Roman" w:hAnsi="Times New Roman" w:cs="Times New Roman"/>
          <w:color w:val="000000" w:themeColor="text1"/>
        </w:rPr>
        <w:t xml:space="preserve"> Differential expression analysis comparing T and B cells between double positive (ER+ and HER2+) and triple negative breast cancers revealed distinct clusters of B cells by isotype and SHM levels. We discovered B cells found in metastatic lymph nodes from the subject BC03 affected by double positive breast cancer tissues were consistent with plasmablast cells, as these cells expressed a secreted form of IgG1, elevated SHM, and expression of genes such as MZB1 and EAF2, and ELL3. This cluster was also confirmed in the a</w:t>
      </w:r>
      <w:r w:rsidRPr="00FA6FA0">
        <w:rPr>
          <w:rFonts w:ascii="Times New Roman" w:hAnsi="Times New Roman" w:cs="Times New Roman"/>
        </w:rPr>
        <w:t xml:space="preserve">nalysis comparing immune cells between tissue of origin. In contrast,  </w:t>
      </w:r>
      <w:r w:rsidRPr="00FA6FA0">
        <w:rPr>
          <w:rFonts w:ascii="Times New Roman" w:hAnsi="Times New Roman" w:cs="Times New Roman"/>
          <w:color w:val="000000" w:themeColor="text1"/>
        </w:rPr>
        <w:t xml:space="preserve">B cells found in the primary tissue in subjects with triple negative breast cancer were mostly resting naïve or </w:t>
      </w:r>
      <w:r w:rsidRPr="00FA6FA0">
        <w:rPr>
          <w:rFonts w:ascii="Times New Roman" w:hAnsi="Times New Roman" w:cs="Times New Roman"/>
          <w:color w:val="000000" w:themeColor="text1"/>
        </w:rPr>
        <w:lastRenderedPageBreak/>
        <w:t>memory cells, with IgG1, IgG3 and IgM isotypes, expressing HLA DR markers, as well as CD99</w:t>
      </w:r>
      <w:r w:rsidRPr="00FA6FA0">
        <w:rPr>
          <w:rFonts w:ascii="Times New Roman" w:hAnsi="Times New Roman" w:cs="Times New Roman"/>
          <w:color w:val="000000" w:themeColor="text1"/>
        </w:rPr>
        <w:fldChar w:fldCharType="begin"/>
      </w:r>
      <w:r w:rsidR="00853D9B" w:rsidRPr="00FA6FA0">
        <w:rPr>
          <w:rFonts w:ascii="Times New Roman" w:hAnsi="Times New Roman" w:cs="Times New Roman"/>
          <w:color w:val="000000" w:themeColor="text1"/>
        </w:rPr>
        <w:instrText xml:space="preserve"> ADDIN EN.CITE &lt;EndNote&gt;&lt;Cite&gt;&lt;Author&gt;Park&lt;/Author&gt;&lt;Year&gt;1999&lt;/Year&gt;&lt;RecNum&gt;17&lt;/RecNum&gt;&lt;DisplayText&gt;[9]&lt;/DisplayText&gt;&lt;record&gt;&lt;rec-number&gt;17&lt;/rec-number&gt;&lt;foreign-keys&gt;&lt;key app="EN" db-id="dw2eze2tjvedw6ezw9rp522xp5p5fsvexvvt" timestamp="1553045424"&gt;17&lt;/key&gt;&lt;/foreign-keys&gt;&lt;ref-type name="Journal Article"&gt;17&lt;/ref-type&gt;&lt;contributors&gt;&lt;authors&gt;&lt;author&gt;Park, C. K.&lt;/author&gt;&lt;author&gt;Shin, Y. K.&lt;/author&gt;&lt;author&gt;Kim, T. J.&lt;/author&gt;&lt;author&gt;Park, S. H.&lt;/author&gt;&lt;author&gt;Ahn, G. H.&lt;/author&gt;&lt;/authors&gt;&lt;/contributors&gt;&lt;auth-address&gt;Department of Pathology, Sungkyunkwan University School of Medicine, Suwon, Korea.&lt;/auth-address&gt;&lt;titles&gt;&lt;title&gt;High CD99 expression in memory T and B cells in reactive lymph nodes&lt;/title&gt;&lt;secondary-title&gt;J Korean Med Sci&lt;/secondary-title&gt;&lt;/titles&gt;&lt;pages&gt;600-6&lt;/pages&gt;&lt;volume&gt;14&lt;/volume&gt;&lt;number&gt;6&lt;/number&gt;&lt;edition&gt;2000/01/22&lt;/edition&gt;&lt;keywords&gt;&lt;keyword&gt;12E7 Antigen&lt;/keyword&gt;&lt;keyword&gt;Adult&lt;/keyword&gt;&lt;keyword&gt;Aged&lt;/keyword&gt;&lt;keyword&gt;Antigens, CD/*analysis&lt;/keyword&gt;&lt;keyword&gt;B-Lymphocytes/*immunology&lt;/keyword&gt;&lt;keyword&gt;Cell Adhesion Molecules/*analysis&lt;/keyword&gt;&lt;keyword&gt;Flow Cytometry&lt;/keyword&gt;&lt;keyword&gt;Germinal Center/immunology&lt;/keyword&gt;&lt;keyword&gt;Humans&lt;/keyword&gt;&lt;keyword&gt;Immunohistochemistry&lt;/keyword&gt;&lt;keyword&gt;Immunologic Memory/*immunology&lt;/keyword&gt;&lt;keyword&gt;Lymph Nodes/*immunology&lt;/keyword&gt;&lt;keyword&gt;Middle Aged&lt;/keyword&gt;&lt;keyword&gt;Peptic Ulcer/*immunology&lt;/keyword&gt;&lt;keyword&gt;Stomach Neoplasms/*immunology&lt;/keyword&gt;&lt;keyword&gt;T-Lymphocytes/*immunology&lt;/keyword&gt;&lt;/keywords&gt;&lt;dates&gt;&lt;year&gt;1999&lt;/year&gt;&lt;pub-dates&gt;&lt;date&gt;Dec&lt;/date&gt;&lt;/pub-dates&gt;&lt;/dates&gt;&lt;isbn&gt;1011-8934 (Print)&amp;#xD;1011-8934 (Linking)&lt;/isbn&gt;&lt;accession-num&gt;10642936&lt;/accession-num&gt;&lt;urls&gt;&lt;related-urls&gt;&lt;url&gt;https://www.ncbi.nlm.nih.gov/pubmed/10642936&lt;/url&gt;&lt;/related-urls&gt;&lt;/urls&gt;&lt;custom2&gt;PMC3054445&lt;/custom2&gt;&lt;electronic-resource-num&gt;10.3346/jkms.1999.14.6.600&lt;/electronic-resource-num&gt;&lt;/record&gt;&lt;/Cite&gt;&lt;/EndNote&gt;</w:instrText>
      </w:r>
      <w:r w:rsidRPr="00FA6FA0">
        <w:rPr>
          <w:rFonts w:ascii="Times New Roman" w:hAnsi="Times New Roman" w:cs="Times New Roman"/>
          <w:color w:val="000000" w:themeColor="text1"/>
        </w:rPr>
        <w:fldChar w:fldCharType="separate"/>
      </w:r>
      <w:r w:rsidR="00853D9B" w:rsidRPr="00FA6FA0">
        <w:rPr>
          <w:rFonts w:ascii="Times New Roman" w:hAnsi="Times New Roman" w:cs="Times New Roman"/>
          <w:noProof/>
          <w:color w:val="000000" w:themeColor="text1"/>
        </w:rPr>
        <w:t>[9]</w:t>
      </w:r>
      <w:r w:rsidRPr="00FA6FA0">
        <w:rPr>
          <w:rFonts w:ascii="Times New Roman" w:hAnsi="Times New Roman" w:cs="Times New Roman"/>
          <w:color w:val="000000" w:themeColor="text1"/>
        </w:rPr>
        <w:fldChar w:fldCharType="end"/>
      </w:r>
      <w:r w:rsidRPr="00FA6FA0">
        <w:rPr>
          <w:rFonts w:ascii="Times New Roman" w:hAnsi="Times New Roman" w:cs="Times New Roman"/>
          <w:color w:val="000000" w:themeColor="text1"/>
        </w:rPr>
        <w:t xml:space="preserve">, thus implying that they function as antigen presenting cells. </w:t>
      </w:r>
    </w:p>
    <w:p w14:paraId="7E7EDE2C" w14:textId="77777777" w:rsidR="00F632ED" w:rsidRPr="00FA6FA0" w:rsidRDefault="00F632ED" w:rsidP="00F632ED">
      <w:pPr>
        <w:spacing w:line="360" w:lineRule="auto"/>
        <w:jc w:val="both"/>
        <w:rPr>
          <w:rFonts w:ascii="Times New Roman" w:hAnsi="Times New Roman" w:cs="Times New Roman"/>
          <w:color w:val="000000" w:themeColor="text1"/>
        </w:rPr>
      </w:pPr>
      <w:r w:rsidRPr="00FA6FA0">
        <w:rPr>
          <w:rFonts w:ascii="Times New Roman" w:hAnsi="Times New Roman" w:cs="Times New Roman"/>
          <w:noProof/>
          <w:lang w:val="en-GB" w:eastAsia="en-GB" w:bidi="ar-SA"/>
        </w:rPr>
        <w:drawing>
          <wp:anchor distT="0" distB="0" distL="114300" distR="114300" simplePos="0" relativeHeight="251660288" behindDoc="0" locked="0" layoutInCell="1" allowOverlap="1" wp14:anchorId="61A37B82" wp14:editId="57C6281B">
            <wp:simplePos x="0" y="0"/>
            <wp:positionH relativeFrom="column">
              <wp:posOffset>-52070</wp:posOffset>
            </wp:positionH>
            <wp:positionV relativeFrom="paragraph">
              <wp:posOffset>391160</wp:posOffset>
            </wp:positionV>
            <wp:extent cx="6188710" cy="5039995"/>
            <wp:effectExtent l="0" t="0" r="8890" b="0"/>
            <wp:wrapTopAndBottom/>
            <wp:docPr id="8" name="Picture 8" descr="Data%20for%20nature/fig2_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ta%20for%20nature/fig2_v2.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8710" cy="5039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78D739" w14:textId="2A16E243" w:rsidR="00F632ED" w:rsidRPr="00FA6FA0" w:rsidRDefault="000E06BC" w:rsidP="00977A88">
      <w:pPr>
        <w:spacing w:line="360" w:lineRule="auto"/>
        <w:rPr>
          <w:rFonts w:ascii="Times New Roman" w:hAnsi="Times New Roman" w:cs="Times New Roman"/>
          <w:color w:val="000000" w:themeColor="text1"/>
          <w:sz w:val="22"/>
          <w:szCs w:val="22"/>
        </w:rPr>
      </w:pPr>
      <w:r w:rsidRPr="00FA6FA0">
        <w:rPr>
          <w:rStyle w:val="normaltextrun"/>
          <w:rFonts w:ascii="Times New Roman" w:hAnsi="Times New Roman" w:cs="Times New Roman"/>
          <w:b/>
          <w:sz w:val="22"/>
          <w:szCs w:val="22"/>
          <w:lang w:val="en-US"/>
        </w:rPr>
        <w:t xml:space="preserve">Supplementary Figure </w:t>
      </w:r>
      <w:r w:rsidR="00977A88" w:rsidRPr="00FA6FA0">
        <w:rPr>
          <w:rStyle w:val="normaltextrun"/>
          <w:rFonts w:ascii="Times New Roman" w:hAnsi="Times New Roman" w:cs="Times New Roman"/>
          <w:b/>
          <w:sz w:val="22"/>
          <w:szCs w:val="22"/>
          <w:lang w:val="en-US"/>
        </w:rPr>
        <w:t>6</w:t>
      </w:r>
      <w:r w:rsidR="00977A88" w:rsidRPr="00FA6FA0">
        <w:rPr>
          <w:rStyle w:val="normaltextrun"/>
          <w:rFonts w:ascii="Times New Roman" w:hAnsi="Times New Roman" w:cs="Times New Roman"/>
          <w:sz w:val="22"/>
          <w:szCs w:val="22"/>
          <w:lang w:val="en-US"/>
        </w:rPr>
        <w:t>:</w:t>
      </w:r>
      <w:r w:rsidR="00F632ED" w:rsidRPr="00FA6FA0">
        <w:rPr>
          <w:rStyle w:val="normaltextrun"/>
          <w:rFonts w:ascii="Times New Roman" w:hAnsi="Times New Roman" w:cs="Times New Roman"/>
          <w:sz w:val="22"/>
          <w:szCs w:val="22"/>
          <w:lang w:val="en-US"/>
        </w:rPr>
        <w:t xml:space="preserve"> Heatmap of immune cells clustered by cancer molecular subtypes. Supervised clustering depicting differentially expressed genes (fold change &gt; 2) between ER+HER2+ and triple-negative breast cancer subtypes. The cells in the ER+HER2+ cluster (left) are primarily IgG1+ cells with an elevated SHM, secreted BCR from the metastatic lymph node tissue, and have gene expression profiles consistent with plasmablast B cells.</w:t>
      </w:r>
      <w:r w:rsidR="00977A88" w:rsidRPr="00FA6FA0">
        <w:rPr>
          <w:rFonts w:ascii="Times New Roman" w:hAnsi="Times New Roman" w:cs="Times New Roman"/>
          <w:color w:val="000000" w:themeColor="text1"/>
          <w:sz w:val="22"/>
          <w:szCs w:val="22"/>
        </w:rPr>
        <w:t xml:space="preserve"> </w:t>
      </w:r>
    </w:p>
    <w:p w14:paraId="7176128D" w14:textId="77777777" w:rsidR="009618C1" w:rsidRPr="00FA6FA0" w:rsidRDefault="009618C1" w:rsidP="009618C1">
      <w:pPr>
        <w:spacing w:line="360" w:lineRule="auto"/>
        <w:jc w:val="both"/>
        <w:rPr>
          <w:rFonts w:ascii="Times New Roman" w:hAnsi="Times New Roman" w:cs="Times New Roman"/>
          <w:b/>
          <w:bCs/>
        </w:rPr>
      </w:pPr>
    </w:p>
    <w:p w14:paraId="2013461A" w14:textId="67E75DC9" w:rsidR="004F2681" w:rsidRPr="00FA6FA0" w:rsidRDefault="00FF4804" w:rsidP="00AD5EB4">
      <w:pPr>
        <w:spacing w:line="360" w:lineRule="auto"/>
        <w:jc w:val="both"/>
        <w:outlineLvl w:val="0"/>
        <w:rPr>
          <w:rFonts w:ascii="Times New Roman" w:hAnsi="Times New Roman" w:cs="Times New Roman"/>
        </w:rPr>
      </w:pPr>
      <w:bookmarkStart w:id="19" w:name="_Toc6479124"/>
      <w:r w:rsidRPr="00FA6FA0">
        <w:rPr>
          <w:rFonts w:ascii="Times New Roman" w:hAnsi="Times New Roman" w:cs="Times New Roman"/>
        </w:rPr>
        <w:t xml:space="preserve">A MAST differential gene expression analysis was </w:t>
      </w:r>
      <w:r w:rsidR="00AD5EB4" w:rsidRPr="00FA6FA0">
        <w:rPr>
          <w:rFonts w:ascii="Times New Roman" w:hAnsi="Times New Roman" w:cs="Times New Roman"/>
        </w:rPr>
        <w:t xml:space="preserve">performed </w:t>
      </w:r>
      <w:r w:rsidRPr="00FA6FA0">
        <w:rPr>
          <w:rFonts w:ascii="Times New Roman" w:hAnsi="Times New Roman" w:cs="Times New Roman"/>
        </w:rPr>
        <w:t xml:space="preserve">to compare the immune cells in primary and metastatic tissues. In the resulting heatmap, </w:t>
      </w:r>
      <w:r w:rsidRPr="00FA6FA0">
        <w:rPr>
          <w:rFonts w:ascii="Times New Roman" w:hAnsi="Times New Roman" w:cs="Times New Roman"/>
          <w:b/>
        </w:rPr>
        <w:t xml:space="preserve">Supplementary Figure </w:t>
      </w:r>
      <w:r w:rsidR="00977A88" w:rsidRPr="00FA6FA0">
        <w:rPr>
          <w:rFonts w:ascii="Times New Roman" w:hAnsi="Times New Roman" w:cs="Times New Roman"/>
          <w:b/>
        </w:rPr>
        <w:t>7</w:t>
      </w:r>
      <w:r w:rsidRPr="00FA6FA0">
        <w:rPr>
          <w:rFonts w:ascii="Times New Roman" w:hAnsi="Times New Roman" w:cs="Times New Roman"/>
        </w:rPr>
        <w:t>, we see that cells in the first cluster</w:t>
      </w:r>
      <w:r w:rsidR="00734FFB" w:rsidRPr="00FA6FA0">
        <w:rPr>
          <w:rFonts w:ascii="Times New Roman" w:hAnsi="Times New Roman" w:cs="Times New Roman"/>
        </w:rPr>
        <w:t xml:space="preserve"> </w:t>
      </w:r>
      <w:r w:rsidR="00345738" w:rsidRPr="00FA6FA0">
        <w:rPr>
          <w:rFonts w:ascii="Times New Roman" w:hAnsi="Times New Roman" w:cs="Times New Roman"/>
        </w:rPr>
        <w:t xml:space="preserve">(on left) </w:t>
      </w:r>
      <w:r w:rsidRPr="00FA6FA0">
        <w:rPr>
          <w:rFonts w:ascii="Times New Roman" w:hAnsi="Times New Roman" w:cs="Times New Roman"/>
        </w:rPr>
        <w:t xml:space="preserve">had a high expression of marker genes such as antigen presentation associated markers (HLA DR, CD79), CD53 (associated to activation of memory B cells), CD69 as well as markers of B cell differentiation (MS4A1 which encodes CD20). </w:t>
      </w:r>
      <w:r w:rsidRPr="00FA6FA0">
        <w:rPr>
          <w:rFonts w:ascii="Times New Roman" w:hAnsi="Times New Roman" w:cs="Times New Roman"/>
          <w:color w:val="000000" w:themeColor="text1"/>
        </w:rPr>
        <w:t>The cells with IgG1 (compared to a subset of IgM in this cluster) had a higher number of genes expressed, and an increased expression of genes such as</w:t>
      </w:r>
      <w:r w:rsidRPr="00FA6FA0">
        <w:rPr>
          <w:rFonts w:ascii="Times New Roman" w:hAnsi="Times New Roman" w:cs="Times New Roman"/>
        </w:rPr>
        <w:t xml:space="preserve"> D1PR2 and PAX5, and activation markers within germina</w:t>
      </w:r>
      <w:r w:rsidR="00925057" w:rsidRPr="00FA6FA0">
        <w:rPr>
          <w:rFonts w:ascii="Times New Roman" w:hAnsi="Times New Roman" w:cs="Times New Roman"/>
        </w:rPr>
        <w:t xml:space="preserve">l centre (CD83, </w:t>
      </w:r>
      <w:r w:rsidR="00925057" w:rsidRPr="00FA6FA0">
        <w:rPr>
          <w:rFonts w:ascii="Times New Roman" w:hAnsi="Times New Roman" w:cs="Times New Roman"/>
        </w:rPr>
        <w:lastRenderedPageBreak/>
        <w:t>FCRLA</w:t>
      </w:r>
      <w:r w:rsidRPr="00FA6FA0">
        <w:rPr>
          <w:rFonts w:ascii="Times New Roman" w:hAnsi="Times New Roman" w:cs="Times New Roman"/>
        </w:rPr>
        <w:t>, CD22 and EAF2, which mediate apoptosis in Germinal centre). New genes were identified such as TCF4, and GPR18B.  Notably, this cluster also appeared to be enriched in genes that have been found in lymphoma and hyperplasia (TCL1A, CD79B, IRF4 and IRF8).</w:t>
      </w:r>
      <w:bookmarkEnd w:id="19"/>
    </w:p>
    <w:p w14:paraId="3F0D52A2" w14:textId="6074B4AE" w:rsidR="004F2681" w:rsidRPr="00FA6FA0" w:rsidRDefault="0094722E" w:rsidP="00AD5EB4">
      <w:pPr>
        <w:spacing w:line="360" w:lineRule="auto"/>
        <w:jc w:val="both"/>
        <w:outlineLvl w:val="0"/>
        <w:rPr>
          <w:rFonts w:ascii="Times New Roman" w:hAnsi="Times New Roman" w:cs="Times New Roman"/>
        </w:rPr>
      </w:pPr>
      <w:bookmarkStart w:id="20" w:name="_Toc6479125"/>
      <w:r w:rsidRPr="00FA6FA0">
        <w:rPr>
          <w:rFonts w:ascii="Times New Roman" w:hAnsi="Times New Roman" w:cs="Times New Roman"/>
        </w:rPr>
        <w:t>C</w:t>
      </w:r>
      <w:r w:rsidR="00FF4804" w:rsidRPr="00FA6FA0">
        <w:rPr>
          <w:rFonts w:ascii="Times New Roman" w:hAnsi="Times New Roman" w:cs="Times New Roman"/>
        </w:rPr>
        <w:t>ells</w:t>
      </w:r>
      <w:r w:rsidRPr="00FA6FA0">
        <w:rPr>
          <w:rFonts w:ascii="Times New Roman" w:hAnsi="Times New Roman" w:cs="Times New Roman"/>
        </w:rPr>
        <w:t xml:space="preserve"> that formed </w:t>
      </w:r>
      <w:r w:rsidR="00FF4804" w:rsidRPr="00FA6FA0">
        <w:rPr>
          <w:rFonts w:ascii="Times New Roman" w:hAnsi="Times New Roman" w:cs="Times New Roman"/>
        </w:rPr>
        <w:t>the second cluster</w:t>
      </w:r>
      <w:r w:rsidR="00345738" w:rsidRPr="00FA6FA0">
        <w:rPr>
          <w:rFonts w:ascii="Times New Roman" w:hAnsi="Times New Roman" w:cs="Times New Roman"/>
        </w:rPr>
        <w:t xml:space="preserve"> (in middle)</w:t>
      </w:r>
      <w:r w:rsidR="00FF4804" w:rsidRPr="00FA6FA0">
        <w:rPr>
          <w:rFonts w:ascii="Times New Roman" w:hAnsi="Times New Roman" w:cs="Times New Roman"/>
        </w:rPr>
        <w:t xml:space="preserve"> were derived from breast cancer tissues</w:t>
      </w:r>
      <w:r w:rsidRPr="00FA6FA0">
        <w:rPr>
          <w:rFonts w:ascii="Times New Roman" w:hAnsi="Times New Roman" w:cs="Times New Roman"/>
        </w:rPr>
        <w:t>, and were mostly</w:t>
      </w:r>
      <w:r w:rsidR="00600993" w:rsidRPr="00FA6FA0">
        <w:rPr>
          <w:rFonts w:ascii="Times New Roman" w:hAnsi="Times New Roman" w:cs="Times New Roman"/>
        </w:rPr>
        <w:t xml:space="preserve"> partially reconstructed</w:t>
      </w:r>
      <w:r w:rsidRPr="00FA6FA0">
        <w:rPr>
          <w:rFonts w:ascii="Times New Roman" w:hAnsi="Times New Roman" w:cs="Times New Roman"/>
        </w:rPr>
        <w:t xml:space="preserve"> B cells with a gene expression profile </w:t>
      </w:r>
      <w:r w:rsidR="0064345D" w:rsidRPr="00FA6FA0">
        <w:rPr>
          <w:rFonts w:ascii="Times New Roman" w:hAnsi="Times New Roman" w:cs="Times New Roman"/>
        </w:rPr>
        <w:t xml:space="preserve">enriched for genes encoding for the S100 protein, </w:t>
      </w:r>
      <w:r w:rsidR="003F7B5B" w:rsidRPr="00FA6FA0">
        <w:rPr>
          <w:rFonts w:ascii="Times New Roman" w:hAnsi="Times New Roman" w:cs="Times New Roman"/>
        </w:rPr>
        <w:t xml:space="preserve">Cyclin D1, </w:t>
      </w:r>
      <w:r w:rsidR="00CA7A3D" w:rsidRPr="00FA6FA0">
        <w:rPr>
          <w:rFonts w:ascii="Times New Roman" w:hAnsi="Times New Roman" w:cs="Times New Roman"/>
        </w:rPr>
        <w:t>MGP</w:t>
      </w:r>
      <w:r w:rsidR="00CD3828" w:rsidRPr="00FA6FA0">
        <w:rPr>
          <w:rFonts w:ascii="Times New Roman" w:hAnsi="Times New Roman" w:cs="Times New Roman"/>
        </w:rPr>
        <w:t xml:space="preserve"> and ANXA1, a membrane-localized protein that binds phospholipids which has been associated </w:t>
      </w:r>
      <w:r w:rsidR="00345738" w:rsidRPr="00FA6FA0">
        <w:rPr>
          <w:rFonts w:ascii="Times New Roman" w:hAnsi="Times New Roman" w:cs="Times New Roman"/>
        </w:rPr>
        <w:t>with</w:t>
      </w:r>
      <w:r w:rsidR="00CD3828" w:rsidRPr="00FA6FA0">
        <w:rPr>
          <w:rFonts w:ascii="Times New Roman" w:hAnsi="Times New Roman" w:cs="Times New Roman"/>
        </w:rPr>
        <w:t xml:space="preserve"> breast cancer</w:t>
      </w:r>
      <w:r w:rsidR="00FF4804" w:rsidRPr="00FA6FA0">
        <w:rPr>
          <w:rFonts w:ascii="Times New Roman" w:hAnsi="Times New Roman" w:cs="Times New Roman"/>
        </w:rPr>
        <w:t>.</w:t>
      </w:r>
      <w:r w:rsidR="00EC641A" w:rsidRPr="00FA6FA0">
        <w:rPr>
          <w:rFonts w:ascii="Times New Roman" w:hAnsi="Times New Roman" w:cs="Times New Roman"/>
        </w:rPr>
        <w:t xml:space="preserve"> </w:t>
      </w:r>
      <w:r w:rsidR="00FF4804" w:rsidRPr="00FA6FA0">
        <w:rPr>
          <w:rFonts w:ascii="Times New Roman" w:hAnsi="Times New Roman" w:cs="Times New Roman"/>
        </w:rPr>
        <w:t xml:space="preserve">The final cluster </w:t>
      </w:r>
      <w:r w:rsidR="00345738" w:rsidRPr="00FA6FA0">
        <w:rPr>
          <w:rFonts w:ascii="Times New Roman" w:hAnsi="Times New Roman" w:cs="Times New Roman"/>
        </w:rPr>
        <w:t xml:space="preserve">(on right) </w:t>
      </w:r>
      <w:r w:rsidR="00FF4804" w:rsidRPr="00FA6FA0">
        <w:rPr>
          <w:rFonts w:ascii="Times New Roman" w:hAnsi="Times New Roman" w:cs="Times New Roman"/>
        </w:rPr>
        <w:t xml:space="preserve">was formed by B and T cells. The B cells were </w:t>
      </w:r>
      <w:r w:rsidR="00EC641A" w:rsidRPr="00FA6FA0">
        <w:rPr>
          <w:rFonts w:ascii="Times New Roman" w:hAnsi="Times New Roman" w:cs="Times New Roman"/>
        </w:rPr>
        <w:t xml:space="preserve">IgG1 and </w:t>
      </w:r>
      <w:r w:rsidR="00FF4804" w:rsidRPr="00FA6FA0">
        <w:rPr>
          <w:rFonts w:ascii="Times New Roman" w:hAnsi="Times New Roman" w:cs="Times New Roman"/>
        </w:rPr>
        <w:t>IgM, characterised by the</w:t>
      </w:r>
      <w:r w:rsidR="007E70CF" w:rsidRPr="00FA6FA0">
        <w:rPr>
          <w:rFonts w:ascii="Times New Roman" w:hAnsi="Times New Roman" w:cs="Times New Roman"/>
        </w:rPr>
        <w:t xml:space="preserve"> expression of</w:t>
      </w:r>
      <w:r w:rsidR="003F7B5B" w:rsidRPr="00FA6FA0">
        <w:rPr>
          <w:rFonts w:ascii="Times New Roman" w:hAnsi="Times New Roman" w:cs="Times New Roman"/>
        </w:rPr>
        <w:t xml:space="preserve"> CD53, TCF4</w:t>
      </w:r>
      <w:r w:rsidR="00FF4804" w:rsidRPr="00FA6FA0">
        <w:rPr>
          <w:rFonts w:ascii="Times New Roman" w:hAnsi="Times New Roman" w:cs="Times New Roman"/>
        </w:rPr>
        <w:t xml:space="preserve">, as well as </w:t>
      </w:r>
      <w:r w:rsidR="003F7B5B" w:rsidRPr="00FA6FA0">
        <w:rPr>
          <w:rFonts w:ascii="Times New Roman" w:hAnsi="Times New Roman" w:cs="Times New Roman"/>
        </w:rPr>
        <w:t xml:space="preserve">CD83 and </w:t>
      </w:r>
      <w:r w:rsidR="00FF4804" w:rsidRPr="00FA6FA0">
        <w:rPr>
          <w:rFonts w:ascii="Times New Roman" w:hAnsi="Times New Roman" w:cs="Times New Roman"/>
        </w:rPr>
        <w:t>HLA-DR, thus again suggesting a role in antigen presentation.</w:t>
      </w:r>
      <w:bookmarkEnd w:id="20"/>
    </w:p>
    <w:p w14:paraId="62178C2D" w14:textId="3C69947B" w:rsidR="0023048C" w:rsidRPr="00FA6FA0" w:rsidRDefault="0023048C" w:rsidP="00AD5EB4">
      <w:pPr>
        <w:spacing w:line="360" w:lineRule="auto"/>
        <w:jc w:val="both"/>
        <w:outlineLvl w:val="0"/>
        <w:rPr>
          <w:rFonts w:ascii="Times New Roman" w:hAnsi="Times New Roman" w:cs="Times New Roman"/>
        </w:rPr>
      </w:pPr>
    </w:p>
    <w:p w14:paraId="3067F219" w14:textId="3C8C119B" w:rsidR="00AD5EB4" w:rsidRPr="00FA6FA0" w:rsidRDefault="002E1F15" w:rsidP="00AD5EB4">
      <w:pPr>
        <w:spacing w:line="360" w:lineRule="auto"/>
        <w:jc w:val="both"/>
        <w:outlineLvl w:val="0"/>
        <w:rPr>
          <w:rFonts w:ascii="Times New Roman" w:hAnsi="Times New Roman" w:cs="Times New Roman"/>
          <w:bCs/>
        </w:rPr>
      </w:pPr>
      <w:r w:rsidRPr="00FA6FA0">
        <w:rPr>
          <w:rFonts w:ascii="Times New Roman" w:hAnsi="Times New Roman" w:cs="Times New Roman"/>
          <w:bCs/>
          <w:noProof/>
          <w:lang w:val="en-GB" w:eastAsia="en-GB" w:bidi="ar-SA"/>
        </w:rPr>
        <w:drawing>
          <wp:inline distT="0" distB="0" distL="0" distR="0" wp14:anchorId="05C1E9CB" wp14:editId="7F716712">
            <wp:extent cx="6073775" cy="4851400"/>
            <wp:effectExtent l="0" t="0" r="0" b="0"/>
            <wp:docPr id="19" name="Picture 19" descr="Data%20for%20nature/fig2.6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ta%20for%20nature/fig2.6_v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3775" cy="4851400"/>
                    </a:xfrm>
                    <a:prstGeom prst="rect">
                      <a:avLst/>
                    </a:prstGeom>
                    <a:noFill/>
                    <a:ln>
                      <a:noFill/>
                    </a:ln>
                  </pic:spPr>
                </pic:pic>
              </a:graphicData>
            </a:graphic>
          </wp:inline>
        </w:drawing>
      </w:r>
    </w:p>
    <w:p w14:paraId="3219FA49" w14:textId="7DBADF29" w:rsidR="00D019D5" w:rsidRPr="00FA6FA0" w:rsidRDefault="00882E8E"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b/>
          <w:i w:val="0"/>
        </w:rPr>
        <w:t>Supplementary Figure</w:t>
      </w:r>
      <w:r w:rsidR="00811FB2" w:rsidRPr="00FA6FA0">
        <w:rPr>
          <w:rFonts w:ascii="Times New Roman" w:hAnsi="Times New Roman" w:cs="Times New Roman"/>
          <w:b/>
          <w:i w:val="0"/>
        </w:rPr>
        <w:t xml:space="preserve"> </w:t>
      </w:r>
      <w:r w:rsidR="00811FB2" w:rsidRPr="00FA6FA0">
        <w:rPr>
          <w:rFonts w:ascii="Times New Roman" w:hAnsi="Times New Roman" w:cs="Times New Roman"/>
          <w:b/>
          <w:i w:val="0"/>
          <w:noProof/>
        </w:rPr>
        <w:t>7</w:t>
      </w:r>
      <w:r w:rsidR="00977A88" w:rsidRPr="00FA6FA0">
        <w:rPr>
          <w:rFonts w:ascii="Times New Roman" w:hAnsi="Times New Roman" w:cs="Times New Roman"/>
          <w:i w:val="0"/>
          <w:noProof/>
        </w:rPr>
        <w:t>:</w:t>
      </w:r>
      <w:r w:rsidRPr="00FA6FA0">
        <w:rPr>
          <w:rFonts w:ascii="Times New Roman" w:hAnsi="Times New Roman" w:cs="Times New Roman"/>
          <w:i w:val="0"/>
        </w:rPr>
        <w:t xml:space="preserve"> </w:t>
      </w:r>
      <w:r w:rsidR="006F463A" w:rsidRPr="00FA6FA0">
        <w:rPr>
          <w:rFonts w:ascii="Times New Roman" w:hAnsi="Times New Roman" w:cs="Times New Roman"/>
          <w:i w:val="0"/>
          <w:lang w:val="en-GB"/>
        </w:rPr>
        <w:t>Heatmap of fully and partially reconstructed immune cells clustered by tissue of origin (</w:t>
      </w:r>
      <w:proofErr w:type="spellStart"/>
      <w:r w:rsidR="006F463A" w:rsidRPr="00FA6FA0">
        <w:rPr>
          <w:rFonts w:ascii="Times New Roman" w:hAnsi="Times New Roman" w:cs="Times New Roman"/>
          <w:i w:val="0"/>
          <w:lang w:val="en-GB"/>
        </w:rPr>
        <w:t>cellType</w:t>
      </w:r>
      <w:proofErr w:type="spellEnd"/>
      <w:r w:rsidR="006F463A" w:rsidRPr="00FA6FA0">
        <w:rPr>
          <w:rFonts w:ascii="Times New Roman" w:hAnsi="Times New Roman" w:cs="Times New Roman"/>
          <w:i w:val="0"/>
          <w:lang w:val="en-GB"/>
        </w:rPr>
        <w:t xml:space="preserve">). Supervised clustering depicting marker genes (fold change &gt; 2) between </w:t>
      </w:r>
      <w:r w:rsidR="006F463A" w:rsidRPr="00FA6FA0">
        <w:rPr>
          <w:rFonts w:ascii="Times New Roman" w:hAnsi="Times New Roman" w:cs="Times New Roman"/>
          <w:i w:val="0"/>
        </w:rPr>
        <w:t>primary and metastatic (lymphoid) tissues of origin</w:t>
      </w:r>
      <w:r w:rsidR="006F463A" w:rsidRPr="00FA6FA0">
        <w:rPr>
          <w:rFonts w:ascii="Times New Roman" w:hAnsi="Times New Roman" w:cs="Times New Roman"/>
          <w:i w:val="0"/>
          <w:lang w:val="en-GB"/>
        </w:rPr>
        <w:t>. The cells in the metastatic lymph node cluster (left) are primarily IgG1+ B cells, while primary breast cancer cells lacking a full TCR or BCR cluster together (middle).</w:t>
      </w:r>
    </w:p>
    <w:p w14:paraId="64A58BC3" w14:textId="77777777" w:rsidR="00555837" w:rsidRPr="00FA6FA0" w:rsidRDefault="00555837" w:rsidP="006F463A">
      <w:pPr>
        <w:pStyle w:val="Caption"/>
        <w:spacing w:line="360" w:lineRule="auto"/>
        <w:jc w:val="both"/>
        <w:rPr>
          <w:rFonts w:ascii="Times New Roman" w:hAnsi="Times New Roman" w:cs="Times New Roman"/>
          <w:i w:val="0"/>
          <w:lang w:val="en-GB"/>
        </w:rPr>
      </w:pPr>
    </w:p>
    <w:p w14:paraId="4F895E25" w14:textId="0BDEE758" w:rsidR="00555837" w:rsidRPr="00FA6FA0" w:rsidRDefault="00555837" w:rsidP="00555837">
      <w:pPr>
        <w:pStyle w:val="Heading"/>
        <w:rPr>
          <w:rStyle w:val="normaltextrun"/>
          <w:rFonts w:ascii="Times New Roman" w:hAnsi="Times New Roman" w:cs="Times New Roman"/>
          <w:bCs/>
          <w:sz w:val="32"/>
          <w:szCs w:val="32"/>
        </w:rPr>
      </w:pPr>
      <w:r w:rsidRPr="00FA6FA0">
        <w:rPr>
          <w:rStyle w:val="normaltextrun"/>
          <w:rFonts w:ascii="Times New Roman" w:hAnsi="Times New Roman" w:cs="Times New Roman"/>
          <w:sz w:val="32"/>
          <w:szCs w:val="32"/>
        </w:rPr>
        <w:lastRenderedPageBreak/>
        <w:t xml:space="preserve">Supplementary Note 3: </w:t>
      </w:r>
      <w:r w:rsidR="001822D0" w:rsidRPr="00FA6FA0">
        <w:rPr>
          <w:rStyle w:val="normaltextrun"/>
          <w:rFonts w:ascii="Times New Roman" w:hAnsi="Times New Roman" w:cs="Times New Roman"/>
          <w:sz w:val="32"/>
          <w:szCs w:val="32"/>
        </w:rPr>
        <w:t xml:space="preserve">10X Genomics </w:t>
      </w:r>
      <w:r w:rsidR="001822D0" w:rsidRPr="00FA6FA0">
        <w:rPr>
          <w:rFonts w:ascii="Times New Roman" w:hAnsi="Times New Roman" w:cs="Times New Roman"/>
          <w:bCs/>
          <w:sz w:val="32"/>
          <w:szCs w:val="32"/>
        </w:rPr>
        <w:t>tetramer-</w:t>
      </w:r>
      <w:r w:rsidRPr="00FA6FA0">
        <w:rPr>
          <w:rFonts w:ascii="Times New Roman" w:hAnsi="Times New Roman" w:cs="Times New Roman"/>
          <w:bCs/>
          <w:sz w:val="32"/>
          <w:szCs w:val="32"/>
        </w:rPr>
        <w:t>specific CD8 T cell</w:t>
      </w:r>
      <w:r w:rsidR="001822D0" w:rsidRPr="00FA6FA0">
        <w:rPr>
          <w:rFonts w:ascii="Times New Roman" w:hAnsi="Times New Roman" w:cs="Times New Roman"/>
          <w:bCs/>
          <w:sz w:val="32"/>
          <w:szCs w:val="32"/>
        </w:rPr>
        <w:t>s</w:t>
      </w:r>
      <w:r w:rsidRPr="00FA6FA0">
        <w:rPr>
          <w:rFonts w:ascii="Times New Roman" w:hAnsi="Times New Roman" w:cs="Times New Roman"/>
          <w:bCs/>
          <w:sz w:val="32"/>
          <w:szCs w:val="32"/>
        </w:rPr>
        <w:t xml:space="preserve"> </w:t>
      </w:r>
    </w:p>
    <w:p w14:paraId="334D5A7E" w14:textId="77777777" w:rsidR="00555837" w:rsidRPr="00FA6FA0" w:rsidRDefault="00555837" w:rsidP="006F463A">
      <w:pPr>
        <w:pStyle w:val="Caption"/>
        <w:spacing w:line="360" w:lineRule="auto"/>
        <w:jc w:val="both"/>
        <w:rPr>
          <w:rFonts w:ascii="Times New Roman" w:hAnsi="Times New Roman" w:cs="Times New Roman"/>
          <w:i w:val="0"/>
          <w:lang w:val="en-GB"/>
        </w:rPr>
      </w:pPr>
    </w:p>
    <w:p w14:paraId="20188B49" w14:textId="10B946F1" w:rsidR="00E12A65" w:rsidRPr="00FA6FA0" w:rsidRDefault="009950E7"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lang w:val="en-GB"/>
        </w:rPr>
        <w:t xml:space="preserve">In this </w:t>
      </w:r>
      <w:r w:rsidR="009D4241" w:rsidRPr="00FA6FA0">
        <w:rPr>
          <w:rFonts w:ascii="Times New Roman" w:hAnsi="Times New Roman" w:cs="Times New Roman"/>
          <w:i w:val="0"/>
          <w:lang w:val="en-GB"/>
        </w:rPr>
        <w:t>section,</w:t>
      </w:r>
      <w:r w:rsidRPr="00FA6FA0">
        <w:rPr>
          <w:rFonts w:ascii="Times New Roman" w:hAnsi="Times New Roman" w:cs="Times New Roman"/>
          <w:i w:val="0"/>
          <w:lang w:val="en-GB"/>
        </w:rPr>
        <w:t xml:space="preserve"> </w:t>
      </w:r>
      <w:r w:rsidR="00E12A65" w:rsidRPr="00FA6FA0">
        <w:rPr>
          <w:rFonts w:ascii="Times New Roman" w:hAnsi="Times New Roman" w:cs="Times New Roman"/>
          <w:i w:val="0"/>
          <w:lang w:val="en-GB"/>
        </w:rPr>
        <w:t>we analyse a dataset of over 150,000 CD8 T cells published by 10X Genomics. These cells were isolated from 4 healthy donors, and 44 dextramers were simultaneously used in each subject to isolate antigen specific T cells across viral infections (CMV, EBV, HPV, Influenza, HIV), and cancer (e.g., MART, MAGE NY-ESO). This data, along with TCR, gene expression, and protein expression (for 14 surface markers) data is publically available through the 10X Genomics website (</w:t>
      </w:r>
      <w:hyperlink r:id="rId16" w:history="1">
        <w:r w:rsidR="00E12A65" w:rsidRPr="00FA6FA0">
          <w:rPr>
            <w:rStyle w:val="Hyperlink"/>
            <w:rFonts w:ascii="Times New Roman" w:hAnsi="Times New Roman" w:cs="Times New Roman"/>
            <w:i w:val="0"/>
            <w:lang w:val="en-GB"/>
          </w:rPr>
          <w:t>https://support.10xgenomics.com/single-cell-vdj/datasets)</w:t>
        </w:r>
      </w:hyperlink>
      <w:r w:rsidR="00E12A65" w:rsidRPr="00FA6FA0">
        <w:rPr>
          <w:rFonts w:ascii="Times New Roman" w:hAnsi="Times New Roman" w:cs="Times New Roman"/>
          <w:i w:val="0"/>
          <w:lang w:val="en-GB"/>
        </w:rPr>
        <w:t>.</w:t>
      </w:r>
    </w:p>
    <w:p w14:paraId="0EE57792" w14:textId="77777777" w:rsidR="00E12A65" w:rsidRPr="00FA6FA0" w:rsidRDefault="00E12A65" w:rsidP="006F463A">
      <w:pPr>
        <w:pStyle w:val="Caption"/>
        <w:spacing w:line="360" w:lineRule="auto"/>
        <w:jc w:val="both"/>
        <w:rPr>
          <w:rFonts w:ascii="Times New Roman" w:hAnsi="Times New Roman" w:cs="Times New Roman"/>
          <w:i w:val="0"/>
          <w:lang w:val="en-GB"/>
        </w:rPr>
      </w:pPr>
    </w:p>
    <w:p w14:paraId="6BD7C178" w14:textId="32E8E628" w:rsidR="00E12A65" w:rsidRPr="00FA6FA0" w:rsidRDefault="00555837"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lang w:val="en-GB"/>
        </w:rPr>
        <w:t>To expand upon the data explored in the main manuscript, here we analyse a subset of 15,000 cells from donor 2. Following random sampling, we removed cells with &gt;8% mitochondrial genes or abnormally high total expression counts, low tetramer read counts (&lt; 10), or tetramer read counts that were not significantly higher (5x higher) than the negative control tetramers (also available in the dataset). This filtering resulted in 6,126</w:t>
      </w:r>
      <w:r w:rsidR="0031741D" w:rsidRPr="00FA6FA0">
        <w:rPr>
          <w:rFonts w:ascii="Times New Roman" w:hAnsi="Times New Roman" w:cs="Times New Roman"/>
          <w:i w:val="0"/>
          <w:lang w:val="en-GB"/>
        </w:rPr>
        <w:t xml:space="preserve"> </w:t>
      </w:r>
      <w:r w:rsidRPr="00FA6FA0">
        <w:rPr>
          <w:rFonts w:ascii="Times New Roman" w:hAnsi="Times New Roman" w:cs="Times New Roman"/>
          <w:i w:val="0"/>
          <w:lang w:val="en-GB"/>
        </w:rPr>
        <w:t>antigen specific T cells.</w:t>
      </w:r>
      <w:r w:rsidR="0031741D" w:rsidRPr="00FA6FA0">
        <w:rPr>
          <w:rFonts w:ascii="Times New Roman" w:hAnsi="Times New Roman" w:cs="Times New Roman"/>
          <w:i w:val="0"/>
          <w:lang w:val="en-GB"/>
        </w:rPr>
        <w:t xml:space="preserve"> U</w:t>
      </w:r>
      <w:r w:rsidR="00E12A65" w:rsidRPr="00FA6FA0">
        <w:rPr>
          <w:rFonts w:ascii="Times New Roman" w:hAnsi="Times New Roman" w:cs="Times New Roman"/>
          <w:i w:val="0"/>
          <w:lang w:val="en-GB"/>
        </w:rPr>
        <w:t xml:space="preserve">nsupervised clustering with SC3, </w:t>
      </w:r>
      <w:r w:rsidR="0031741D" w:rsidRPr="00FA6FA0">
        <w:rPr>
          <w:rFonts w:ascii="Times New Roman" w:hAnsi="Times New Roman" w:cs="Times New Roman"/>
          <w:i w:val="0"/>
          <w:lang w:val="en-GB"/>
        </w:rPr>
        <w:t xml:space="preserve">performed through VDJView, </w:t>
      </w:r>
      <w:r w:rsidR="00E12A65" w:rsidRPr="00FA6FA0">
        <w:rPr>
          <w:rFonts w:ascii="Times New Roman" w:hAnsi="Times New Roman" w:cs="Times New Roman"/>
          <w:i w:val="0"/>
          <w:lang w:val="en-GB"/>
        </w:rPr>
        <w:t>revealed</w:t>
      </w:r>
      <w:r w:rsidR="0031741D" w:rsidRPr="00FA6FA0">
        <w:rPr>
          <w:rFonts w:ascii="Times New Roman" w:hAnsi="Times New Roman" w:cs="Times New Roman"/>
          <w:i w:val="0"/>
          <w:lang w:val="en-GB"/>
        </w:rPr>
        <w:t xml:space="preserve"> 6</w:t>
      </w:r>
      <w:r w:rsidR="00E12A65" w:rsidRPr="00FA6FA0">
        <w:rPr>
          <w:rFonts w:ascii="Times New Roman" w:hAnsi="Times New Roman" w:cs="Times New Roman"/>
          <w:i w:val="0"/>
          <w:lang w:val="en-GB"/>
        </w:rPr>
        <w:t xml:space="preserve"> clusters, with marker genes distinguishing between </w:t>
      </w:r>
      <w:r w:rsidR="0050137F" w:rsidRPr="00FA6FA0">
        <w:rPr>
          <w:rFonts w:ascii="Times New Roman" w:hAnsi="Times New Roman" w:cs="Times New Roman"/>
          <w:i w:val="0"/>
          <w:lang w:val="en-GB"/>
        </w:rPr>
        <w:t xml:space="preserve">cells of different </w:t>
      </w:r>
      <w:r w:rsidR="00B53C45" w:rsidRPr="00FA6FA0">
        <w:rPr>
          <w:rFonts w:ascii="Times New Roman" w:hAnsi="Times New Roman" w:cs="Times New Roman"/>
          <w:i w:val="0"/>
          <w:lang w:val="en-GB"/>
        </w:rPr>
        <w:t>specificities</w:t>
      </w:r>
      <w:r w:rsidR="0050137F" w:rsidRPr="00FA6FA0">
        <w:rPr>
          <w:rFonts w:ascii="Times New Roman" w:hAnsi="Times New Roman" w:cs="Times New Roman"/>
          <w:i w:val="0"/>
          <w:lang w:val="en-GB"/>
        </w:rPr>
        <w:t xml:space="preserve"> and phenotype</w:t>
      </w:r>
      <w:r w:rsidR="0081701D" w:rsidRPr="00FA6FA0">
        <w:rPr>
          <w:rFonts w:ascii="Times New Roman" w:hAnsi="Times New Roman" w:cs="Times New Roman"/>
          <w:i w:val="0"/>
          <w:lang w:val="en-GB"/>
        </w:rPr>
        <w:t xml:space="preserve"> (Supplementary Figure 8)</w:t>
      </w:r>
      <w:r w:rsidR="0050137F" w:rsidRPr="00FA6FA0">
        <w:rPr>
          <w:rFonts w:ascii="Times New Roman" w:hAnsi="Times New Roman" w:cs="Times New Roman"/>
          <w:i w:val="0"/>
          <w:lang w:val="en-GB"/>
        </w:rPr>
        <w:t xml:space="preserve">. Of </w:t>
      </w:r>
      <w:proofErr w:type="gramStart"/>
      <w:r w:rsidR="00363C3C" w:rsidRPr="00FA6FA0">
        <w:rPr>
          <w:rFonts w:ascii="Times New Roman" w:hAnsi="Times New Roman" w:cs="Times New Roman"/>
          <w:i w:val="0"/>
          <w:lang w:val="en-GB"/>
        </w:rPr>
        <w:t>particular interest</w:t>
      </w:r>
      <w:proofErr w:type="gramEnd"/>
      <w:r w:rsidR="0050137F" w:rsidRPr="00FA6FA0">
        <w:rPr>
          <w:rFonts w:ascii="Times New Roman" w:hAnsi="Times New Roman" w:cs="Times New Roman"/>
          <w:i w:val="0"/>
          <w:lang w:val="en-GB"/>
        </w:rPr>
        <w:t xml:space="preserve"> are clusters 3 and 6, which are largely composed of EBV specific T cells. These clusters closely mirror clusters 1 and 4 observed in donor 1 (Figure 2 in the main manuscript), being clonally expanded populations marked by the expression of CMC1 and various TCR V genes.</w:t>
      </w:r>
      <w:r w:rsidR="0081701D" w:rsidRPr="00FA6FA0">
        <w:rPr>
          <w:rFonts w:ascii="Times New Roman" w:hAnsi="Times New Roman" w:cs="Times New Roman"/>
          <w:i w:val="0"/>
          <w:lang w:val="en-GB"/>
        </w:rPr>
        <w:t xml:space="preserve"> Influenza specific cells again form a separate cluster (cluster 2 here, and cluster 2 in Figure 2), expressing TRBV19.</w:t>
      </w:r>
    </w:p>
    <w:p w14:paraId="4BEFF739" w14:textId="2F6C3C14" w:rsidR="0081701D" w:rsidRPr="00FA6FA0" w:rsidRDefault="0081701D" w:rsidP="006F463A">
      <w:pPr>
        <w:pStyle w:val="Caption"/>
        <w:spacing w:line="360" w:lineRule="auto"/>
        <w:jc w:val="both"/>
        <w:rPr>
          <w:rFonts w:ascii="Times New Roman" w:hAnsi="Times New Roman" w:cs="Times New Roman"/>
          <w:i w:val="0"/>
          <w:lang w:val="en-GB"/>
        </w:rPr>
      </w:pPr>
    </w:p>
    <w:p w14:paraId="0C7AC7E3" w14:textId="0E258B01" w:rsidR="0081701D" w:rsidRPr="00FA6FA0" w:rsidRDefault="009D4241"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noProof/>
          <w:lang w:val="en-GB" w:eastAsia="en-GB" w:bidi="ar-SA"/>
        </w:rPr>
        <w:lastRenderedPageBreak/>
        <w:drawing>
          <wp:inline distT="0" distB="0" distL="0" distR="0" wp14:anchorId="60892F58" wp14:editId="78C73ABE">
            <wp:extent cx="6114415" cy="3503295"/>
            <wp:effectExtent l="0" t="0" r="6985" b="1905"/>
            <wp:docPr id="2" name="Picture 2" descr="Final%20Figures/Supplementary/Supp_fig_8.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20Figures/Supplementary/Supp_fig_8.pd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4415" cy="3503295"/>
                    </a:xfrm>
                    <a:prstGeom prst="rect">
                      <a:avLst/>
                    </a:prstGeom>
                    <a:noFill/>
                    <a:ln>
                      <a:noFill/>
                    </a:ln>
                  </pic:spPr>
                </pic:pic>
              </a:graphicData>
            </a:graphic>
          </wp:inline>
        </w:drawing>
      </w:r>
    </w:p>
    <w:p w14:paraId="6A66B335" w14:textId="4D559624" w:rsidR="008E5F15" w:rsidRPr="00FA6FA0" w:rsidRDefault="008E5F15"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b/>
          <w:i w:val="0"/>
        </w:rPr>
        <w:t xml:space="preserve">Supplementary Figure </w:t>
      </w:r>
      <w:r w:rsidRPr="00FA6FA0">
        <w:rPr>
          <w:rFonts w:ascii="Times New Roman" w:hAnsi="Times New Roman" w:cs="Times New Roman"/>
          <w:b/>
          <w:i w:val="0"/>
          <w:noProof/>
        </w:rPr>
        <w:t>8</w:t>
      </w:r>
      <w:r w:rsidRPr="00FA6FA0">
        <w:rPr>
          <w:rFonts w:ascii="Times New Roman" w:hAnsi="Times New Roman" w:cs="Times New Roman"/>
          <w:i w:val="0"/>
          <w:noProof/>
        </w:rPr>
        <w:t>:</w:t>
      </w:r>
      <w:r w:rsidRPr="00FA6FA0">
        <w:rPr>
          <w:rFonts w:ascii="Times New Roman" w:hAnsi="Times New Roman" w:cs="Times New Roman"/>
          <w:i w:val="0"/>
        </w:rPr>
        <w:t xml:space="preserve"> </w:t>
      </w:r>
      <w:r w:rsidRPr="00FA6FA0">
        <w:rPr>
          <w:rFonts w:ascii="Times New Roman" w:hAnsi="Times New Roman" w:cs="Times New Roman"/>
          <w:i w:val="0"/>
          <w:lang w:val="en-GB"/>
        </w:rPr>
        <w:t>Unsupervised clustering of cells from donor 2 with k = 6 clusters, p-value = 0.05, AUROC = 0.7. Epitope species specificity, the four largest TCR clones, surface protein expression levels, and the percentage of mitochondrial genes are annotated. Clusters 3 and 6 (are composed of EBV specific cells) and cluster 1 (composed of Influenza specific cells) closely mirror their counterparts in donor 1 (Figure 2a).</w:t>
      </w:r>
    </w:p>
    <w:p w14:paraId="4C44A95B" w14:textId="77777777" w:rsidR="008E5F15" w:rsidRPr="00FA6FA0" w:rsidRDefault="008E5F15" w:rsidP="006F463A">
      <w:pPr>
        <w:pStyle w:val="Caption"/>
        <w:spacing w:line="360" w:lineRule="auto"/>
        <w:jc w:val="both"/>
        <w:rPr>
          <w:rFonts w:ascii="Times New Roman" w:hAnsi="Times New Roman" w:cs="Times New Roman"/>
          <w:i w:val="0"/>
          <w:lang w:val="en-GB"/>
        </w:rPr>
      </w:pPr>
    </w:p>
    <w:p w14:paraId="56F5A7AD" w14:textId="7609E691" w:rsidR="00C840D9" w:rsidRPr="00FA6FA0" w:rsidRDefault="008378FD" w:rsidP="008378FD">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lang w:val="en-GB"/>
        </w:rPr>
        <w:t xml:space="preserve">To further assess the heterogeneity in immune response against CMV, we analyse a subset of 15,000 cells from donor 3, known to be seropositive for CMV. After performing the same filtering steps as above, we are left with 4,889 T cells, the </w:t>
      </w:r>
      <w:r w:rsidR="00CB4508" w:rsidRPr="00FA6FA0">
        <w:rPr>
          <w:rFonts w:ascii="Times New Roman" w:hAnsi="Times New Roman" w:cs="Times New Roman"/>
          <w:i w:val="0"/>
          <w:lang w:val="en-GB"/>
        </w:rPr>
        <w:t>majority (93%) of which are CMV-</w:t>
      </w:r>
      <w:r w:rsidRPr="00FA6FA0">
        <w:rPr>
          <w:rFonts w:ascii="Times New Roman" w:hAnsi="Times New Roman" w:cs="Times New Roman"/>
          <w:i w:val="0"/>
          <w:lang w:val="en-GB"/>
        </w:rPr>
        <w:t>specific. Unsupervised clustering reveals 5 clusters (Supplementary Figure 9). Cluster 1 has a signature representative of naïve T cells (CD45RO</w:t>
      </w:r>
      <w:r w:rsidRPr="00FA6FA0">
        <w:rPr>
          <w:rFonts w:ascii="Times New Roman" w:hAnsi="Times New Roman" w:cs="Times New Roman"/>
          <w:i w:val="0"/>
          <w:vertAlign w:val="superscript"/>
          <w:lang w:val="en-GB"/>
        </w:rPr>
        <w:t>-</w:t>
      </w:r>
      <w:r w:rsidRPr="00FA6FA0">
        <w:rPr>
          <w:rFonts w:ascii="Times New Roman" w:hAnsi="Times New Roman" w:cs="Times New Roman"/>
          <w:i w:val="0"/>
          <w:lang w:val="en-GB"/>
        </w:rPr>
        <w:t xml:space="preserve"> CD45RA</w:t>
      </w:r>
      <w:r w:rsidRPr="00FA6FA0">
        <w:rPr>
          <w:rFonts w:ascii="Times New Roman" w:hAnsi="Times New Roman" w:cs="Times New Roman"/>
          <w:i w:val="0"/>
          <w:vertAlign w:val="superscript"/>
          <w:lang w:val="en-GB"/>
        </w:rPr>
        <w:t xml:space="preserve">+ </w:t>
      </w:r>
      <w:r w:rsidRPr="00FA6FA0">
        <w:rPr>
          <w:rFonts w:ascii="Times New Roman" w:hAnsi="Times New Roman" w:cs="Times New Roman"/>
          <w:i w:val="0"/>
          <w:lang w:val="en-GB"/>
        </w:rPr>
        <w:t>CCR7</w:t>
      </w:r>
      <w:r w:rsidRPr="00FA6FA0">
        <w:rPr>
          <w:rFonts w:ascii="Times New Roman" w:hAnsi="Times New Roman" w:cs="Times New Roman"/>
          <w:i w:val="0"/>
          <w:vertAlign w:val="superscript"/>
          <w:lang w:val="en-GB"/>
        </w:rPr>
        <w:t>+</w:t>
      </w:r>
      <w:r w:rsidRPr="00FA6FA0">
        <w:rPr>
          <w:rFonts w:ascii="Times New Roman" w:hAnsi="Times New Roman" w:cs="Times New Roman"/>
          <w:i w:val="0"/>
          <w:lang w:val="en-GB"/>
        </w:rPr>
        <w:t>)</w:t>
      </w:r>
      <w:r w:rsidR="00C840D9" w:rsidRPr="00FA6FA0">
        <w:rPr>
          <w:rFonts w:ascii="Times New Roman" w:hAnsi="Times New Roman" w:cs="Times New Roman"/>
          <w:i w:val="0"/>
          <w:lang w:val="en-GB"/>
        </w:rPr>
        <w:t>. Contrary to what was observed in the CMV-specific T cells of donor 1 (clusters 3, 5 and 6 of Figure 2), here we see a large expansion of a</w:t>
      </w:r>
      <w:r w:rsidR="005846D7" w:rsidRPr="00FA6FA0">
        <w:rPr>
          <w:rFonts w:ascii="Times New Roman" w:hAnsi="Times New Roman" w:cs="Times New Roman"/>
          <w:i w:val="0"/>
          <w:lang w:val="en-GB"/>
        </w:rPr>
        <w:t>ctive T cells across clusters 2</w:t>
      </w:r>
      <w:r w:rsidR="00C840D9" w:rsidRPr="00FA6FA0">
        <w:rPr>
          <w:rFonts w:ascii="Times New Roman" w:hAnsi="Times New Roman" w:cs="Times New Roman"/>
          <w:i w:val="0"/>
          <w:lang w:val="en-GB"/>
        </w:rPr>
        <w:t xml:space="preserve">–5. These four clusters are marked by the expression of </w:t>
      </w:r>
      <w:r w:rsidR="007579CD" w:rsidRPr="00FA6FA0">
        <w:rPr>
          <w:rFonts w:ascii="Times New Roman" w:hAnsi="Times New Roman" w:cs="Times New Roman"/>
          <w:i w:val="0"/>
          <w:lang w:val="en-GB"/>
        </w:rPr>
        <w:t xml:space="preserve">CCL5, </w:t>
      </w:r>
      <w:r w:rsidR="00C840D9" w:rsidRPr="00FA6FA0">
        <w:rPr>
          <w:rFonts w:ascii="Times New Roman" w:hAnsi="Times New Roman" w:cs="Times New Roman"/>
          <w:i w:val="0"/>
          <w:lang w:val="en-GB"/>
        </w:rPr>
        <w:t xml:space="preserve">NKG7, GZMA and CD45RO and the reduced expression of CD45RA. Furthermore, we see </w:t>
      </w:r>
      <w:r w:rsidR="000840F7" w:rsidRPr="00FA6FA0">
        <w:rPr>
          <w:rFonts w:ascii="Times New Roman" w:hAnsi="Times New Roman" w:cs="Times New Roman"/>
          <w:i w:val="0"/>
          <w:lang w:val="en-GB"/>
        </w:rPr>
        <w:t xml:space="preserve">strong </w:t>
      </w:r>
      <w:r w:rsidR="00C840D9" w:rsidRPr="00FA6FA0">
        <w:rPr>
          <w:rFonts w:ascii="Times New Roman" w:hAnsi="Times New Roman" w:cs="Times New Roman"/>
          <w:i w:val="0"/>
          <w:lang w:val="en-GB"/>
        </w:rPr>
        <w:t>evidence of clonal expansion in clusters 2 and 5, marked by the expression of TRAV12-3 and TRBV29-1.</w:t>
      </w:r>
    </w:p>
    <w:p w14:paraId="38E6F9AC" w14:textId="77777777" w:rsidR="000840F7" w:rsidRPr="00FA6FA0" w:rsidRDefault="000840F7" w:rsidP="008378FD">
      <w:pPr>
        <w:pStyle w:val="Caption"/>
        <w:spacing w:line="360" w:lineRule="auto"/>
        <w:jc w:val="both"/>
        <w:rPr>
          <w:rFonts w:ascii="Times New Roman" w:hAnsi="Times New Roman" w:cs="Times New Roman"/>
          <w:i w:val="0"/>
          <w:lang w:val="en-GB"/>
        </w:rPr>
      </w:pPr>
    </w:p>
    <w:p w14:paraId="251FC1DF" w14:textId="77777777" w:rsidR="00E93309" w:rsidRPr="00FA6FA0" w:rsidRDefault="00E93309" w:rsidP="008378FD">
      <w:pPr>
        <w:pStyle w:val="Caption"/>
        <w:spacing w:line="360" w:lineRule="auto"/>
        <w:jc w:val="both"/>
        <w:rPr>
          <w:rFonts w:ascii="Times New Roman" w:hAnsi="Times New Roman" w:cs="Times New Roman"/>
          <w:i w:val="0"/>
          <w:lang w:val="en-GB"/>
        </w:rPr>
      </w:pPr>
    </w:p>
    <w:p w14:paraId="4E5D4E12" w14:textId="77777777" w:rsidR="00E93309" w:rsidRPr="00FA6FA0" w:rsidRDefault="00E93309" w:rsidP="008378FD">
      <w:pPr>
        <w:pStyle w:val="Caption"/>
        <w:spacing w:line="360" w:lineRule="auto"/>
        <w:jc w:val="both"/>
        <w:rPr>
          <w:rFonts w:ascii="Times New Roman" w:hAnsi="Times New Roman" w:cs="Times New Roman"/>
          <w:i w:val="0"/>
          <w:lang w:val="en-GB"/>
        </w:rPr>
      </w:pPr>
    </w:p>
    <w:p w14:paraId="6C88DC02" w14:textId="77777777" w:rsidR="00E93309" w:rsidRPr="00FA6FA0" w:rsidRDefault="00E93309" w:rsidP="008378FD">
      <w:pPr>
        <w:pStyle w:val="Caption"/>
        <w:spacing w:line="360" w:lineRule="auto"/>
        <w:jc w:val="both"/>
        <w:rPr>
          <w:rFonts w:ascii="Times New Roman" w:hAnsi="Times New Roman" w:cs="Times New Roman"/>
          <w:i w:val="0"/>
          <w:lang w:val="en-GB"/>
        </w:rPr>
      </w:pPr>
    </w:p>
    <w:p w14:paraId="2BFEFA9F" w14:textId="51CD1DC3" w:rsidR="000840F7" w:rsidRPr="00FA6FA0" w:rsidRDefault="005D39F1" w:rsidP="000840F7">
      <w:pPr>
        <w:pStyle w:val="Caption"/>
        <w:spacing w:line="360" w:lineRule="auto"/>
        <w:jc w:val="both"/>
        <w:rPr>
          <w:rFonts w:ascii="Times New Roman" w:hAnsi="Times New Roman" w:cs="Times New Roman"/>
          <w:i w:val="0"/>
          <w:lang w:val="en-GB"/>
        </w:rPr>
      </w:pPr>
      <w:r w:rsidRPr="00FA6FA0">
        <w:rPr>
          <w:rFonts w:ascii="Times New Roman" w:hAnsi="Times New Roman" w:cs="Times New Roman"/>
          <w:b/>
          <w:i w:val="0"/>
          <w:noProof/>
          <w:lang w:val="en-GB" w:eastAsia="en-GB" w:bidi="ar-SA"/>
        </w:rPr>
        <w:lastRenderedPageBreak/>
        <w:drawing>
          <wp:inline distT="0" distB="0" distL="0" distR="0" wp14:anchorId="7FAC94B6" wp14:editId="169AF59C">
            <wp:extent cx="6114415" cy="2666365"/>
            <wp:effectExtent l="0" t="0" r="6985" b="0"/>
            <wp:docPr id="11" name="Picture 11" descr="Final%20Figures/Supplementary/Supp_fig_9_v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20Figures/Supplementary/Supp_fig_9_v2.pd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4415" cy="2666365"/>
                    </a:xfrm>
                    <a:prstGeom prst="rect">
                      <a:avLst/>
                    </a:prstGeom>
                    <a:noFill/>
                    <a:ln>
                      <a:noFill/>
                    </a:ln>
                  </pic:spPr>
                </pic:pic>
              </a:graphicData>
            </a:graphic>
          </wp:inline>
        </w:drawing>
      </w:r>
      <w:r w:rsidR="000840F7" w:rsidRPr="00FA6FA0">
        <w:rPr>
          <w:rFonts w:ascii="Times New Roman" w:hAnsi="Times New Roman" w:cs="Times New Roman"/>
          <w:b/>
          <w:i w:val="0"/>
        </w:rPr>
        <w:t xml:space="preserve">Supplementary Figure </w:t>
      </w:r>
      <w:r w:rsidR="000840F7" w:rsidRPr="00FA6FA0">
        <w:rPr>
          <w:rFonts w:ascii="Times New Roman" w:hAnsi="Times New Roman" w:cs="Times New Roman"/>
          <w:b/>
          <w:i w:val="0"/>
          <w:noProof/>
        </w:rPr>
        <w:t>9</w:t>
      </w:r>
      <w:r w:rsidR="00122FAF" w:rsidRPr="00FA6FA0">
        <w:rPr>
          <w:rFonts w:ascii="Times New Roman" w:hAnsi="Times New Roman" w:cs="Times New Roman"/>
          <w:i w:val="0"/>
          <w:noProof/>
        </w:rPr>
        <w:t xml:space="preserve">: </w:t>
      </w:r>
      <w:r w:rsidR="00122FAF" w:rsidRPr="00FA6FA0">
        <w:rPr>
          <w:rFonts w:ascii="Times New Roman" w:hAnsi="Times New Roman" w:cs="Times New Roman"/>
          <w:i w:val="0"/>
          <w:lang w:val="en-GB"/>
        </w:rPr>
        <w:t xml:space="preserve">Unsupervised clustering of cells from donor 3 with k = 5 clusters, p-value = 0.05, AUROC = 0.75. Epitope species specificity, the four largest TCR clones, and surface protein expression levels are annotated. Cluster </w:t>
      </w:r>
      <w:r w:rsidR="000840F7" w:rsidRPr="00FA6FA0">
        <w:rPr>
          <w:rFonts w:ascii="Times New Roman" w:hAnsi="Times New Roman" w:cs="Times New Roman"/>
          <w:i w:val="0"/>
          <w:lang w:val="en-GB"/>
        </w:rPr>
        <w:t xml:space="preserve">1 is composed of naïve CMV specific T cells. Clusters 2–5 display signatures representative of active CMV specific T cells. Evidence of clonal expansion is particularly prevalent in the clone present in clusters </w:t>
      </w:r>
      <w:r w:rsidR="00122FAF" w:rsidRPr="00FA6FA0">
        <w:rPr>
          <w:rFonts w:ascii="Times New Roman" w:hAnsi="Times New Roman" w:cs="Times New Roman"/>
          <w:i w:val="0"/>
          <w:lang w:val="en-GB"/>
        </w:rPr>
        <w:t>2 and 5.</w:t>
      </w:r>
    </w:p>
    <w:p w14:paraId="315DC1DE" w14:textId="77777777" w:rsidR="00387D64" w:rsidRPr="00FA6FA0" w:rsidRDefault="00387D64" w:rsidP="008378FD">
      <w:pPr>
        <w:pStyle w:val="Caption"/>
        <w:spacing w:line="360" w:lineRule="auto"/>
        <w:jc w:val="both"/>
        <w:rPr>
          <w:rFonts w:ascii="Times New Roman" w:hAnsi="Times New Roman" w:cs="Times New Roman"/>
          <w:i w:val="0"/>
          <w:lang w:val="en-GB"/>
        </w:rPr>
      </w:pPr>
    </w:p>
    <w:p w14:paraId="32E32C30" w14:textId="3BF24A2B" w:rsidR="00C840D9" w:rsidRPr="00FA6FA0" w:rsidRDefault="00C840D9" w:rsidP="000006D9">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lang w:val="en-GB"/>
        </w:rPr>
        <w:t xml:space="preserve">Next, we </w:t>
      </w:r>
      <w:r w:rsidR="00CB4508" w:rsidRPr="00FA6FA0">
        <w:rPr>
          <w:rFonts w:ascii="Times New Roman" w:hAnsi="Times New Roman" w:cs="Times New Roman"/>
          <w:i w:val="0"/>
          <w:lang w:val="en-GB"/>
        </w:rPr>
        <w:t xml:space="preserve">integrate the </w:t>
      </w:r>
      <w:r w:rsidR="008D6EA0" w:rsidRPr="00FA6FA0">
        <w:rPr>
          <w:rFonts w:ascii="Times New Roman" w:hAnsi="Times New Roman" w:cs="Times New Roman"/>
          <w:i w:val="0"/>
          <w:lang w:val="en-GB"/>
        </w:rPr>
        <w:t xml:space="preserve">data from </w:t>
      </w:r>
      <w:r w:rsidRPr="00FA6FA0">
        <w:rPr>
          <w:rFonts w:ascii="Times New Roman" w:hAnsi="Times New Roman" w:cs="Times New Roman"/>
          <w:i w:val="0"/>
          <w:lang w:val="en-GB"/>
        </w:rPr>
        <w:t>both donors 1 and 3</w:t>
      </w:r>
      <w:r w:rsidR="008D6EA0" w:rsidRPr="00FA6FA0">
        <w:rPr>
          <w:rFonts w:ascii="Times New Roman" w:hAnsi="Times New Roman" w:cs="Times New Roman"/>
          <w:i w:val="0"/>
          <w:lang w:val="en-GB"/>
        </w:rPr>
        <w:t>,</w:t>
      </w:r>
      <w:r w:rsidRPr="00FA6FA0">
        <w:rPr>
          <w:rFonts w:ascii="Times New Roman" w:hAnsi="Times New Roman" w:cs="Times New Roman"/>
          <w:i w:val="0"/>
          <w:lang w:val="en-GB"/>
        </w:rPr>
        <w:t xml:space="preserve"> </w:t>
      </w:r>
      <w:r w:rsidR="008D6EA0" w:rsidRPr="00FA6FA0">
        <w:rPr>
          <w:rFonts w:ascii="Times New Roman" w:hAnsi="Times New Roman" w:cs="Times New Roman"/>
          <w:i w:val="0"/>
          <w:lang w:val="en-GB"/>
        </w:rPr>
        <w:t>demonstrating</w:t>
      </w:r>
      <w:r w:rsidRPr="00FA6FA0">
        <w:rPr>
          <w:rFonts w:ascii="Times New Roman" w:hAnsi="Times New Roman" w:cs="Times New Roman"/>
          <w:i w:val="0"/>
          <w:lang w:val="en-GB"/>
        </w:rPr>
        <w:t xml:space="preserve"> </w:t>
      </w:r>
      <w:r w:rsidR="00387D64" w:rsidRPr="00FA6FA0">
        <w:rPr>
          <w:rFonts w:ascii="Times New Roman" w:hAnsi="Times New Roman" w:cs="Times New Roman"/>
          <w:i w:val="0"/>
          <w:lang w:val="en-GB"/>
        </w:rPr>
        <w:t xml:space="preserve">the ability of </w:t>
      </w:r>
      <w:r w:rsidRPr="00FA6FA0">
        <w:rPr>
          <w:rFonts w:ascii="Times New Roman" w:hAnsi="Times New Roman" w:cs="Times New Roman"/>
          <w:i w:val="0"/>
          <w:lang w:val="en-GB"/>
        </w:rPr>
        <w:t>VDJView</w:t>
      </w:r>
      <w:r w:rsidR="00387D64" w:rsidRPr="00FA6FA0">
        <w:rPr>
          <w:rFonts w:ascii="Times New Roman" w:hAnsi="Times New Roman" w:cs="Times New Roman"/>
          <w:i w:val="0"/>
          <w:lang w:val="en-GB"/>
        </w:rPr>
        <w:t xml:space="preserve"> to explore </w:t>
      </w:r>
      <w:r w:rsidR="00CB4508" w:rsidRPr="00FA6FA0">
        <w:rPr>
          <w:rFonts w:ascii="Times New Roman" w:hAnsi="Times New Roman" w:cs="Times New Roman"/>
          <w:i w:val="0"/>
          <w:lang w:val="en-GB"/>
        </w:rPr>
        <w:t>analyse multiple datasets.</w:t>
      </w:r>
      <w:r w:rsidRPr="00FA6FA0">
        <w:rPr>
          <w:rFonts w:ascii="Times New Roman" w:hAnsi="Times New Roman" w:cs="Times New Roman"/>
          <w:i w:val="0"/>
          <w:lang w:val="en-GB"/>
        </w:rPr>
        <w:t xml:space="preserve"> We upload data from both donors, taking a sample of 15,000 cells, </w:t>
      </w:r>
      <w:r w:rsidR="00387D64" w:rsidRPr="00FA6FA0">
        <w:rPr>
          <w:rFonts w:ascii="Times New Roman" w:hAnsi="Times New Roman" w:cs="Times New Roman"/>
          <w:i w:val="0"/>
          <w:lang w:val="en-GB"/>
        </w:rPr>
        <w:t xml:space="preserve">and performing the same filtering as above, with the exception that we remove cells with more than 10% mitochondrial genes. </w:t>
      </w:r>
      <w:r w:rsidR="000006D9" w:rsidRPr="00FA6FA0">
        <w:rPr>
          <w:rFonts w:ascii="Times New Roman" w:hAnsi="Times New Roman" w:cs="Times New Roman"/>
          <w:i w:val="0"/>
          <w:lang w:val="en-GB"/>
        </w:rPr>
        <w:t xml:space="preserve">We perform PCA on the remaining 4637 cells (1704 from </w:t>
      </w:r>
      <w:r w:rsidR="006037C4" w:rsidRPr="00FA6FA0">
        <w:rPr>
          <w:rFonts w:ascii="Times New Roman" w:hAnsi="Times New Roman" w:cs="Times New Roman"/>
          <w:i w:val="0"/>
          <w:lang w:val="en-GB"/>
        </w:rPr>
        <w:t xml:space="preserve">donor 1, and 2933 from donor 3), colouring the data points by </w:t>
      </w:r>
      <w:r w:rsidR="00805B55" w:rsidRPr="00FA6FA0">
        <w:rPr>
          <w:rFonts w:ascii="Times New Roman" w:hAnsi="Times New Roman" w:cs="Times New Roman"/>
          <w:i w:val="0"/>
          <w:lang w:val="en-GB"/>
        </w:rPr>
        <w:t>donor (</w:t>
      </w:r>
      <w:r w:rsidR="00DD694B" w:rsidRPr="00FA6FA0">
        <w:rPr>
          <w:rFonts w:ascii="Times New Roman" w:hAnsi="Times New Roman" w:cs="Times New Roman"/>
          <w:i w:val="0"/>
        </w:rPr>
        <w:t>Supplementary Figure 10</w:t>
      </w:r>
      <w:r w:rsidR="00805B55" w:rsidRPr="00FA6FA0">
        <w:rPr>
          <w:rFonts w:ascii="Times New Roman" w:hAnsi="Times New Roman" w:cs="Times New Roman"/>
          <w:i w:val="0"/>
          <w:lang w:val="en-GB"/>
        </w:rPr>
        <w:t>a)</w:t>
      </w:r>
      <w:r w:rsidR="006037C4" w:rsidRPr="00FA6FA0">
        <w:rPr>
          <w:rFonts w:ascii="Times New Roman" w:hAnsi="Times New Roman" w:cs="Times New Roman"/>
          <w:i w:val="0"/>
          <w:lang w:val="en-GB"/>
        </w:rPr>
        <w:t xml:space="preserve"> </w:t>
      </w:r>
      <w:r w:rsidR="00805B55" w:rsidRPr="00FA6FA0">
        <w:rPr>
          <w:rFonts w:ascii="Times New Roman" w:hAnsi="Times New Roman" w:cs="Times New Roman"/>
          <w:i w:val="0"/>
          <w:lang w:val="en-GB"/>
        </w:rPr>
        <w:t>and specificity (</w:t>
      </w:r>
      <w:r w:rsidR="00DD694B" w:rsidRPr="00FA6FA0">
        <w:rPr>
          <w:rFonts w:ascii="Times New Roman" w:hAnsi="Times New Roman" w:cs="Times New Roman"/>
          <w:i w:val="0"/>
        </w:rPr>
        <w:t>Supplementary Figure 10</w:t>
      </w:r>
      <w:r w:rsidR="00DD694B" w:rsidRPr="00FA6FA0">
        <w:rPr>
          <w:rFonts w:ascii="Times New Roman" w:hAnsi="Times New Roman" w:cs="Times New Roman"/>
          <w:i w:val="0"/>
          <w:lang w:val="en-GB"/>
        </w:rPr>
        <w:t>b</w:t>
      </w:r>
      <w:r w:rsidR="00805B55" w:rsidRPr="00FA6FA0">
        <w:rPr>
          <w:rFonts w:ascii="Times New Roman" w:hAnsi="Times New Roman" w:cs="Times New Roman"/>
          <w:i w:val="0"/>
          <w:lang w:val="en-GB"/>
        </w:rPr>
        <w:t>)</w:t>
      </w:r>
      <w:r w:rsidR="006037C4" w:rsidRPr="00FA6FA0">
        <w:rPr>
          <w:rFonts w:ascii="Times New Roman" w:hAnsi="Times New Roman" w:cs="Times New Roman"/>
          <w:i w:val="0"/>
          <w:lang w:val="en-GB"/>
        </w:rPr>
        <w:t xml:space="preserve">, </w:t>
      </w:r>
      <w:r w:rsidR="007F01B4" w:rsidRPr="00FA6FA0">
        <w:rPr>
          <w:rFonts w:ascii="Times New Roman" w:hAnsi="Times New Roman" w:cs="Times New Roman"/>
          <w:i w:val="0"/>
          <w:lang w:val="en-GB"/>
        </w:rPr>
        <w:t>showing</w:t>
      </w:r>
      <w:r w:rsidR="006037C4" w:rsidRPr="00FA6FA0">
        <w:rPr>
          <w:rFonts w:ascii="Times New Roman" w:hAnsi="Times New Roman" w:cs="Times New Roman"/>
          <w:i w:val="0"/>
          <w:lang w:val="en-GB"/>
        </w:rPr>
        <w:t xml:space="preserve"> that there is overlap between donors</w:t>
      </w:r>
      <w:r w:rsidR="007F01B4" w:rsidRPr="00FA6FA0">
        <w:rPr>
          <w:rFonts w:ascii="Times New Roman" w:hAnsi="Times New Roman" w:cs="Times New Roman"/>
          <w:i w:val="0"/>
          <w:lang w:val="en-GB"/>
        </w:rPr>
        <w:t>. Subsequent unsupervised c</w:t>
      </w:r>
      <w:r w:rsidR="00145CD4" w:rsidRPr="00FA6FA0">
        <w:rPr>
          <w:rFonts w:ascii="Times New Roman" w:hAnsi="Times New Roman" w:cs="Times New Roman"/>
          <w:i w:val="0"/>
          <w:lang w:val="en-GB"/>
        </w:rPr>
        <w:t>lustering</w:t>
      </w:r>
      <w:r w:rsidR="00DD694B" w:rsidRPr="00FA6FA0">
        <w:rPr>
          <w:rFonts w:ascii="Times New Roman" w:hAnsi="Times New Roman" w:cs="Times New Roman"/>
          <w:i w:val="0"/>
          <w:lang w:val="en-GB"/>
        </w:rPr>
        <w:t xml:space="preserve"> (</w:t>
      </w:r>
      <w:r w:rsidR="00DD694B" w:rsidRPr="00FA6FA0">
        <w:rPr>
          <w:rFonts w:ascii="Times New Roman" w:hAnsi="Times New Roman" w:cs="Times New Roman"/>
          <w:i w:val="0"/>
        </w:rPr>
        <w:t>Supplementary Figure 10</w:t>
      </w:r>
      <w:r w:rsidR="00DD694B" w:rsidRPr="00FA6FA0">
        <w:rPr>
          <w:rFonts w:ascii="Times New Roman" w:hAnsi="Times New Roman" w:cs="Times New Roman"/>
          <w:i w:val="0"/>
          <w:lang w:val="en-GB"/>
        </w:rPr>
        <w:t>c)</w:t>
      </w:r>
      <w:r w:rsidR="00145CD4" w:rsidRPr="00FA6FA0">
        <w:rPr>
          <w:rFonts w:ascii="Times New Roman" w:hAnsi="Times New Roman" w:cs="Times New Roman"/>
          <w:i w:val="0"/>
          <w:lang w:val="en-GB"/>
        </w:rPr>
        <w:t xml:space="preserve"> revealed evidence of 6 clusters, </w:t>
      </w:r>
      <w:r w:rsidR="0094588B" w:rsidRPr="00FA6FA0">
        <w:rPr>
          <w:rFonts w:ascii="Times New Roman" w:hAnsi="Times New Roman" w:cs="Times New Roman"/>
          <w:i w:val="0"/>
          <w:lang w:val="en-GB"/>
        </w:rPr>
        <w:t>based largely on donor, epitope species, and TCR composition. Clusters 1–</w:t>
      </w:r>
      <w:r w:rsidR="00C96368" w:rsidRPr="00FA6FA0">
        <w:rPr>
          <w:rFonts w:ascii="Times New Roman" w:hAnsi="Times New Roman" w:cs="Times New Roman"/>
          <w:i w:val="0"/>
          <w:lang w:val="en-GB"/>
        </w:rPr>
        <w:t>3</w:t>
      </w:r>
      <w:r w:rsidR="0094588B" w:rsidRPr="00FA6FA0">
        <w:rPr>
          <w:rFonts w:ascii="Times New Roman" w:hAnsi="Times New Roman" w:cs="Times New Roman"/>
          <w:i w:val="0"/>
          <w:lang w:val="en-GB"/>
        </w:rPr>
        <w:t xml:space="preserve"> were mostly </w:t>
      </w:r>
      <w:r w:rsidR="00C96368" w:rsidRPr="00FA6FA0">
        <w:rPr>
          <w:rFonts w:ascii="Times New Roman" w:hAnsi="Times New Roman" w:cs="Times New Roman"/>
          <w:i w:val="0"/>
          <w:lang w:val="en-GB"/>
        </w:rPr>
        <w:t xml:space="preserve">active </w:t>
      </w:r>
      <w:r w:rsidR="0094588B" w:rsidRPr="00FA6FA0">
        <w:rPr>
          <w:rFonts w:ascii="Times New Roman" w:hAnsi="Times New Roman" w:cs="Times New Roman"/>
          <w:i w:val="0"/>
          <w:lang w:val="en-GB"/>
        </w:rPr>
        <w:t>CMV specific T cells from donor 3</w:t>
      </w:r>
      <w:r w:rsidR="00CB4508" w:rsidRPr="00FA6FA0">
        <w:rPr>
          <w:rFonts w:ascii="Times New Roman" w:hAnsi="Times New Roman" w:cs="Times New Roman"/>
          <w:i w:val="0"/>
          <w:lang w:val="en-GB"/>
        </w:rPr>
        <w:t>. Cluster 4 was largely naïve (CD45RO</w:t>
      </w:r>
      <w:r w:rsidR="00CB4508" w:rsidRPr="00FA6FA0">
        <w:rPr>
          <w:rFonts w:ascii="Times New Roman" w:hAnsi="Times New Roman" w:cs="Times New Roman"/>
          <w:i w:val="0"/>
          <w:vertAlign w:val="superscript"/>
          <w:lang w:val="en-GB"/>
        </w:rPr>
        <w:t>-</w:t>
      </w:r>
      <w:r w:rsidR="00CB4508" w:rsidRPr="00FA6FA0">
        <w:rPr>
          <w:rFonts w:ascii="Times New Roman" w:hAnsi="Times New Roman" w:cs="Times New Roman"/>
          <w:i w:val="0"/>
          <w:lang w:val="en-GB"/>
        </w:rPr>
        <w:t xml:space="preserve"> CD45RA</w:t>
      </w:r>
      <w:r w:rsidR="00CB4508" w:rsidRPr="00FA6FA0">
        <w:rPr>
          <w:rFonts w:ascii="Times New Roman" w:hAnsi="Times New Roman" w:cs="Times New Roman"/>
          <w:i w:val="0"/>
          <w:vertAlign w:val="superscript"/>
          <w:lang w:val="en-GB"/>
        </w:rPr>
        <w:t>+</w:t>
      </w:r>
      <w:r w:rsidR="00CB4508" w:rsidRPr="00FA6FA0">
        <w:rPr>
          <w:rFonts w:ascii="Times New Roman" w:hAnsi="Times New Roman" w:cs="Times New Roman"/>
          <w:i w:val="0"/>
          <w:lang w:val="en-GB"/>
        </w:rPr>
        <w:t>) CMV- and EBV-sp</w:t>
      </w:r>
      <w:r w:rsidR="00744C45" w:rsidRPr="00FA6FA0">
        <w:rPr>
          <w:rFonts w:ascii="Times New Roman" w:hAnsi="Times New Roman" w:cs="Times New Roman"/>
          <w:i w:val="0"/>
          <w:lang w:val="en-GB"/>
        </w:rPr>
        <w:t xml:space="preserve">ecific T cells from both donors. </w:t>
      </w:r>
      <w:r w:rsidR="00BF1599" w:rsidRPr="00FA6FA0">
        <w:rPr>
          <w:rFonts w:ascii="Times New Roman" w:hAnsi="Times New Roman" w:cs="Times New Roman"/>
          <w:i w:val="0"/>
          <w:lang w:val="en-GB"/>
        </w:rPr>
        <w:t>Active T cells from donor 1 are separated into clusters 5 and 6.</w:t>
      </w:r>
      <w:r w:rsidR="00FD7A87" w:rsidRPr="00FA6FA0">
        <w:rPr>
          <w:rFonts w:ascii="Times New Roman" w:hAnsi="Times New Roman" w:cs="Times New Roman"/>
          <w:i w:val="0"/>
          <w:lang w:val="en-GB"/>
        </w:rPr>
        <w:t xml:space="preserve"> </w:t>
      </w:r>
    </w:p>
    <w:p w14:paraId="2BD26074" w14:textId="77777777" w:rsidR="008378FD" w:rsidRPr="00FA6FA0" w:rsidRDefault="008378FD" w:rsidP="006F463A">
      <w:pPr>
        <w:pStyle w:val="Caption"/>
        <w:spacing w:line="360" w:lineRule="auto"/>
        <w:jc w:val="both"/>
        <w:rPr>
          <w:rFonts w:ascii="Times New Roman" w:hAnsi="Times New Roman" w:cs="Times New Roman"/>
          <w:i w:val="0"/>
          <w:lang w:val="en-GB"/>
        </w:rPr>
      </w:pPr>
    </w:p>
    <w:p w14:paraId="2FD8473A" w14:textId="7A86A2B8" w:rsidR="001519CE" w:rsidRPr="00FA6FA0" w:rsidRDefault="00932675" w:rsidP="006F463A">
      <w:pPr>
        <w:pStyle w:val="Caption"/>
        <w:spacing w:line="360" w:lineRule="auto"/>
        <w:jc w:val="both"/>
        <w:rPr>
          <w:rFonts w:ascii="Times New Roman" w:hAnsi="Times New Roman" w:cs="Times New Roman"/>
          <w:i w:val="0"/>
          <w:lang w:val="en-GB"/>
        </w:rPr>
      </w:pPr>
      <w:r w:rsidRPr="00FA6FA0">
        <w:rPr>
          <w:rFonts w:ascii="Times New Roman" w:hAnsi="Times New Roman" w:cs="Times New Roman"/>
          <w:i w:val="0"/>
          <w:noProof/>
          <w:lang w:val="en-GB" w:eastAsia="en-GB" w:bidi="ar-SA"/>
        </w:rPr>
        <w:lastRenderedPageBreak/>
        <w:drawing>
          <wp:inline distT="0" distB="0" distL="0" distR="0" wp14:anchorId="612D19C4" wp14:editId="6A7DE352">
            <wp:extent cx="6114415" cy="4748530"/>
            <wp:effectExtent l="0" t="0" r="6985" b="1270"/>
            <wp:docPr id="13" name="Picture 13" descr="Final%20Figures/Supplementary/Supp_fig_10.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nal%20Figures/Supplementary/Supp_fig_10.pd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4415" cy="4748530"/>
                    </a:xfrm>
                    <a:prstGeom prst="rect">
                      <a:avLst/>
                    </a:prstGeom>
                    <a:noFill/>
                    <a:ln>
                      <a:noFill/>
                    </a:ln>
                  </pic:spPr>
                </pic:pic>
              </a:graphicData>
            </a:graphic>
          </wp:inline>
        </w:drawing>
      </w:r>
    </w:p>
    <w:p w14:paraId="4A6DBF67" w14:textId="07671152" w:rsidR="00E93309" w:rsidRPr="00FA6FA0" w:rsidRDefault="00E93309" w:rsidP="00E93309">
      <w:pPr>
        <w:pStyle w:val="Caption"/>
        <w:spacing w:line="360" w:lineRule="auto"/>
        <w:jc w:val="both"/>
        <w:rPr>
          <w:rFonts w:ascii="Times New Roman" w:hAnsi="Times New Roman" w:cs="Times New Roman"/>
          <w:i w:val="0"/>
          <w:lang w:val="en-GB"/>
        </w:rPr>
      </w:pPr>
      <w:r w:rsidRPr="00FA6FA0">
        <w:rPr>
          <w:rFonts w:ascii="Times New Roman" w:hAnsi="Times New Roman" w:cs="Times New Roman"/>
          <w:b/>
          <w:i w:val="0"/>
        </w:rPr>
        <w:t xml:space="preserve">Supplementary Figure </w:t>
      </w:r>
      <w:r w:rsidRPr="00FA6FA0">
        <w:rPr>
          <w:rFonts w:ascii="Times New Roman" w:hAnsi="Times New Roman" w:cs="Times New Roman"/>
          <w:b/>
          <w:i w:val="0"/>
          <w:noProof/>
        </w:rPr>
        <w:t>10</w:t>
      </w:r>
      <w:r w:rsidRPr="00FA6FA0">
        <w:rPr>
          <w:rFonts w:ascii="Times New Roman" w:hAnsi="Times New Roman" w:cs="Times New Roman"/>
          <w:i w:val="0"/>
          <w:noProof/>
        </w:rPr>
        <w:t>:</w:t>
      </w:r>
      <w:r w:rsidRPr="00FA6FA0">
        <w:rPr>
          <w:rFonts w:ascii="Times New Roman" w:hAnsi="Times New Roman" w:cs="Times New Roman"/>
          <w:i w:val="0"/>
        </w:rPr>
        <w:t xml:space="preserve"> Integration of antigen-specific T cells from donors 1 and 3. </w:t>
      </w:r>
      <w:r w:rsidRPr="00FA6FA0">
        <w:rPr>
          <w:rFonts w:ascii="Times New Roman" w:hAnsi="Times New Roman" w:cs="Times New Roman"/>
          <w:b/>
          <w:i w:val="0"/>
        </w:rPr>
        <w:t>a</w:t>
      </w:r>
      <w:r w:rsidRPr="00FA6FA0">
        <w:rPr>
          <w:rFonts w:ascii="Times New Roman" w:hAnsi="Times New Roman" w:cs="Times New Roman"/>
          <w:i w:val="0"/>
        </w:rPr>
        <w:t xml:space="preserve">: PCA coloured by donor shows a clear overlap between donors, providing evidence against batch effect. </w:t>
      </w:r>
      <w:r w:rsidR="001F6792" w:rsidRPr="00FA6FA0">
        <w:rPr>
          <w:rFonts w:ascii="Times New Roman" w:hAnsi="Times New Roman" w:cs="Times New Roman"/>
          <w:b/>
          <w:i w:val="0"/>
        </w:rPr>
        <w:t>b</w:t>
      </w:r>
      <w:r w:rsidR="001F6792" w:rsidRPr="00FA6FA0">
        <w:rPr>
          <w:rFonts w:ascii="Times New Roman" w:hAnsi="Times New Roman" w:cs="Times New Roman"/>
          <w:i w:val="0"/>
        </w:rPr>
        <w:t xml:space="preserve">: PCA coloured by specificity shows overlap between cells of different specificity with some minor clustering of cells specific to influenza (in brown). </w:t>
      </w:r>
      <w:r w:rsidR="001F6792" w:rsidRPr="00FA6FA0">
        <w:rPr>
          <w:rFonts w:ascii="Times New Roman" w:hAnsi="Times New Roman" w:cs="Times New Roman"/>
          <w:b/>
          <w:i w:val="0"/>
        </w:rPr>
        <w:t>c</w:t>
      </w:r>
      <w:r w:rsidR="001F6792" w:rsidRPr="00FA6FA0">
        <w:rPr>
          <w:rFonts w:ascii="Times New Roman" w:hAnsi="Times New Roman" w:cs="Times New Roman"/>
          <w:i w:val="0"/>
        </w:rPr>
        <w:t xml:space="preserve">: </w:t>
      </w:r>
      <w:r w:rsidRPr="00FA6FA0">
        <w:rPr>
          <w:rFonts w:ascii="Times New Roman" w:hAnsi="Times New Roman" w:cs="Times New Roman"/>
          <w:i w:val="0"/>
          <w:lang w:val="en-GB"/>
        </w:rPr>
        <w:t>Unsupervised clustering of cells from donor</w:t>
      </w:r>
      <w:r w:rsidR="001F6792" w:rsidRPr="00FA6FA0">
        <w:rPr>
          <w:rFonts w:ascii="Times New Roman" w:hAnsi="Times New Roman" w:cs="Times New Roman"/>
          <w:i w:val="0"/>
          <w:lang w:val="en-GB"/>
        </w:rPr>
        <w:t>s 1 and</w:t>
      </w:r>
      <w:r w:rsidRPr="00FA6FA0">
        <w:rPr>
          <w:rFonts w:ascii="Times New Roman" w:hAnsi="Times New Roman" w:cs="Times New Roman"/>
          <w:i w:val="0"/>
          <w:lang w:val="en-GB"/>
        </w:rPr>
        <w:t xml:space="preserve"> 3 with k = </w:t>
      </w:r>
      <w:r w:rsidR="001F6792" w:rsidRPr="00FA6FA0">
        <w:rPr>
          <w:rFonts w:ascii="Times New Roman" w:hAnsi="Times New Roman" w:cs="Times New Roman"/>
          <w:i w:val="0"/>
          <w:lang w:val="en-GB"/>
        </w:rPr>
        <w:t>6</w:t>
      </w:r>
      <w:r w:rsidRPr="00FA6FA0">
        <w:rPr>
          <w:rFonts w:ascii="Times New Roman" w:hAnsi="Times New Roman" w:cs="Times New Roman"/>
          <w:i w:val="0"/>
          <w:lang w:val="en-GB"/>
        </w:rPr>
        <w:t xml:space="preserve"> clusters, p-value = 0.05, AUROC = 0.75. Epitope species specificity, the four largest TCR clones,</w:t>
      </w:r>
      <w:r w:rsidR="001F6792" w:rsidRPr="00FA6FA0">
        <w:rPr>
          <w:rFonts w:ascii="Times New Roman" w:hAnsi="Times New Roman" w:cs="Times New Roman"/>
          <w:i w:val="0"/>
          <w:lang w:val="en-GB"/>
        </w:rPr>
        <w:t xml:space="preserve"> donor,</w:t>
      </w:r>
      <w:r w:rsidRPr="00FA6FA0">
        <w:rPr>
          <w:rFonts w:ascii="Times New Roman" w:hAnsi="Times New Roman" w:cs="Times New Roman"/>
          <w:i w:val="0"/>
          <w:lang w:val="en-GB"/>
        </w:rPr>
        <w:t xml:space="preserve"> and surface protein expression levels are annotated</w:t>
      </w:r>
      <w:r w:rsidR="00143C01" w:rsidRPr="00FA6FA0">
        <w:rPr>
          <w:rFonts w:ascii="Times New Roman" w:hAnsi="Times New Roman" w:cs="Times New Roman"/>
          <w:i w:val="0"/>
          <w:lang w:val="en-GB"/>
        </w:rPr>
        <w:t>. Active T cells from donors 1 and 3 cluster separately, despite some similarity in gene signature.</w:t>
      </w:r>
    </w:p>
    <w:p w14:paraId="40CB11E7" w14:textId="77777777" w:rsidR="008378FD" w:rsidRPr="00FA6FA0" w:rsidRDefault="008378FD" w:rsidP="006F463A">
      <w:pPr>
        <w:pStyle w:val="Caption"/>
        <w:spacing w:line="360" w:lineRule="auto"/>
        <w:jc w:val="both"/>
        <w:rPr>
          <w:rFonts w:ascii="Times New Roman" w:hAnsi="Times New Roman" w:cs="Times New Roman"/>
          <w:i w:val="0"/>
          <w:lang w:val="en-GB"/>
        </w:rPr>
      </w:pPr>
    </w:p>
    <w:p w14:paraId="586DE385" w14:textId="77777777" w:rsidR="00296615" w:rsidRPr="00FA6FA0" w:rsidRDefault="00296615" w:rsidP="00296615">
      <w:pPr>
        <w:pStyle w:val="Heading"/>
        <w:jc w:val="left"/>
        <w:rPr>
          <w:rFonts w:ascii="Times New Roman" w:hAnsi="Times New Roman" w:cs="Times New Roman"/>
          <w:b w:val="0"/>
          <w:iCs/>
          <w:sz w:val="24"/>
          <w:szCs w:val="24"/>
          <w:lang w:val="en-AU"/>
        </w:rPr>
      </w:pPr>
      <w:bookmarkStart w:id="21" w:name="_Toc9002353"/>
    </w:p>
    <w:p w14:paraId="67AE481D" w14:textId="497A9F40" w:rsidR="00395DBA" w:rsidRPr="00FA6FA0" w:rsidRDefault="00395DBA" w:rsidP="00395DBA">
      <w:pPr>
        <w:pStyle w:val="BodyText"/>
      </w:pPr>
    </w:p>
    <w:bookmarkEnd w:id="21"/>
    <w:p w14:paraId="5F3C7B10" w14:textId="671E59C6" w:rsidR="00296615" w:rsidRPr="00FA6FA0" w:rsidRDefault="00296615" w:rsidP="00296615">
      <w:pPr>
        <w:pStyle w:val="TOC1"/>
      </w:pPr>
      <w:r w:rsidRPr="00FA6FA0">
        <w:t>References</w:t>
      </w:r>
    </w:p>
    <w:p w14:paraId="1B4B209F" w14:textId="77777777" w:rsidR="00612614" w:rsidRPr="00FA6FA0" w:rsidRDefault="00612614" w:rsidP="00113934">
      <w:pPr>
        <w:spacing w:line="360" w:lineRule="auto"/>
        <w:jc w:val="both"/>
        <w:outlineLvl w:val="0"/>
        <w:rPr>
          <w:rFonts w:ascii="Times New Roman" w:hAnsi="Times New Roman" w:cs="Times New Roman"/>
          <w:b/>
          <w:bCs/>
        </w:rPr>
      </w:pPr>
    </w:p>
    <w:p w14:paraId="344BD46C" w14:textId="77777777" w:rsidR="00853D9B" w:rsidRPr="00FA6FA0" w:rsidRDefault="00CD5C03" w:rsidP="00853D9B">
      <w:pPr>
        <w:pStyle w:val="EndNoteBibliography"/>
        <w:ind w:left="720" w:hanging="720"/>
        <w:rPr>
          <w:noProof/>
        </w:rPr>
      </w:pPr>
      <w:r w:rsidRPr="00FA6FA0">
        <w:fldChar w:fldCharType="begin"/>
      </w:r>
      <w:r w:rsidR="00DE718F" w:rsidRPr="00FA6FA0">
        <w:instrText xml:space="preserve"> ADDIN EN.REFLIST </w:instrText>
      </w:r>
      <w:r w:rsidRPr="00FA6FA0">
        <w:fldChar w:fldCharType="separate"/>
      </w:r>
      <w:r w:rsidR="00853D9B" w:rsidRPr="00FA6FA0">
        <w:rPr>
          <w:noProof/>
        </w:rPr>
        <w:t>1.</w:t>
      </w:r>
      <w:r w:rsidR="00853D9B" w:rsidRPr="00FA6FA0">
        <w:rPr>
          <w:noProof/>
        </w:rPr>
        <w:tab/>
        <w:t xml:space="preserve">Rizzetto S, Koppstein DNP, Samir J, Singh M, Reed JH, Cai CH, Lloyd AR, Eltahla AA, Goodnow CC, Luciani F: </w:t>
      </w:r>
      <w:r w:rsidR="00853D9B" w:rsidRPr="00FA6FA0">
        <w:rPr>
          <w:b/>
          <w:noProof/>
        </w:rPr>
        <w:t>B-cell receptor reconstruction from single-cell RNA-seq with VDJPuzzle.</w:t>
      </w:r>
      <w:r w:rsidR="00853D9B" w:rsidRPr="00FA6FA0">
        <w:rPr>
          <w:noProof/>
        </w:rPr>
        <w:t xml:space="preserve"> </w:t>
      </w:r>
      <w:r w:rsidR="00853D9B" w:rsidRPr="00FA6FA0">
        <w:rPr>
          <w:i/>
          <w:noProof/>
        </w:rPr>
        <w:t xml:space="preserve">Bioinformatics </w:t>
      </w:r>
      <w:r w:rsidR="00853D9B" w:rsidRPr="00FA6FA0">
        <w:rPr>
          <w:noProof/>
        </w:rPr>
        <w:t xml:space="preserve">2018, </w:t>
      </w:r>
      <w:r w:rsidR="00853D9B" w:rsidRPr="00FA6FA0">
        <w:rPr>
          <w:b/>
          <w:noProof/>
        </w:rPr>
        <w:t>34:</w:t>
      </w:r>
      <w:r w:rsidR="00853D9B" w:rsidRPr="00FA6FA0">
        <w:rPr>
          <w:noProof/>
        </w:rPr>
        <w:t>2846-2847.</w:t>
      </w:r>
    </w:p>
    <w:p w14:paraId="69EDB865" w14:textId="77777777" w:rsidR="00853D9B" w:rsidRPr="00FA6FA0" w:rsidRDefault="00853D9B" w:rsidP="00853D9B">
      <w:pPr>
        <w:pStyle w:val="EndNoteBibliography"/>
        <w:ind w:left="720" w:hanging="720"/>
        <w:rPr>
          <w:noProof/>
        </w:rPr>
      </w:pPr>
      <w:r w:rsidRPr="00FA6FA0">
        <w:rPr>
          <w:noProof/>
        </w:rPr>
        <w:t>2.</w:t>
      </w:r>
      <w:r w:rsidRPr="00FA6FA0">
        <w:rPr>
          <w:noProof/>
        </w:rPr>
        <w:tab/>
        <w:t xml:space="preserve">Canzar S, Neu KE, Tang Q, Wilson PC, Khan AA: </w:t>
      </w:r>
      <w:r w:rsidRPr="00FA6FA0">
        <w:rPr>
          <w:b/>
          <w:noProof/>
        </w:rPr>
        <w:t>BASIC: BCR assembly from single cells.</w:t>
      </w:r>
      <w:r w:rsidRPr="00FA6FA0">
        <w:rPr>
          <w:noProof/>
        </w:rPr>
        <w:t xml:space="preserve"> </w:t>
      </w:r>
      <w:r w:rsidRPr="00FA6FA0">
        <w:rPr>
          <w:i/>
          <w:noProof/>
        </w:rPr>
        <w:t xml:space="preserve">Bioinformatics </w:t>
      </w:r>
      <w:r w:rsidRPr="00FA6FA0">
        <w:rPr>
          <w:noProof/>
        </w:rPr>
        <w:t xml:space="preserve">2017, </w:t>
      </w:r>
      <w:r w:rsidRPr="00FA6FA0">
        <w:rPr>
          <w:b/>
          <w:noProof/>
        </w:rPr>
        <w:t>33:</w:t>
      </w:r>
      <w:r w:rsidRPr="00FA6FA0">
        <w:rPr>
          <w:noProof/>
        </w:rPr>
        <w:t>425-427.</w:t>
      </w:r>
    </w:p>
    <w:p w14:paraId="34B9A9AC" w14:textId="77777777" w:rsidR="00853D9B" w:rsidRPr="00FA6FA0" w:rsidRDefault="00853D9B" w:rsidP="00853D9B">
      <w:pPr>
        <w:pStyle w:val="EndNoteBibliography"/>
        <w:ind w:left="720" w:hanging="720"/>
        <w:rPr>
          <w:noProof/>
        </w:rPr>
      </w:pPr>
      <w:r w:rsidRPr="00FA6FA0">
        <w:rPr>
          <w:noProof/>
        </w:rPr>
        <w:lastRenderedPageBreak/>
        <w:t>3.</w:t>
      </w:r>
      <w:r w:rsidRPr="00FA6FA0">
        <w:rPr>
          <w:noProof/>
        </w:rPr>
        <w:tab/>
        <w:t xml:space="preserve">Lindeman I, Emerton G, Mamanova L, Snir O, Polanski K, Qiao SW, Sollid LM, Teichmann SA, Stubbington MJT: </w:t>
      </w:r>
      <w:r w:rsidRPr="00FA6FA0">
        <w:rPr>
          <w:b/>
          <w:noProof/>
        </w:rPr>
        <w:t>BraCeR: B-cell-receptor reconstruction and clonality inference from single-cell RNA-seq.</w:t>
      </w:r>
      <w:r w:rsidRPr="00FA6FA0">
        <w:rPr>
          <w:noProof/>
        </w:rPr>
        <w:t xml:space="preserve"> </w:t>
      </w:r>
      <w:r w:rsidRPr="00FA6FA0">
        <w:rPr>
          <w:i/>
          <w:noProof/>
        </w:rPr>
        <w:t xml:space="preserve">Nat Methods </w:t>
      </w:r>
      <w:r w:rsidRPr="00FA6FA0">
        <w:rPr>
          <w:noProof/>
        </w:rPr>
        <w:t xml:space="preserve">2018, </w:t>
      </w:r>
      <w:r w:rsidRPr="00FA6FA0">
        <w:rPr>
          <w:b/>
          <w:noProof/>
        </w:rPr>
        <w:t>15:</w:t>
      </w:r>
      <w:r w:rsidRPr="00FA6FA0">
        <w:rPr>
          <w:noProof/>
        </w:rPr>
        <w:t>563-565.</w:t>
      </w:r>
    </w:p>
    <w:p w14:paraId="3F3E976C" w14:textId="77777777" w:rsidR="00853D9B" w:rsidRPr="00FA6FA0" w:rsidRDefault="00853D9B" w:rsidP="00853D9B">
      <w:pPr>
        <w:pStyle w:val="EndNoteBibliography"/>
        <w:ind w:left="720" w:hanging="720"/>
        <w:rPr>
          <w:noProof/>
        </w:rPr>
      </w:pPr>
      <w:r w:rsidRPr="00FA6FA0">
        <w:rPr>
          <w:noProof/>
        </w:rPr>
        <w:t>4.</w:t>
      </w:r>
      <w:r w:rsidRPr="00FA6FA0">
        <w:rPr>
          <w:noProof/>
        </w:rPr>
        <w:tab/>
        <w:t xml:space="preserve">Stubbington MJT, Lonnberg T, Proserpio V, Clare S, Speak AO, Dougan G, Teichmann SA: </w:t>
      </w:r>
      <w:r w:rsidRPr="00FA6FA0">
        <w:rPr>
          <w:b/>
          <w:noProof/>
        </w:rPr>
        <w:t>T cell fate and clonality inference from single-cell transcriptomes.</w:t>
      </w:r>
      <w:r w:rsidRPr="00FA6FA0">
        <w:rPr>
          <w:noProof/>
        </w:rPr>
        <w:t xml:space="preserve"> </w:t>
      </w:r>
      <w:r w:rsidRPr="00FA6FA0">
        <w:rPr>
          <w:i/>
          <w:noProof/>
        </w:rPr>
        <w:t xml:space="preserve">Nat Methods </w:t>
      </w:r>
      <w:r w:rsidRPr="00FA6FA0">
        <w:rPr>
          <w:noProof/>
        </w:rPr>
        <w:t xml:space="preserve">2016, </w:t>
      </w:r>
      <w:r w:rsidRPr="00FA6FA0">
        <w:rPr>
          <w:b/>
          <w:noProof/>
        </w:rPr>
        <w:t>13:</w:t>
      </w:r>
      <w:r w:rsidRPr="00FA6FA0">
        <w:rPr>
          <w:noProof/>
        </w:rPr>
        <w:t>329-332.</w:t>
      </w:r>
    </w:p>
    <w:p w14:paraId="036DF70A" w14:textId="77777777" w:rsidR="00853D9B" w:rsidRPr="00FA6FA0" w:rsidRDefault="00853D9B" w:rsidP="00853D9B">
      <w:pPr>
        <w:pStyle w:val="EndNoteBibliography"/>
        <w:ind w:left="720" w:hanging="720"/>
        <w:rPr>
          <w:noProof/>
        </w:rPr>
      </w:pPr>
      <w:r w:rsidRPr="00FA6FA0">
        <w:rPr>
          <w:noProof/>
        </w:rPr>
        <w:t>5.</w:t>
      </w:r>
      <w:r w:rsidRPr="00FA6FA0">
        <w:rPr>
          <w:noProof/>
        </w:rPr>
        <w:tab/>
        <w:t xml:space="preserve">Li B, Dewey CN: </w:t>
      </w:r>
      <w:r w:rsidRPr="00FA6FA0">
        <w:rPr>
          <w:b/>
          <w:noProof/>
        </w:rPr>
        <w:t>RSEM: accurate transcript quantification from RNA-Seq data with or without a reference genome.</w:t>
      </w:r>
      <w:r w:rsidRPr="00FA6FA0">
        <w:rPr>
          <w:noProof/>
        </w:rPr>
        <w:t xml:space="preserve"> </w:t>
      </w:r>
      <w:r w:rsidRPr="00FA6FA0">
        <w:rPr>
          <w:i/>
          <w:noProof/>
        </w:rPr>
        <w:t xml:space="preserve">BMC Bioinformatics </w:t>
      </w:r>
      <w:r w:rsidRPr="00FA6FA0">
        <w:rPr>
          <w:noProof/>
        </w:rPr>
        <w:t xml:space="preserve">2011, </w:t>
      </w:r>
      <w:r w:rsidRPr="00FA6FA0">
        <w:rPr>
          <w:b/>
          <w:noProof/>
        </w:rPr>
        <w:t>12:</w:t>
      </w:r>
      <w:r w:rsidRPr="00FA6FA0">
        <w:rPr>
          <w:noProof/>
        </w:rPr>
        <w:t>323.</w:t>
      </w:r>
    </w:p>
    <w:p w14:paraId="0A1C10FB" w14:textId="77777777" w:rsidR="00853D9B" w:rsidRPr="00FA6FA0" w:rsidRDefault="00853D9B" w:rsidP="00853D9B">
      <w:pPr>
        <w:pStyle w:val="EndNoteBibliography"/>
        <w:ind w:left="720" w:hanging="720"/>
        <w:rPr>
          <w:noProof/>
        </w:rPr>
      </w:pPr>
      <w:r w:rsidRPr="00FA6FA0">
        <w:rPr>
          <w:noProof/>
        </w:rPr>
        <w:t>6.</w:t>
      </w:r>
      <w:r w:rsidRPr="00FA6FA0">
        <w:rPr>
          <w:noProof/>
        </w:rPr>
        <w:tab/>
        <w:t xml:space="preserve">Chung W, Eum HH, Lee HO, Lee KM, Lee HB, Kim KT, Ryu HS, Kim S, Lee JE, Park YH, et al: </w:t>
      </w:r>
      <w:r w:rsidRPr="00FA6FA0">
        <w:rPr>
          <w:b/>
          <w:noProof/>
        </w:rPr>
        <w:t>Single-cell RNA-seq enables comprehensive tumour and immune cell profiling in primary breast cancer.</w:t>
      </w:r>
      <w:r w:rsidRPr="00FA6FA0">
        <w:rPr>
          <w:noProof/>
        </w:rPr>
        <w:t xml:space="preserve"> </w:t>
      </w:r>
      <w:r w:rsidRPr="00FA6FA0">
        <w:rPr>
          <w:i/>
          <w:noProof/>
        </w:rPr>
        <w:t xml:space="preserve">Nat Commun </w:t>
      </w:r>
      <w:r w:rsidRPr="00FA6FA0">
        <w:rPr>
          <w:noProof/>
        </w:rPr>
        <w:t xml:space="preserve">2017, </w:t>
      </w:r>
      <w:r w:rsidRPr="00FA6FA0">
        <w:rPr>
          <w:b/>
          <w:noProof/>
        </w:rPr>
        <w:t>8:</w:t>
      </w:r>
      <w:r w:rsidRPr="00FA6FA0">
        <w:rPr>
          <w:noProof/>
        </w:rPr>
        <w:t>15081.</w:t>
      </w:r>
    </w:p>
    <w:p w14:paraId="27FEDE38" w14:textId="77777777" w:rsidR="00853D9B" w:rsidRPr="00FA6FA0" w:rsidRDefault="00853D9B" w:rsidP="00853D9B">
      <w:pPr>
        <w:pStyle w:val="EndNoteBibliography"/>
        <w:ind w:left="720" w:hanging="720"/>
        <w:rPr>
          <w:noProof/>
        </w:rPr>
      </w:pPr>
      <w:r w:rsidRPr="00FA6FA0">
        <w:rPr>
          <w:noProof/>
        </w:rPr>
        <w:t>7.</w:t>
      </w:r>
      <w:r w:rsidRPr="00FA6FA0">
        <w:rPr>
          <w:noProof/>
        </w:rPr>
        <w:tab/>
        <w:t xml:space="preserve">Cardenas MG, Oswald E, Yu W, Xue F, MacKerell AD, Jr., Melnick AM: </w:t>
      </w:r>
      <w:r w:rsidRPr="00FA6FA0">
        <w:rPr>
          <w:b/>
          <w:noProof/>
        </w:rPr>
        <w:t>The Expanding Role of the BCL6 Oncoprotein as a Cancer Therapeutic Target.</w:t>
      </w:r>
      <w:r w:rsidRPr="00FA6FA0">
        <w:rPr>
          <w:noProof/>
        </w:rPr>
        <w:t xml:space="preserve"> </w:t>
      </w:r>
      <w:r w:rsidRPr="00FA6FA0">
        <w:rPr>
          <w:i/>
          <w:noProof/>
        </w:rPr>
        <w:t xml:space="preserve">Clin Cancer Res </w:t>
      </w:r>
      <w:r w:rsidRPr="00FA6FA0">
        <w:rPr>
          <w:noProof/>
        </w:rPr>
        <w:t xml:space="preserve">2017, </w:t>
      </w:r>
      <w:r w:rsidRPr="00FA6FA0">
        <w:rPr>
          <w:b/>
          <w:noProof/>
        </w:rPr>
        <w:t>23:</w:t>
      </w:r>
      <w:r w:rsidRPr="00FA6FA0">
        <w:rPr>
          <w:noProof/>
        </w:rPr>
        <w:t>885-893.</w:t>
      </w:r>
    </w:p>
    <w:p w14:paraId="487279BE" w14:textId="77777777" w:rsidR="00853D9B" w:rsidRPr="00FA6FA0" w:rsidRDefault="00853D9B" w:rsidP="00853D9B">
      <w:pPr>
        <w:pStyle w:val="EndNoteBibliography"/>
        <w:ind w:left="720" w:hanging="720"/>
        <w:rPr>
          <w:noProof/>
        </w:rPr>
      </w:pPr>
      <w:r w:rsidRPr="00FA6FA0">
        <w:rPr>
          <w:noProof/>
        </w:rPr>
        <w:t>8.</w:t>
      </w:r>
      <w:r w:rsidRPr="00FA6FA0">
        <w:rPr>
          <w:noProof/>
        </w:rPr>
        <w:tab/>
        <w:t xml:space="preserve">Weng J, Rawal S, Chu F, Park HJ, Sharma R, Delgado DA, Fayad L, Fanale M, Romaguera J, Luong A, et al: </w:t>
      </w:r>
      <w:r w:rsidRPr="00FA6FA0">
        <w:rPr>
          <w:b/>
          <w:noProof/>
        </w:rPr>
        <w:t>TCL1: a shared tumor-associated antigen for immunotherapy against B-cell lymphomas.</w:t>
      </w:r>
      <w:r w:rsidRPr="00FA6FA0">
        <w:rPr>
          <w:noProof/>
        </w:rPr>
        <w:t xml:space="preserve"> </w:t>
      </w:r>
      <w:r w:rsidRPr="00FA6FA0">
        <w:rPr>
          <w:i/>
          <w:noProof/>
        </w:rPr>
        <w:t xml:space="preserve">Blood </w:t>
      </w:r>
      <w:r w:rsidRPr="00FA6FA0">
        <w:rPr>
          <w:noProof/>
        </w:rPr>
        <w:t xml:space="preserve">2012, </w:t>
      </w:r>
      <w:r w:rsidRPr="00FA6FA0">
        <w:rPr>
          <w:b/>
          <w:noProof/>
        </w:rPr>
        <w:t>120:</w:t>
      </w:r>
      <w:r w:rsidRPr="00FA6FA0">
        <w:rPr>
          <w:noProof/>
        </w:rPr>
        <w:t>1613-1623.</w:t>
      </w:r>
    </w:p>
    <w:p w14:paraId="5D283BFD" w14:textId="77777777" w:rsidR="00853D9B" w:rsidRPr="00FA6FA0" w:rsidRDefault="00853D9B" w:rsidP="00853D9B">
      <w:pPr>
        <w:pStyle w:val="EndNoteBibliography"/>
        <w:ind w:left="720" w:hanging="720"/>
        <w:rPr>
          <w:noProof/>
        </w:rPr>
      </w:pPr>
      <w:r w:rsidRPr="00FA6FA0">
        <w:rPr>
          <w:noProof/>
        </w:rPr>
        <w:t>9.</w:t>
      </w:r>
      <w:r w:rsidRPr="00FA6FA0">
        <w:rPr>
          <w:noProof/>
        </w:rPr>
        <w:tab/>
        <w:t xml:space="preserve">Park CK, Shin YK, Kim TJ, Park SH, Ahn GH: </w:t>
      </w:r>
      <w:r w:rsidRPr="00FA6FA0">
        <w:rPr>
          <w:b/>
          <w:noProof/>
        </w:rPr>
        <w:t>High CD99 expression in memory T and B cells in reactive lymph nodes.</w:t>
      </w:r>
      <w:r w:rsidRPr="00FA6FA0">
        <w:rPr>
          <w:noProof/>
        </w:rPr>
        <w:t xml:space="preserve"> </w:t>
      </w:r>
      <w:r w:rsidRPr="00FA6FA0">
        <w:rPr>
          <w:i/>
          <w:noProof/>
        </w:rPr>
        <w:t xml:space="preserve">J Korean Med Sci </w:t>
      </w:r>
      <w:r w:rsidRPr="00FA6FA0">
        <w:rPr>
          <w:noProof/>
        </w:rPr>
        <w:t xml:space="preserve">1999, </w:t>
      </w:r>
      <w:r w:rsidRPr="00FA6FA0">
        <w:rPr>
          <w:b/>
          <w:noProof/>
        </w:rPr>
        <w:t>14:</w:t>
      </w:r>
      <w:r w:rsidRPr="00FA6FA0">
        <w:rPr>
          <w:noProof/>
        </w:rPr>
        <w:t>600-606.</w:t>
      </w:r>
    </w:p>
    <w:p w14:paraId="42EF92A9" w14:textId="47D1F81D" w:rsidR="00B575BC" w:rsidRPr="00E71E6E" w:rsidRDefault="00CD5C03" w:rsidP="00113934">
      <w:pPr>
        <w:widowControl w:val="0"/>
        <w:autoSpaceDE w:val="0"/>
        <w:autoSpaceDN w:val="0"/>
        <w:adjustRightInd w:val="0"/>
        <w:spacing w:after="240" w:line="360" w:lineRule="auto"/>
        <w:rPr>
          <w:rFonts w:ascii="Times New Roman" w:hAnsi="Times New Roman" w:cs="Times New Roman"/>
        </w:rPr>
      </w:pPr>
      <w:r w:rsidRPr="00FA6FA0">
        <w:rPr>
          <w:rFonts w:ascii="Times New Roman" w:hAnsi="Times New Roman" w:cs="Times New Roman"/>
        </w:rPr>
        <w:fldChar w:fldCharType="end"/>
      </w:r>
    </w:p>
    <w:p w14:paraId="283879E4" w14:textId="3A186EA2" w:rsidR="00CF1910" w:rsidRPr="00E71E6E" w:rsidRDefault="00CF1910" w:rsidP="00113934">
      <w:pPr>
        <w:widowControl w:val="0"/>
        <w:autoSpaceDE w:val="0"/>
        <w:autoSpaceDN w:val="0"/>
        <w:adjustRightInd w:val="0"/>
        <w:spacing w:after="240" w:line="360" w:lineRule="auto"/>
        <w:rPr>
          <w:rFonts w:ascii="Times New Roman" w:hAnsi="Times New Roman" w:cs="Times New Roman"/>
          <w:color w:val="000000"/>
          <w:lang w:val="en-GB" w:bidi="ar-SA"/>
        </w:rPr>
      </w:pPr>
    </w:p>
    <w:sectPr w:rsidR="00CF1910" w:rsidRPr="00E71E6E" w:rsidSect="00045F51">
      <w:pgSz w:w="11906" w:h="16838"/>
      <w:pgMar w:top="1134" w:right="1134" w:bottom="1134" w:left="1134" w:header="0" w:footer="0" w:gutter="0"/>
      <w:cols w:space="720"/>
      <w:formProt w:val="0"/>
      <w:docGrid w:linePitch="240" w:charSpace="-614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DE5888F" w16cid:durableId="20F55B3A"/>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FF346D" w14:textId="77777777" w:rsidR="00F11ABF" w:rsidRDefault="00F11ABF" w:rsidP="00EE6ADF">
      <w:r>
        <w:separator/>
      </w:r>
    </w:p>
  </w:endnote>
  <w:endnote w:type="continuationSeparator" w:id="0">
    <w:p w14:paraId="515302E9" w14:textId="77777777" w:rsidR="00F11ABF" w:rsidRDefault="00F11ABF" w:rsidP="00EE6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Noto Sans CJK SC Regular">
    <w:altName w:val="Cambria"/>
    <w:charset w:val="00"/>
    <w:family w:val="roman"/>
    <w:pitch w:val="default"/>
  </w:font>
  <w:font w:name="Mangal">
    <w:panose1 w:val="02040503050203030202"/>
    <w:charset w:val="00"/>
    <w:family w:val="auto"/>
    <w:pitch w:val="variable"/>
    <w:sig w:usb0="00008003" w:usb1="00000000" w:usb2="00000000" w:usb3="00000000" w:csb0="00000001" w:csb1="00000000"/>
  </w:font>
  <w:font w:name="FreeSans">
    <w:altName w:val="Calibri"/>
    <w:charset w:val="00"/>
    <w:family w:val="roman"/>
    <w:pitch w:val="default"/>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07E412" w14:textId="77777777" w:rsidR="00F11ABF" w:rsidRDefault="00F11ABF" w:rsidP="00EE6ADF">
      <w:r>
        <w:separator/>
      </w:r>
    </w:p>
  </w:footnote>
  <w:footnote w:type="continuationSeparator" w:id="0">
    <w:p w14:paraId="628D32B0" w14:textId="77777777" w:rsidR="00F11ABF" w:rsidRDefault="00F11ABF" w:rsidP="00EE6AD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3BFC7C0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41696"/>
    <w:multiLevelType w:val="hybridMultilevel"/>
    <w:tmpl w:val="5ADAB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E31AB"/>
    <w:multiLevelType w:val="multilevel"/>
    <w:tmpl w:val="475A9E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5232E67"/>
    <w:multiLevelType w:val="multilevel"/>
    <w:tmpl w:val="CC6605B0"/>
    <w:lvl w:ilvl="0">
      <w:start w:val="1"/>
      <w:numFmt w:val="bullet"/>
      <w:lvlText w:val=""/>
      <w:lvlJc w:val="left"/>
      <w:pPr>
        <w:ind w:left="1080" w:hanging="360"/>
      </w:pPr>
      <w:rPr>
        <w:rFonts w:ascii="Symbol" w:hAnsi="Symbol" w:cs="Symbol" w:hint="default"/>
        <w:sz w:val="2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nsid w:val="0C5B21DC"/>
    <w:multiLevelType w:val="multilevel"/>
    <w:tmpl w:val="5156B672"/>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5">
    <w:nsid w:val="1EB123FC"/>
    <w:multiLevelType w:val="multilevel"/>
    <w:tmpl w:val="9FECC866"/>
    <w:lvl w:ilvl="0">
      <w:start w:val="1"/>
      <w:numFmt w:val="lowerRoman"/>
      <w:lvlText w:val="%1."/>
      <w:lvlJc w:val="left"/>
      <w:pPr>
        <w:ind w:left="1080" w:hanging="72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CEC02FA"/>
    <w:multiLevelType w:val="hybridMultilevel"/>
    <w:tmpl w:val="B8B6B7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D70CEB"/>
    <w:multiLevelType w:val="multilevel"/>
    <w:tmpl w:val="66D6BC5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40153A3C"/>
    <w:multiLevelType w:val="multilevel"/>
    <w:tmpl w:val="79F06AF8"/>
    <w:lvl w:ilvl="0">
      <w:start w:val="1"/>
      <w:numFmt w:val="bullet"/>
      <w:lvlText w:val=""/>
      <w:lvlJc w:val="left"/>
      <w:pPr>
        <w:ind w:left="766" w:hanging="360"/>
      </w:pPr>
      <w:rPr>
        <w:rFonts w:ascii="Symbol" w:hAnsi="Symbol" w:cs="Symbol" w:hint="default"/>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Wingdings" w:hAnsi="Wingdings" w:cs="Wingdings" w:hint="default"/>
      </w:rPr>
    </w:lvl>
    <w:lvl w:ilvl="3">
      <w:start w:val="1"/>
      <w:numFmt w:val="bullet"/>
      <w:lvlText w:val=""/>
      <w:lvlJc w:val="left"/>
      <w:pPr>
        <w:ind w:left="2926" w:hanging="360"/>
      </w:pPr>
      <w:rPr>
        <w:rFonts w:ascii="Symbol" w:hAnsi="Symbol" w:cs="Symbol"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Wingdings" w:hAnsi="Wingdings" w:cs="Wingdings" w:hint="default"/>
      </w:rPr>
    </w:lvl>
    <w:lvl w:ilvl="6">
      <w:start w:val="1"/>
      <w:numFmt w:val="bullet"/>
      <w:lvlText w:val=""/>
      <w:lvlJc w:val="left"/>
      <w:pPr>
        <w:ind w:left="5086" w:hanging="360"/>
      </w:pPr>
      <w:rPr>
        <w:rFonts w:ascii="Symbol" w:hAnsi="Symbol" w:cs="Symbol"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Wingdings" w:hAnsi="Wingdings" w:cs="Wingdings" w:hint="default"/>
      </w:rPr>
    </w:lvl>
  </w:abstractNum>
  <w:abstractNum w:abstractNumId="9">
    <w:nsid w:val="57CA2E96"/>
    <w:multiLevelType w:val="multilevel"/>
    <w:tmpl w:val="BA68A3A8"/>
    <w:lvl w:ilvl="0">
      <w:start w:val="1"/>
      <w:numFmt w:val="bullet"/>
      <w:lvlText w:val=""/>
      <w:lvlJc w:val="left"/>
      <w:pPr>
        <w:tabs>
          <w:tab w:val="num" w:pos="720"/>
        </w:tabs>
        <w:ind w:left="720" w:hanging="360"/>
      </w:pPr>
      <w:rPr>
        <w:rFonts w:ascii="Symbol" w:hAnsi="Symbol" w:cs="Symbol" w:hint="default"/>
        <w:sz w:val="20"/>
      </w:rPr>
    </w:lvl>
    <w:lvl w:ilvl="1">
      <w:start w:val="3"/>
      <w:numFmt w:val="bullet"/>
      <w:lvlText w:val=""/>
      <w:lvlJc w:val="left"/>
      <w:pPr>
        <w:ind w:left="1440" w:hanging="360"/>
      </w:pPr>
      <w:rPr>
        <w:rFonts w:ascii="Wingdings" w:hAnsi="Wingdings" w:cs="Times New Roman" w:hint="default"/>
      </w:rPr>
    </w:lvl>
    <w:lvl w:ilvl="2">
      <w:start w:val="3"/>
      <w:numFmt w:val="bullet"/>
      <w:lvlText w:val="-"/>
      <w:lvlJc w:val="left"/>
      <w:pPr>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10">
    <w:nsid w:val="5A40211C"/>
    <w:multiLevelType w:val="hybridMultilevel"/>
    <w:tmpl w:val="4B4E52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495C8C"/>
    <w:multiLevelType w:val="hybridMultilevel"/>
    <w:tmpl w:val="330EEE48"/>
    <w:lvl w:ilvl="0" w:tplc="AD08B33A">
      <w:numFmt w:val="bullet"/>
      <w:lvlText w:val="-"/>
      <w:lvlJc w:val="left"/>
      <w:pPr>
        <w:ind w:left="720" w:hanging="360"/>
      </w:pPr>
      <w:rPr>
        <w:rFonts w:ascii="Liberation Serif" w:eastAsia="Noto Sans CJK SC Regular" w:hAnsi="Liberation Serif" w:cs="Mang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164649A"/>
    <w:multiLevelType w:val="hybridMultilevel"/>
    <w:tmpl w:val="188ACC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18E30AD"/>
    <w:multiLevelType w:val="hybridMultilevel"/>
    <w:tmpl w:val="0C768D4C"/>
    <w:lvl w:ilvl="0" w:tplc="39D61EE2">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F54CFE"/>
    <w:multiLevelType w:val="hybridMultilevel"/>
    <w:tmpl w:val="427AD6D4"/>
    <w:lvl w:ilvl="0" w:tplc="4396202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8"/>
  </w:num>
  <w:num w:numId="4">
    <w:abstractNumId w:val="4"/>
  </w:num>
  <w:num w:numId="5">
    <w:abstractNumId w:val="9"/>
  </w:num>
  <w:num w:numId="6">
    <w:abstractNumId w:val="2"/>
  </w:num>
  <w:num w:numId="7">
    <w:abstractNumId w:val="7"/>
  </w:num>
  <w:num w:numId="8">
    <w:abstractNumId w:val="14"/>
  </w:num>
  <w:num w:numId="9">
    <w:abstractNumId w:val="12"/>
  </w:num>
  <w:num w:numId="10">
    <w:abstractNumId w:val="10"/>
  </w:num>
  <w:num w:numId="11">
    <w:abstractNumId w:val="6"/>
  </w:num>
  <w:num w:numId="12">
    <w:abstractNumId w:val="1"/>
  </w:num>
  <w:num w:numId="13">
    <w:abstractNumId w:val="0"/>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revisionView w:markup="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Genome B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2eze2tjvedw6ezw9rp522xp5p5fsvexvvt&quot;&gt;VDjPuzzleVDJView&lt;record-ids&gt;&lt;item&gt;2&lt;/item&gt;&lt;item&gt;14&lt;/item&gt;&lt;item&gt;15&lt;/item&gt;&lt;item&gt;17&lt;/item&gt;&lt;item&gt;19&lt;/item&gt;&lt;item&gt;28&lt;/item&gt;&lt;item&gt;45&lt;/item&gt;&lt;/record-ids&gt;&lt;/item&gt;&lt;/Libraries&gt;"/>
  </w:docVars>
  <w:rsids>
    <w:rsidRoot w:val="00316C30"/>
    <w:rsid w:val="000006D9"/>
    <w:rsid w:val="0000157A"/>
    <w:rsid w:val="000042C1"/>
    <w:rsid w:val="00004C05"/>
    <w:rsid w:val="00007095"/>
    <w:rsid w:val="00007915"/>
    <w:rsid w:val="0000795D"/>
    <w:rsid w:val="00007B6B"/>
    <w:rsid w:val="00007C84"/>
    <w:rsid w:val="0001056E"/>
    <w:rsid w:val="000112B3"/>
    <w:rsid w:val="00014962"/>
    <w:rsid w:val="000161E6"/>
    <w:rsid w:val="000167D1"/>
    <w:rsid w:val="000168E5"/>
    <w:rsid w:val="000170D2"/>
    <w:rsid w:val="000175CE"/>
    <w:rsid w:val="00017639"/>
    <w:rsid w:val="00020099"/>
    <w:rsid w:val="000218BD"/>
    <w:rsid w:val="00022E53"/>
    <w:rsid w:val="00024846"/>
    <w:rsid w:val="00027325"/>
    <w:rsid w:val="00030696"/>
    <w:rsid w:val="00031B40"/>
    <w:rsid w:val="0003222D"/>
    <w:rsid w:val="00033CDF"/>
    <w:rsid w:val="00034B21"/>
    <w:rsid w:val="00035006"/>
    <w:rsid w:val="00036500"/>
    <w:rsid w:val="00037717"/>
    <w:rsid w:val="000378E5"/>
    <w:rsid w:val="00040379"/>
    <w:rsid w:val="00041CA7"/>
    <w:rsid w:val="00042313"/>
    <w:rsid w:val="0004291E"/>
    <w:rsid w:val="00042963"/>
    <w:rsid w:val="000446C9"/>
    <w:rsid w:val="00045F51"/>
    <w:rsid w:val="000468EC"/>
    <w:rsid w:val="00047ADA"/>
    <w:rsid w:val="00051B57"/>
    <w:rsid w:val="000525B5"/>
    <w:rsid w:val="00052951"/>
    <w:rsid w:val="00052B9D"/>
    <w:rsid w:val="000536A7"/>
    <w:rsid w:val="00054845"/>
    <w:rsid w:val="00054D0A"/>
    <w:rsid w:val="00055C0D"/>
    <w:rsid w:val="00056111"/>
    <w:rsid w:val="000564A7"/>
    <w:rsid w:val="00060394"/>
    <w:rsid w:val="000640E4"/>
    <w:rsid w:val="0006514C"/>
    <w:rsid w:val="000657B0"/>
    <w:rsid w:val="000662D5"/>
    <w:rsid w:val="00072B7B"/>
    <w:rsid w:val="000734CD"/>
    <w:rsid w:val="00073D33"/>
    <w:rsid w:val="00073F14"/>
    <w:rsid w:val="00076F23"/>
    <w:rsid w:val="0007754E"/>
    <w:rsid w:val="0008072D"/>
    <w:rsid w:val="000816A6"/>
    <w:rsid w:val="00081E03"/>
    <w:rsid w:val="000837A5"/>
    <w:rsid w:val="000840F7"/>
    <w:rsid w:val="00084BC5"/>
    <w:rsid w:val="0009024F"/>
    <w:rsid w:val="000922AF"/>
    <w:rsid w:val="00092C8E"/>
    <w:rsid w:val="00092C92"/>
    <w:rsid w:val="00092FDD"/>
    <w:rsid w:val="00094CF1"/>
    <w:rsid w:val="000969B6"/>
    <w:rsid w:val="00096A21"/>
    <w:rsid w:val="00096D08"/>
    <w:rsid w:val="000978D1"/>
    <w:rsid w:val="000A508A"/>
    <w:rsid w:val="000A5224"/>
    <w:rsid w:val="000A58C9"/>
    <w:rsid w:val="000A5C32"/>
    <w:rsid w:val="000A60A5"/>
    <w:rsid w:val="000A6A55"/>
    <w:rsid w:val="000B0F78"/>
    <w:rsid w:val="000B1B37"/>
    <w:rsid w:val="000B435C"/>
    <w:rsid w:val="000B4AA9"/>
    <w:rsid w:val="000B50D7"/>
    <w:rsid w:val="000B513E"/>
    <w:rsid w:val="000B5B53"/>
    <w:rsid w:val="000B6A89"/>
    <w:rsid w:val="000B6C85"/>
    <w:rsid w:val="000B6D9F"/>
    <w:rsid w:val="000B7668"/>
    <w:rsid w:val="000C14AD"/>
    <w:rsid w:val="000C198F"/>
    <w:rsid w:val="000C32F5"/>
    <w:rsid w:val="000C39B1"/>
    <w:rsid w:val="000C56B0"/>
    <w:rsid w:val="000C6863"/>
    <w:rsid w:val="000C69E8"/>
    <w:rsid w:val="000C7DB5"/>
    <w:rsid w:val="000D04D2"/>
    <w:rsid w:val="000D123C"/>
    <w:rsid w:val="000D2C5A"/>
    <w:rsid w:val="000D387B"/>
    <w:rsid w:val="000D3A3B"/>
    <w:rsid w:val="000D5CC8"/>
    <w:rsid w:val="000D65D3"/>
    <w:rsid w:val="000E06BC"/>
    <w:rsid w:val="000E08DA"/>
    <w:rsid w:val="000E2EDB"/>
    <w:rsid w:val="000E3298"/>
    <w:rsid w:val="000E3E82"/>
    <w:rsid w:val="000E5E61"/>
    <w:rsid w:val="000E694C"/>
    <w:rsid w:val="000E6B3A"/>
    <w:rsid w:val="000F0377"/>
    <w:rsid w:val="000F2408"/>
    <w:rsid w:val="000F2956"/>
    <w:rsid w:val="000F2F34"/>
    <w:rsid w:val="000F36B6"/>
    <w:rsid w:val="000F564B"/>
    <w:rsid w:val="000F6057"/>
    <w:rsid w:val="000F7ABA"/>
    <w:rsid w:val="000F7C40"/>
    <w:rsid w:val="000F7E08"/>
    <w:rsid w:val="0010091C"/>
    <w:rsid w:val="00100CB8"/>
    <w:rsid w:val="00102528"/>
    <w:rsid w:val="0010312D"/>
    <w:rsid w:val="00103365"/>
    <w:rsid w:val="001039C6"/>
    <w:rsid w:val="00103DB8"/>
    <w:rsid w:val="0010409F"/>
    <w:rsid w:val="00106FDF"/>
    <w:rsid w:val="00107806"/>
    <w:rsid w:val="00107CD5"/>
    <w:rsid w:val="00110ECD"/>
    <w:rsid w:val="0011152C"/>
    <w:rsid w:val="00111A50"/>
    <w:rsid w:val="00111F3C"/>
    <w:rsid w:val="0011228F"/>
    <w:rsid w:val="0011249F"/>
    <w:rsid w:val="00112648"/>
    <w:rsid w:val="00112B8C"/>
    <w:rsid w:val="00113934"/>
    <w:rsid w:val="00114037"/>
    <w:rsid w:val="001140AF"/>
    <w:rsid w:val="00114B26"/>
    <w:rsid w:val="00115ED2"/>
    <w:rsid w:val="00117A2A"/>
    <w:rsid w:val="00117A91"/>
    <w:rsid w:val="00122F07"/>
    <w:rsid w:val="00122FAF"/>
    <w:rsid w:val="00123C27"/>
    <w:rsid w:val="0012439E"/>
    <w:rsid w:val="001250D8"/>
    <w:rsid w:val="00126898"/>
    <w:rsid w:val="00126A14"/>
    <w:rsid w:val="00127BBB"/>
    <w:rsid w:val="00130655"/>
    <w:rsid w:val="001327F9"/>
    <w:rsid w:val="00132B41"/>
    <w:rsid w:val="0013343F"/>
    <w:rsid w:val="001335E7"/>
    <w:rsid w:val="0013367A"/>
    <w:rsid w:val="0013560C"/>
    <w:rsid w:val="0013584F"/>
    <w:rsid w:val="001362FA"/>
    <w:rsid w:val="00137D8E"/>
    <w:rsid w:val="001402ED"/>
    <w:rsid w:val="00140F8B"/>
    <w:rsid w:val="00142A03"/>
    <w:rsid w:val="00142B3B"/>
    <w:rsid w:val="00143C01"/>
    <w:rsid w:val="00143F30"/>
    <w:rsid w:val="00144EB9"/>
    <w:rsid w:val="00145051"/>
    <w:rsid w:val="001458B4"/>
    <w:rsid w:val="00145CD4"/>
    <w:rsid w:val="00147B6C"/>
    <w:rsid w:val="00150590"/>
    <w:rsid w:val="00150BB9"/>
    <w:rsid w:val="001519CE"/>
    <w:rsid w:val="00151C10"/>
    <w:rsid w:val="001526C9"/>
    <w:rsid w:val="00153001"/>
    <w:rsid w:val="00153473"/>
    <w:rsid w:val="001554D8"/>
    <w:rsid w:val="00155610"/>
    <w:rsid w:val="001562E1"/>
    <w:rsid w:val="001567F6"/>
    <w:rsid w:val="00156940"/>
    <w:rsid w:val="00156A08"/>
    <w:rsid w:val="00157B54"/>
    <w:rsid w:val="0016037B"/>
    <w:rsid w:val="001605C6"/>
    <w:rsid w:val="00163B43"/>
    <w:rsid w:val="00163D08"/>
    <w:rsid w:val="00164142"/>
    <w:rsid w:val="0016748E"/>
    <w:rsid w:val="0017137F"/>
    <w:rsid w:val="00171D7E"/>
    <w:rsid w:val="00172FD4"/>
    <w:rsid w:val="001736C3"/>
    <w:rsid w:val="00173AED"/>
    <w:rsid w:val="0017417E"/>
    <w:rsid w:val="00174DD1"/>
    <w:rsid w:val="00177F98"/>
    <w:rsid w:val="001822D0"/>
    <w:rsid w:val="00185AE3"/>
    <w:rsid w:val="00185B86"/>
    <w:rsid w:val="00186B13"/>
    <w:rsid w:val="001874AA"/>
    <w:rsid w:val="00187AFA"/>
    <w:rsid w:val="00190F53"/>
    <w:rsid w:val="001916C3"/>
    <w:rsid w:val="0019382F"/>
    <w:rsid w:val="00194E4C"/>
    <w:rsid w:val="00195E9B"/>
    <w:rsid w:val="00196E45"/>
    <w:rsid w:val="001971AA"/>
    <w:rsid w:val="001974C9"/>
    <w:rsid w:val="001A115D"/>
    <w:rsid w:val="001A16C0"/>
    <w:rsid w:val="001A1AFB"/>
    <w:rsid w:val="001A37D6"/>
    <w:rsid w:val="001A5ACE"/>
    <w:rsid w:val="001A5D76"/>
    <w:rsid w:val="001A6BF4"/>
    <w:rsid w:val="001A7DA7"/>
    <w:rsid w:val="001A7EAB"/>
    <w:rsid w:val="001B0327"/>
    <w:rsid w:val="001B13FE"/>
    <w:rsid w:val="001B1644"/>
    <w:rsid w:val="001B3DD6"/>
    <w:rsid w:val="001B483E"/>
    <w:rsid w:val="001B4AF4"/>
    <w:rsid w:val="001B6C46"/>
    <w:rsid w:val="001C08E5"/>
    <w:rsid w:val="001C1AE9"/>
    <w:rsid w:val="001C1B45"/>
    <w:rsid w:val="001C2534"/>
    <w:rsid w:val="001C2960"/>
    <w:rsid w:val="001C3D06"/>
    <w:rsid w:val="001C4390"/>
    <w:rsid w:val="001C5340"/>
    <w:rsid w:val="001C7ED2"/>
    <w:rsid w:val="001D0677"/>
    <w:rsid w:val="001D250E"/>
    <w:rsid w:val="001D2DCC"/>
    <w:rsid w:val="001D3AAB"/>
    <w:rsid w:val="001D4B15"/>
    <w:rsid w:val="001D6A45"/>
    <w:rsid w:val="001D6A6C"/>
    <w:rsid w:val="001E04ED"/>
    <w:rsid w:val="001E28E3"/>
    <w:rsid w:val="001E344D"/>
    <w:rsid w:val="001E45A3"/>
    <w:rsid w:val="001F09D5"/>
    <w:rsid w:val="001F0DA1"/>
    <w:rsid w:val="001F294A"/>
    <w:rsid w:val="001F4387"/>
    <w:rsid w:val="001F5071"/>
    <w:rsid w:val="001F6792"/>
    <w:rsid w:val="002010FA"/>
    <w:rsid w:val="00201508"/>
    <w:rsid w:val="002020C7"/>
    <w:rsid w:val="00202CBA"/>
    <w:rsid w:val="00204E99"/>
    <w:rsid w:val="00206001"/>
    <w:rsid w:val="00206516"/>
    <w:rsid w:val="00206D90"/>
    <w:rsid w:val="00210607"/>
    <w:rsid w:val="00211C15"/>
    <w:rsid w:val="00212658"/>
    <w:rsid w:val="0021283A"/>
    <w:rsid w:val="002128C2"/>
    <w:rsid w:val="00213697"/>
    <w:rsid w:val="00214D20"/>
    <w:rsid w:val="00215549"/>
    <w:rsid w:val="002155B2"/>
    <w:rsid w:val="00216402"/>
    <w:rsid w:val="00216939"/>
    <w:rsid w:val="00220F4B"/>
    <w:rsid w:val="00221644"/>
    <w:rsid w:val="002254B1"/>
    <w:rsid w:val="002279D6"/>
    <w:rsid w:val="0023048C"/>
    <w:rsid w:val="00230571"/>
    <w:rsid w:val="00230C35"/>
    <w:rsid w:val="00232952"/>
    <w:rsid w:val="0023583C"/>
    <w:rsid w:val="0023775F"/>
    <w:rsid w:val="00237AC5"/>
    <w:rsid w:val="00237BA0"/>
    <w:rsid w:val="00240074"/>
    <w:rsid w:val="00240B48"/>
    <w:rsid w:val="00242E0E"/>
    <w:rsid w:val="00243C05"/>
    <w:rsid w:val="00247B25"/>
    <w:rsid w:val="00250128"/>
    <w:rsid w:val="00253CDB"/>
    <w:rsid w:val="00254980"/>
    <w:rsid w:val="00261BC2"/>
    <w:rsid w:val="00264976"/>
    <w:rsid w:val="0026519C"/>
    <w:rsid w:val="00266481"/>
    <w:rsid w:val="00266C69"/>
    <w:rsid w:val="00267EFA"/>
    <w:rsid w:val="0027237C"/>
    <w:rsid w:val="00272473"/>
    <w:rsid w:val="00273E07"/>
    <w:rsid w:val="00274185"/>
    <w:rsid w:val="00274B6A"/>
    <w:rsid w:val="00276115"/>
    <w:rsid w:val="002777ED"/>
    <w:rsid w:val="00282364"/>
    <w:rsid w:val="00283133"/>
    <w:rsid w:val="00283A40"/>
    <w:rsid w:val="00284534"/>
    <w:rsid w:val="00285CC0"/>
    <w:rsid w:val="00287178"/>
    <w:rsid w:val="0029064C"/>
    <w:rsid w:val="00291E3E"/>
    <w:rsid w:val="0029200B"/>
    <w:rsid w:val="0029332F"/>
    <w:rsid w:val="00293F1C"/>
    <w:rsid w:val="002954F3"/>
    <w:rsid w:val="00296615"/>
    <w:rsid w:val="0029662C"/>
    <w:rsid w:val="00297EE3"/>
    <w:rsid w:val="002A0845"/>
    <w:rsid w:val="002A1354"/>
    <w:rsid w:val="002A3607"/>
    <w:rsid w:val="002A4657"/>
    <w:rsid w:val="002A49E8"/>
    <w:rsid w:val="002A59E4"/>
    <w:rsid w:val="002A5C53"/>
    <w:rsid w:val="002A6957"/>
    <w:rsid w:val="002A6FAB"/>
    <w:rsid w:val="002B0BAB"/>
    <w:rsid w:val="002B5DDC"/>
    <w:rsid w:val="002B6C15"/>
    <w:rsid w:val="002B712C"/>
    <w:rsid w:val="002B7A1D"/>
    <w:rsid w:val="002C0273"/>
    <w:rsid w:val="002C0541"/>
    <w:rsid w:val="002C1EC0"/>
    <w:rsid w:val="002C1F04"/>
    <w:rsid w:val="002C24A9"/>
    <w:rsid w:val="002C2925"/>
    <w:rsid w:val="002C2E6D"/>
    <w:rsid w:val="002C53A9"/>
    <w:rsid w:val="002C5E53"/>
    <w:rsid w:val="002C7E08"/>
    <w:rsid w:val="002C7FA8"/>
    <w:rsid w:val="002D0AB5"/>
    <w:rsid w:val="002D242B"/>
    <w:rsid w:val="002D27DA"/>
    <w:rsid w:val="002D3155"/>
    <w:rsid w:val="002D3610"/>
    <w:rsid w:val="002D41AA"/>
    <w:rsid w:val="002D45AC"/>
    <w:rsid w:val="002D66E0"/>
    <w:rsid w:val="002D7199"/>
    <w:rsid w:val="002E0425"/>
    <w:rsid w:val="002E101E"/>
    <w:rsid w:val="002E1F15"/>
    <w:rsid w:val="002E2F89"/>
    <w:rsid w:val="002E30DA"/>
    <w:rsid w:val="002E341E"/>
    <w:rsid w:val="002E3C4A"/>
    <w:rsid w:val="002E3DD6"/>
    <w:rsid w:val="002E54B3"/>
    <w:rsid w:val="002E6D21"/>
    <w:rsid w:val="002E7C61"/>
    <w:rsid w:val="002F0D4F"/>
    <w:rsid w:val="002F0F8C"/>
    <w:rsid w:val="002F1624"/>
    <w:rsid w:val="002F1A93"/>
    <w:rsid w:val="002F2801"/>
    <w:rsid w:val="002F37C0"/>
    <w:rsid w:val="002F46B9"/>
    <w:rsid w:val="002F6CDE"/>
    <w:rsid w:val="002F7286"/>
    <w:rsid w:val="002F7319"/>
    <w:rsid w:val="003019AA"/>
    <w:rsid w:val="00301C4E"/>
    <w:rsid w:val="00302EC9"/>
    <w:rsid w:val="003066E5"/>
    <w:rsid w:val="00306E20"/>
    <w:rsid w:val="00307590"/>
    <w:rsid w:val="00307FB2"/>
    <w:rsid w:val="003103F2"/>
    <w:rsid w:val="00311227"/>
    <w:rsid w:val="0031195A"/>
    <w:rsid w:val="003123AD"/>
    <w:rsid w:val="003137F2"/>
    <w:rsid w:val="00314C86"/>
    <w:rsid w:val="00315307"/>
    <w:rsid w:val="00315961"/>
    <w:rsid w:val="00316C30"/>
    <w:rsid w:val="00316E3D"/>
    <w:rsid w:val="0031741D"/>
    <w:rsid w:val="0031757E"/>
    <w:rsid w:val="00317DF0"/>
    <w:rsid w:val="00320CE3"/>
    <w:rsid w:val="00321476"/>
    <w:rsid w:val="00322B5F"/>
    <w:rsid w:val="00322D79"/>
    <w:rsid w:val="003232F3"/>
    <w:rsid w:val="00323DE0"/>
    <w:rsid w:val="00325098"/>
    <w:rsid w:val="00327A27"/>
    <w:rsid w:val="00331113"/>
    <w:rsid w:val="003329BE"/>
    <w:rsid w:val="00332C82"/>
    <w:rsid w:val="00333D8E"/>
    <w:rsid w:val="003343BE"/>
    <w:rsid w:val="00335B22"/>
    <w:rsid w:val="003372A1"/>
    <w:rsid w:val="00340195"/>
    <w:rsid w:val="003420D2"/>
    <w:rsid w:val="003437AF"/>
    <w:rsid w:val="00344125"/>
    <w:rsid w:val="0034462A"/>
    <w:rsid w:val="00345738"/>
    <w:rsid w:val="0034619B"/>
    <w:rsid w:val="00346D0F"/>
    <w:rsid w:val="00347397"/>
    <w:rsid w:val="00350065"/>
    <w:rsid w:val="00350C40"/>
    <w:rsid w:val="00350C5B"/>
    <w:rsid w:val="0035140E"/>
    <w:rsid w:val="00351754"/>
    <w:rsid w:val="00352A58"/>
    <w:rsid w:val="0035419A"/>
    <w:rsid w:val="003544CE"/>
    <w:rsid w:val="00356DD5"/>
    <w:rsid w:val="0035761D"/>
    <w:rsid w:val="003579D2"/>
    <w:rsid w:val="003600A3"/>
    <w:rsid w:val="003602C7"/>
    <w:rsid w:val="00360C34"/>
    <w:rsid w:val="003628AD"/>
    <w:rsid w:val="00362CC6"/>
    <w:rsid w:val="00363542"/>
    <w:rsid w:val="00363687"/>
    <w:rsid w:val="00363C3C"/>
    <w:rsid w:val="00365417"/>
    <w:rsid w:val="003656F9"/>
    <w:rsid w:val="00365C25"/>
    <w:rsid w:val="00365CD0"/>
    <w:rsid w:val="00366B2D"/>
    <w:rsid w:val="00367348"/>
    <w:rsid w:val="003676E7"/>
    <w:rsid w:val="00367F17"/>
    <w:rsid w:val="0037416D"/>
    <w:rsid w:val="00375CA7"/>
    <w:rsid w:val="00376050"/>
    <w:rsid w:val="00376AE7"/>
    <w:rsid w:val="00377561"/>
    <w:rsid w:val="00380982"/>
    <w:rsid w:val="003810CE"/>
    <w:rsid w:val="0038174E"/>
    <w:rsid w:val="00381E7C"/>
    <w:rsid w:val="00383148"/>
    <w:rsid w:val="003838C7"/>
    <w:rsid w:val="003838E5"/>
    <w:rsid w:val="003840EA"/>
    <w:rsid w:val="00384405"/>
    <w:rsid w:val="003849AC"/>
    <w:rsid w:val="00384DBE"/>
    <w:rsid w:val="00385A4C"/>
    <w:rsid w:val="00386694"/>
    <w:rsid w:val="00386DDF"/>
    <w:rsid w:val="00387D64"/>
    <w:rsid w:val="00387DE0"/>
    <w:rsid w:val="00387FE9"/>
    <w:rsid w:val="00390A50"/>
    <w:rsid w:val="0039195F"/>
    <w:rsid w:val="003929B2"/>
    <w:rsid w:val="003936FD"/>
    <w:rsid w:val="00395DBA"/>
    <w:rsid w:val="00395ED6"/>
    <w:rsid w:val="00396050"/>
    <w:rsid w:val="003962B9"/>
    <w:rsid w:val="003972F4"/>
    <w:rsid w:val="003A0762"/>
    <w:rsid w:val="003A122A"/>
    <w:rsid w:val="003A2424"/>
    <w:rsid w:val="003A2D41"/>
    <w:rsid w:val="003A347C"/>
    <w:rsid w:val="003A5125"/>
    <w:rsid w:val="003A5771"/>
    <w:rsid w:val="003A5F98"/>
    <w:rsid w:val="003A6FBD"/>
    <w:rsid w:val="003B06D8"/>
    <w:rsid w:val="003B0FFA"/>
    <w:rsid w:val="003B2AB9"/>
    <w:rsid w:val="003B2E38"/>
    <w:rsid w:val="003B3B58"/>
    <w:rsid w:val="003B3CB8"/>
    <w:rsid w:val="003B4138"/>
    <w:rsid w:val="003B4E95"/>
    <w:rsid w:val="003B681F"/>
    <w:rsid w:val="003B7585"/>
    <w:rsid w:val="003C00DE"/>
    <w:rsid w:val="003C201B"/>
    <w:rsid w:val="003C2F8B"/>
    <w:rsid w:val="003C3258"/>
    <w:rsid w:val="003C4601"/>
    <w:rsid w:val="003C46BD"/>
    <w:rsid w:val="003C5C24"/>
    <w:rsid w:val="003C6885"/>
    <w:rsid w:val="003D0B44"/>
    <w:rsid w:val="003D1FEF"/>
    <w:rsid w:val="003D28B9"/>
    <w:rsid w:val="003D2EF6"/>
    <w:rsid w:val="003D4A63"/>
    <w:rsid w:val="003D56AB"/>
    <w:rsid w:val="003D5D8F"/>
    <w:rsid w:val="003D6461"/>
    <w:rsid w:val="003E012C"/>
    <w:rsid w:val="003E1237"/>
    <w:rsid w:val="003E13E7"/>
    <w:rsid w:val="003E151B"/>
    <w:rsid w:val="003E2CE8"/>
    <w:rsid w:val="003E2DD0"/>
    <w:rsid w:val="003E3217"/>
    <w:rsid w:val="003E3C96"/>
    <w:rsid w:val="003E3F4D"/>
    <w:rsid w:val="003E5540"/>
    <w:rsid w:val="003E767E"/>
    <w:rsid w:val="003F05AF"/>
    <w:rsid w:val="003F3DC4"/>
    <w:rsid w:val="003F5F78"/>
    <w:rsid w:val="003F5FE6"/>
    <w:rsid w:val="003F619B"/>
    <w:rsid w:val="003F69DD"/>
    <w:rsid w:val="003F6B3D"/>
    <w:rsid w:val="003F7720"/>
    <w:rsid w:val="003F7B5B"/>
    <w:rsid w:val="00400678"/>
    <w:rsid w:val="00402C76"/>
    <w:rsid w:val="00402FE9"/>
    <w:rsid w:val="00405017"/>
    <w:rsid w:val="004064E5"/>
    <w:rsid w:val="00406704"/>
    <w:rsid w:val="00406F34"/>
    <w:rsid w:val="0040741D"/>
    <w:rsid w:val="00410CF9"/>
    <w:rsid w:val="00414FE7"/>
    <w:rsid w:val="0041500C"/>
    <w:rsid w:val="0041693F"/>
    <w:rsid w:val="00416A46"/>
    <w:rsid w:val="0041738B"/>
    <w:rsid w:val="004210F6"/>
    <w:rsid w:val="00424940"/>
    <w:rsid w:val="004253B8"/>
    <w:rsid w:val="00427A8C"/>
    <w:rsid w:val="0043001F"/>
    <w:rsid w:val="00430C16"/>
    <w:rsid w:val="00431982"/>
    <w:rsid w:val="00431C55"/>
    <w:rsid w:val="00433D0D"/>
    <w:rsid w:val="00435152"/>
    <w:rsid w:val="00436367"/>
    <w:rsid w:val="00436585"/>
    <w:rsid w:val="00437ED8"/>
    <w:rsid w:val="00441101"/>
    <w:rsid w:val="0044439C"/>
    <w:rsid w:val="00444464"/>
    <w:rsid w:val="004453C7"/>
    <w:rsid w:val="00445675"/>
    <w:rsid w:val="00446D29"/>
    <w:rsid w:val="004470BC"/>
    <w:rsid w:val="004507ED"/>
    <w:rsid w:val="004530BA"/>
    <w:rsid w:val="004540B4"/>
    <w:rsid w:val="00454C23"/>
    <w:rsid w:val="00455CB3"/>
    <w:rsid w:val="00456B5B"/>
    <w:rsid w:val="004612DE"/>
    <w:rsid w:val="00463F25"/>
    <w:rsid w:val="004648D8"/>
    <w:rsid w:val="00465E2C"/>
    <w:rsid w:val="00467191"/>
    <w:rsid w:val="00470435"/>
    <w:rsid w:val="00471352"/>
    <w:rsid w:val="00473BAB"/>
    <w:rsid w:val="00474811"/>
    <w:rsid w:val="00474D02"/>
    <w:rsid w:val="00475850"/>
    <w:rsid w:val="00476837"/>
    <w:rsid w:val="00476901"/>
    <w:rsid w:val="004800FE"/>
    <w:rsid w:val="00481F03"/>
    <w:rsid w:val="004840D8"/>
    <w:rsid w:val="00484B7C"/>
    <w:rsid w:val="00486DC7"/>
    <w:rsid w:val="004876A5"/>
    <w:rsid w:val="00491CE6"/>
    <w:rsid w:val="004943CF"/>
    <w:rsid w:val="0049458D"/>
    <w:rsid w:val="0049556D"/>
    <w:rsid w:val="0049750C"/>
    <w:rsid w:val="00497BAD"/>
    <w:rsid w:val="00497D5F"/>
    <w:rsid w:val="004A0921"/>
    <w:rsid w:val="004A1783"/>
    <w:rsid w:val="004A1E13"/>
    <w:rsid w:val="004A20DD"/>
    <w:rsid w:val="004A56FC"/>
    <w:rsid w:val="004A5BF7"/>
    <w:rsid w:val="004A61FB"/>
    <w:rsid w:val="004A75E4"/>
    <w:rsid w:val="004B12F2"/>
    <w:rsid w:val="004B144B"/>
    <w:rsid w:val="004B19C7"/>
    <w:rsid w:val="004B3678"/>
    <w:rsid w:val="004B4E49"/>
    <w:rsid w:val="004B61B0"/>
    <w:rsid w:val="004C00DC"/>
    <w:rsid w:val="004C0C5A"/>
    <w:rsid w:val="004C12C1"/>
    <w:rsid w:val="004C1364"/>
    <w:rsid w:val="004C2308"/>
    <w:rsid w:val="004C251B"/>
    <w:rsid w:val="004C3A9D"/>
    <w:rsid w:val="004C4A52"/>
    <w:rsid w:val="004C7AB5"/>
    <w:rsid w:val="004D067D"/>
    <w:rsid w:val="004D093C"/>
    <w:rsid w:val="004D0B4E"/>
    <w:rsid w:val="004D0C70"/>
    <w:rsid w:val="004D1BFA"/>
    <w:rsid w:val="004D3A1A"/>
    <w:rsid w:val="004E02AD"/>
    <w:rsid w:val="004E246C"/>
    <w:rsid w:val="004E31E6"/>
    <w:rsid w:val="004E581B"/>
    <w:rsid w:val="004E5BA3"/>
    <w:rsid w:val="004E6B96"/>
    <w:rsid w:val="004E7730"/>
    <w:rsid w:val="004F0635"/>
    <w:rsid w:val="004F0C59"/>
    <w:rsid w:val="004F2681"/>
    <w:rsid w:val="004F2DBE"/>
    <w:rsid w:val="004F3809"/>
    <w:rsid w:val="004F415B"/>
    <w:rsid w:val="004F4767"/>
    <w:rsid w:val="004F4F01"/>
    <w:rsid w:val="004F64FF"/>
    <w:rsid w:val="004F6531"/>
    <w:rsid w:val="004F67E4"/>
    <w:rsid w:val="004F68D6"/>
    <w:rsid w:val="004F6D92"/>
    <w:rsid w:val="004F705E"/>
    <w:rsid w:val="0050137F"/>
    <w:rsid w:val="0050157F"/>
    <w:rsid w:val="00501A96"/>
    <w:rsid w:val="0050247E"/>
    <w:rsid w:val="00502C22"/>
    <w:rsid w:val="00504391"/>
    <w:rsid w:val="005127CB"/>
    <w:rsid w:val="00513BDD"/>
    <w:rsid w:val="005142E9"/>
    <w:rsid w:val="00514D99"/>
    <w:rsid w:val="0051555B"/>
    <w:rsid w:val="0051628D"/>
    <w:rsid w:val="005175E9"/>
    <w:rsid w:val="00523177"/>
    <w:rsid w:val="005232D3"/>
    <w:rsid w:val="00523AB3"/>
    <w:rsid w:val="00524AAA"/>
    <w:rsid w:val="00525A62"/>
    <w:rsid w:val="0052698F"/>
    <w:rsid w:val="00527312"/>
    <w:rsid w:val="005278D7"/>
    <w:rsid w:val="00527E32"/>
    <w:rsid w:val="0053085A"/>
    <w:rsid w:val="0053096F"/>
    <w:rsid w:val="0053411D"/>
    <w:rsid w:val="005343C5"/>
    <w:rsid w:val="005366EE"/>
    <w:rsid w:val="005373B4"/>
    <w:rsid w:val="0053749F"/>
    <w:rsid w:val="00541535"/>
    <w:rsid w:val="005429C0"/>
    <w:rsid w:val="00542FAE"/>
    <w:rsid w:val="00546A89"/>
    <w:rsid w:val="00546AEF"/>
    <w:rsid w:val="00547351"/>
    <w:rsid w:val="00550A6C"/>
    <w:rsid w:val="00551B4D"/>
    <w:rsid w:val="00551FBD"/>
    <w:rsid w:val="005522C0"/>
    <w:rsid w:val="0055365B"/>
    <w:rsid w:val="00553A2E"/>
    <w:rsid w:val="00553A67"/>
    <w:rsid w:val="00555837"/>
    <w:rsid w:val="005570B2"/>
    <w:rsid w:val="005603DA"/>
    <w:rsid w:val="00560FA3"/>
    <w:rsid w:val="005620A1"/>
    <w:rsid w:val="00562136"/>
    <w:rsid w:val="00562C13"/>
    <w:rsid w:val="005639E2"/>
    <w:rsid w:val="005647C5"/>
    <w:rsid w:val="00566676"/>
    <w:rsid w:val="00570269"/>
    <w:rsid w:val="00572155"/>
    <w:rsid w:val="00572CAE"/>
    <w:rsid w:val="005733FA"/>
    <w:rsid w:val="005747EE"/>
    <w:rsid w:val="00575E11"/>
    <w:rsid w:val="005764C2"/>
    <w:rsid w:val="00580E32"/>
    <w:rsid w:val="00581BD1"/>
    <w:rsid w:val="00582DD3"/>
    <w:rsid w:val="005846D7"/>
    <w:rsid w:val="00585179"/>
    <w:rsid w:val="00586DEA"/>
    <w:rsid w:val="00587AF6"/>
    <w:rsid w:val="00590994"/>
    <w:rsid w:val="00593D05"/>
    <w:rsid w:val="005941F5"/>
    <w:rsid w:val="005946BB"/>
    <w:rsid w:val="00595BB3"/>
    <w:rsid w:val="00595CDE"/>
    <w:rsid w:val="005960CE"/>
    <w:rsid w:val="0059617D"/>
    <w:rsid w:val="005963E1"/>
    <w:rsid w:val="00596AF9"/>
    <w:rsid w:val="00597342"/>
    <w:rsid w:val="00597A1F"/>
    <w:rsid w:val="00597F71"/>
    <w:rsid w:val="005A0368"/>
    <w:rsid w:val="005A141E"/>
    <w:rsid w:val="005A2C5F"/>
    <w:rsid w:val="005A407D"/>
    <w:rsid w:val="005A5356"/>
    <w:rsid w:val="005A5523"/>
    <w:rsid w:val="005A5FD8"/>
    <w:rsid w:val="005A6020"/>
    <w:rsid w:val="005A6441"/>
    <w:rsid w:val="005A67ED"/>
    <w:rsid w:val="005A6CEF"/>
    <w:rsid w:val="005A7BB3"/>
    <w:rsid w:val="005B0CFD"/>
    <w:rsid w:val="005B18AE"/>
    <w:rsid w:val="005B19C7"/>
    <w:rsid w:val="005B2054"/>
    <w:rsid w:val="005B230A"/>
    <w:rsid w:val="005B2791"/>
    <w:rsid w:val="005B32E0"/>
    <w:rsid w:val="005B50F9"/>
    <w:rsid w:val="005B5A9A"/>
    <w:rsid w:val="005B7339"/>
    <w:rsid w:val="005B79BA"/>
    <w:rsid w:val="005B7C19"/>
    <w:rsid w:val="005C12D9"/>
    <w:rsid w:val="005C1353"/>
    <w:rsid w:val="005C17DA"/>
    <w:rsid w:val="005C2AC5"/>
    <w:rsid w:val="005C2CFE"/>
    <w:rsid w:val="005C342B"/>
    <w:rsid w:val="005C3739"/>
    <w:rsid w:val="005C3AF9"/>
    <w:rsid w:val="005C3BCE"/>
    <w:rsid w:val="005C5195"/>
    <w:rsid w:val="005C536E"/>
    <w:rsid w:val="005C5E99"/>
    <w:rsid w:val="005C7143"/>
    <w:rsid w:val="005C787C"/>
    <w:rsid w:val="005D15A7"/>
    <w:rsid w:val="005D1912"/>
    <w:rsid w:val="005D1B9F"/>
    <w:rsid w:val="005D2585"/>
    <w:rsid w:val="005D39F1"/>
    <w:rsid w:val="005D3AAF"/>
    <w:rsid w:val="005D4313"/>
    <w:rsid w:val="005D5204"/>
    <w:rsid w:val="005D5B1C"/>
    <w:rsid w:val="005D5ECF"/>
    <w:rsid w:val="005D688A"/>
    <w:rsid w:val="005E0099"/>
    <w:rsid w:val="005E2BB2"/>
    <w:rsid w:val="005E4FFC"/>
    <w:rsid w:val="005E5F0A"/>
    <w:rsid w:val="005E5F68"/>
    <w:rsid w:val="005E625E"/>
    <w:rsid w:val="005E6D91"/>
    <w:rsid w:val="005E7364"/>
    <w:rsid w:val="005E763F"/>
    <w:rsid w:val="005F0A91"/>
    <w:rsid w:val="005F1450"/>
    <w:rsid w:val="005F150F"/>
    <w:rsid w:val="005F257B"/>
    <w:rsid w:val="005F37D4"/>
    <w:rsid w:val="005F447B"/>
    <w:rsid w:val="005F59FB"/>
    <w:rsid w:val="005F5EAF"/>
    <w:rsid w:val="0060091D"/>
    <w:rsid w:val="00600993"/>
    <w:rsid w:val="00601175"/>
    <w:rsid w:val="00601220"/>
    <w:rsid w:val="00601932"/>
    <w:rsid w:val="00602AC7"/>
    <w:rsid w:val="006037C4"/>
    <w:rsid w:val="006037F3"/>
    <w:rsid w:val="006056A0"/>
    <w:rsid w:val="00606839"/>
    <w:rsid w:val="006069A7"/>
    <w:rsid w:val="006102E9"/>
    <w:rsid w:val="00611FF1"/>
    <w:rsid w:val="00612614"/>
    <w:rsid w:val="00612C04"/>
    <w:rsid w:val="006153C3"/>
    <w:rsid w:val="0061570B"/>
    <w:rsid w:val="00617666"/>
    <w:rsid w:val="00617EE7"/>
    <w:rsid w:val="006205F9"/>
    <w:rsid w:val="00620ACA"/>
    <w:rsid w:val="00622615"/>
    <w:rsid w:val="0062262C"/>
    <w:rsid w:val="00623400"/>
    <w:rsid w:val="0062389F"/>
    <w:rsid w:val="00623A27"/>
    <w:rsid w:val="0062410C"/>
    <w:rsid w:val="006273A3"/>
    <w:rsid w:val="0062779F"/>
    <w:rsid w:val="00627827"/>
    <w:rsid w:val="00631071"/>
    <w:rsid w:val="006313E5"/>
    <w:rsid w:val="006337D5"/>
    <w:rsid w:val="00633A9B"/>
    <w:rsid w:val="00634C2B"/>
    <w:rsid w:val="00635108"/>
    <w:rsid w:val="00635ACC"/>
    <w:rsid w:val="00635BE9"/>
    <w:rsid w:val="00636313"/>
    <w:rsid w:val="006417A1"/>
    <w:rsid w:val="00643174"/>
    <w:rsid w:val="0064345D"/>
    <w:rsid w:val="00644EAD"/>
    <w:rsid w:val="006461EA"/>
    <w:rsid w:val="00646A82"/>
    <w:rsid w:val="00647195"/>
    <w:rsid w:val="00650836"/>
    <w:rsid w:val="00651203"/>
    <w:rsid w:val="0065150B"/>
    <w:rsid w:val="00654277"/>
    <w:rsid w:val="00654F86"/>
    <w:rsid w:val="00656653"/>
    <w:rsid w:val="00657180"/>
    <w:rsid w:val="00657BC3"/>
    <w:rsid w:val="00657FFD"/>
    <w:rsid w:val="006615CE"/>
    <w:rsid w:val="00662C5F"/>
    <w:rsid w:val="00663B3C"/>
    <w:rsid w:val="00664051"/>
    <w:rsid w:val="006653B6"/>
    <w:rsid w:val="00665AB9"/>
    <w:rsid w:val="00666B87"/>
    <w:rsid w:val="006702D3"/>
    <w:rsid w:val="00670D33"/>
    <w:rsid w:val="00671315"/>
    <w:rsid w:val="00671419"/>
    <w:rsid w:val="0067161D"/>
    <w:rsid w:val="00671CBB"/>
    <w:rsid w:val="00671D4A"/>
    <w:rsid w:val="00673295"/>
    <w:rsid w:val="00674A62"/>
    <w:rsid w:val="006761F2"/>
    <w:rsid w:val="00677E41"/>
    <w:rsid w:val="006847C7"/>
    <w:rsid w:val="00684F19"/>
    <w:rsid w:val="006852F5"/>
    <w:rsid w:val="00685675"/>
    <w:rsid w:val="00685967"/>
    <w:rsid w:val="00685D56"/>
    <w:rsid w:val="00685FD3"/>
    <w:rsid w:val="006868E8"/>
    <w:rsid w:val="00686998"/>
    <w:rsid w:val="00690B2B"/>
    <w:rsid w:val="00691969"/>
    <w:rsid w:val="00691A8B"/>
    <w:rsid w:val="00694110"/>
    <w:rsid w:val="00695928"/>
    <w:rsid w:val="006962DC"/>
    <w:rsid w:val="0069635C"/>
    <w:rsid w:val="00696B35"/>
    <w:rsid w:val="006A0740"/>
    <w:rsid w:val="006A0CB8"/>
    <w:rsid w:val="006A1E3E"/>
    <w:rsid w:val="006A20DD"/>
    <w:rsid w:val="006A366B"/>
    <w:rsid w:val="006A38A7"/>
    <w:rsid w:val="006A38EE"/>
    <w:rsid w:val="006A3D7C"/>
    <w:rsid w:val="006A483C"/>
    <w:rsid w:val="006A49B3"/>
    <w:rsid w:val="006A5B1F"/>
    <w:rsid w:val="006A603F"/>
    <w:rsid w:val="006A79DC"/>
    <w:rsid w:val="006B0C75"/>
    <w:rsid w:val="006B2309"/>
    <w:rsid w:val="006B507C"/>
    <w:rsid w:val="006B57DF"/>
    <w:rsid w:val="006B67CE"/>
    <w:rsid w:val="006B7E32"/>
    <w:rsid w:val="006C1180"/>
    <w:rsid w:val="006C1290"/>
    <w:rsid w:val="006C1432"/>
    <w:rsid w:val="006C14A7"/>
    <w:rsid w:val="006C3A71"/>
    <w:rsid w:val="006C3B19"/>
    <w:rsid w:val="006C4204"/>
    <w:rsid w:val="006C4339"/>
    <w:rsid w:val="006C4834"/>
    <w:rsid w:val="006C69E4"/>
    <w:rsid w:val="006C6C66"/>
    <w:rsid w:val="006C7A41"/>
    <w:rsid w:val="006D03F0"/>
    <w:rsid w:val="006D086E"/>
    <w:rsid w:val="006D0ADF"/>
    <w:rsid w:val="006D2305"/>
    <w:rsid w:val="006D30CE"/>
    <w:rsid w:val="006D414E"/>
    <w:rsid w:val="006D5426"/>
    <w:rsid w:val="006D5C25"/>
    <w:rsid w:val="006D5CAC"/>
    <w:rsid w:val="006D689B"/>
    <w:rsid w:val="006E11C5"/>
    <w:rsid w:val="006E2255"/>
    <w:rsid w:val="006E2950"/>
    <w:rsid w:val="006E2E80"/>
    <w:rsid w:val="006E4139"/>
    <w:rsid w:val="006E41EC"/>
    <w:rsid w:val="006E462E"/>
    <w:rsid w:val="006E4788"/>
    <w:rsid w:val="006F01CC"/>
    <w:rsid w:val="006F0BF0"/>
    <w:rsid w:val="006F2729"/>
    <w:rsid w:val="006F463A"/>
    <w:rsid w:val="006F4AD9"/>
    <w:rsid w:val="006F4AE2"/>
    <w:rsid w:val="006F5666"/>
    <w:rsid w:val="006F5EFD"/>
    <w:rsid w:val="006F618D"/>
    <w:rsid w:val="006F7F09"/>
    <w:rsid w:val="007012C7"/>
    <w:rsid w:val="00701308"/>
    <w:rsid w:val="007036E3"/>
    <w:rsid w:val="0070375A"/>
    <w:rsid w:val="00703BFA"/>
    <w:rsid w:val="007047F1"/>
    <w:rsid w:val="007060C4"/>
    <w:rsid w:val="00707C2A"/>
    <w:rsid w:val="00710725"/>
    <w:rsid w:val="00710E7F"/>
    <w:rsid w:val="0071218F"/>
    <w:rsid w:val="00712765"/>
    <w:rsid w:val="0071452E"/>
    <w:rsid w:val="00715578"/>
    <w:rsid w:val="00715B88"/>
    <w:rsid w:val="007169A7"/>
    <w:rsid w:val="00716B3B"/>
    <w:rsid w:val="00716D3A"/>
    <w:rsid w:val="00716F64"/>
    <w:rsid w:val="007208DE"/>
    <w:rsid w:val="0072132D"/>
    <w:rsid w:val="007213D1"/>
    <w:rsid w:val="00721552"/>
    <w:rsid w:val="007226D1"/>
    <w:rsid w:val="00722C66"/>
    <w:rsid w:val="00723128"/>
    <w:rsid w:val="007234CD"/>
    <w:rsid w:val="00723B2C"/>
    <w:rsid w:val="00724413"/>
    <w:rsid w:val="00725126"/>
    <w:rsid w:val="00725BA7"/>
    <w:rsid w:val="00726E67"/>
    <w:rsid w:val="007300EA"/>
    <w:rsid w:val="00730AA9"/>
    <w:rsid w:val="00730BDE"/>
    <w:rsid w:val="00731066"/>
    <w:rsid w:val="00731232"/>
    <w:rsid w:val="00731F91"/>
    <w:rsid w:val="0073249B"/>
    <w:rsid w:val="00732899"/>
    <w:rsid w:val="00733CAF"/>
    <w:rsid w:val="007347A2"/>
    <w:rsid w:val="00734FFB"/>
    <w:rsid w:val="0073564A"/>
    <w:rsid w:val="00735DDD"/>
    <w:rsid w:val="007368A9"/>
    <w:rsid w:val="007373EC"/>
    <w:rsid w:val="007403B4"/>
    <w:rsid w:val="007427AF"/>
    <w:rsid w:val="0074357A"/>
    <w:rsid w:val="00743841"/>
    <w:rsid w:val="007438C9"/>
    <w:rsid w:val="00743B3F"/>
    <w:rsid w:val="00744C45"/>
    <w:rsid w:val="00747C14"/>
    <w:rsid w:val="00750195"/>
    <w:rsid w:val="00750C7F"/>
    <w:rsid w:val="007512F5"/>
    <w:rsid w:val="0075136A"/>
    <w:rsid w:val="007515E9"/>
    <w:rsid w:val="0075178B"/>
    <w:rsid w:val="0075233F"/>
    <w:rsid w:val="00753229"/>
    <w:rsid w:val="00753989"/>
    <w:rsid w:val="00754424"/>
    <w:rsid w:val="0075498A"/>
    <w:rsid w:val="00754A5B"/>
    <w:rsid w:val="00755F90"/>
    <w:rsid w:val="00756780"/>
    <w:rsid w:val="00757367"/>
    <w:rsid w:val="007578E3"/>
    <w:rsid w:val="007579CD"/>
    <w:rsid w:val="00760AD6"/>
    <w:rsid w:val="00762477"/>
    <w:rsid w:val="00762785"/>
    <w:rsid w:val="0076402D"/>
    <w:rsid w:val="007652E5"/>
    <w:rsid w:val="00765469"/>
    <w:rsid w:val="00770118"/>
    <w:rsid w:val="007706D5"/>
    <w:rsid w:val="007723E9"/>
    <w:rsid w:val="00772E66"/>
    <w:rsid w:val="00774213"/>
    <w:rsid w:val="00775676"/>
    <w:rsid w:val="00775C37"/>
    <w:rsid w:val="007766AD"/>
    <w:rsid w:val="00777A83"/>
    <w:rsid w:val="00780AA8"/>
    <w:rsid w:val="00781CDB"/>
    <w:rsid w:val="00784F8E"/>
    <w:rsid w:val="007875FD"/>
    <w:rsid w:val="00787D76"/>
    <w:rsid w:val="00792900"/>
    <w:rsid w:val="00792BD5"/>
    <w:rsid w:val="00793163"/>
    <w:rsid w:val="00793DB3"/>
    <w:rsid w:val="007940F6"/>
    <w:rsid w:val="0079438C"/>
    <w:rsid w:val="00794CA2"/>
    <w:rsid w:val="00795795"/>
    <w:rsid w:val="007962F7"/>
    <w:rsid w:val="0079658D"/>
    <w:rsid w:val="0079698D"/>
    <w:rsid w:val="00797DC9"/>
    <w:rsid w:val="007A20AB"/>
    <w:rsid w:val="007A2DD3"/>
    <w:rsid w:val="007A4AD5"/>
    <w:rsid w:val="007A57C6"/>
    <w:rsid w:val="007A5C21"/>
    <w:rsid w:val="007A5C53"/>
    <w:rsid w:val="007A6144"/>
    <w:rsid w:val="007A63D0"/>
    <w:rsid w:val="007A74AD"/>
    <w:rsid w:val="007B1120"/>
    <w:rsid w:val="007B23A2"/>
    <w:rsid w:val="007B3871"/>
    <w:rsid w:val="007B426C"/>
    <w:rsid w:val="007B4426"/>
    <w:rsid w:val="007B644E"/>
    <w:rsid w:val="007B7953"/>
    <w:rsid w:val="007C012F"/>
    <w:rsid w:val="007C069F"/>
    <w:rsid w:val="007C0E8B"/>
    <w:rsid w:val="007C1704"/>
    <w:rsid w:val="007C1DC5"/>
    <w:rsid w:val="007C3205"/>
    <w:rsid w:val="007C49F5"/>
    <w:rsid w:val="007C75F7"/>
    <w:rsid w:val="007D05DD"/>
    <w:rsid w:val="007D1933"/>
    <w:rsid w:val="007D1ECD"/>
    <w:rsid w:val="007D54CA"/>
    <w:rsid w:val="007D68AA"/>
    <w:rsid w:val="007D69A6"/>
    <w:rsid w:val="007D712B"/>
    <w:rsid w:val="007E00B4"/>
    <w:rsid w:val="007E0BC9"/>
    <w:rsid w:val="007E52B7"/>
    <w:rsid w:val="007E5EDC"/>
    <w:rsid w:val="007E651E"/>
    <w:rsid w:val="007E6FD0"/>
    <w:rsid w:val="007E70CF"/>
    <w:rsid w:val="007E7C53"/>
    <w:rsid w:val="007F01B4"/>
    <w:rsid w:val="007F1CA1"/>
    <w:rsid w:val="007F2A51"/>
    <w:rsid w:val="007F2D25"/>
    <w:rsid w:val="007F3791"/>
    <w:rsid w:val="007F443C"/>
    <w:rsid w:val="007F5B28"/>
    <w:rsid w:val="007F66EA"/>
    <w:rsid w:val="007F6CE5"/>
    <w:rsid w:val="007F6E85"/>
    <w:rsid w:val="007F7C00"/>
    <w:rsid w:val="008003A9"/>
    <w:rsid w:val="008006D0"/>
    <w:rsid w:val="008020E2"/>
    <w:rsid w:val="00804937"/>
    <w:rsid w:val="00804F85"/>
    <w:rsid w:val="00805B55"/>
    <w:rsid w:val="00806098"/>
    <w:rsid w:val="00806D8C"/>
    <w:rsid w:val="00806DC0"/>
    <w:rsid w:val="00807292"/>
    <w:rsid w:val="0080739C"/>
    <w:rsid w:val="0081088A"/>
    <w:rsid w:val="00810A9F"/>
    <w:rsid w:val="0081112D"/>
    <w:rsid w:val="00811279"/>
    <w:rsid w:val="00811CEB"/>
    <w:rsid w:val="00811FB2"/>
    <w:rsid w:val="00812A40"/>
    <w:rsid w:val="008141CD"/>
    <w:rsid w:val="0081423C"/>
    <w:rsid w:val="00815921"/>
    <w:rsid w:val="00815E5C"/>
    <w:rsid w:val="00816430"/>
    <w:rsid w:val="00816EE6"/>
    <w:rsid w:val="0081701D"/>
    <w:rsid w:val="008217FC"/>
    <w:rsid w:val="00821B1C"/>
    <w:rsid w:val="00822167"/>
    <w:rsid w:val="00822C56"/>
    <w:rsid w:val="00823205"/>
    <w:rsid w:val="00826A95"/>
    <w:rsid w:val="00830B16"/>
    <w:rsid w:val="00830D56"/>
    <w:rsid w:val="00830F28"/>
    <w:rsid w:val="0083336A"/>
    <w:rsid w:val="0083351D"/>
    <w:rsid w:val="008344BB"/>
    <w:rsid w:val="00834E0B"/>
    <w:rsid w:val="00836787"/>
    <w:rsid w:val="00836AD3"/>
    <w:rsid w:val="00836BC4"/>
    <w:rsid w:val="008378FD"/>
    <w:rsid w:val="008379BE"/>
    <w:rsid w:val="00840681"/>
    <w:rsid w:val="00842D43"/>
    <w:rsid w:val="00843390"/>
    <w:rsid w:val="00844489"/>
    <w:rsid w:val="00845742"/>
    <w:rsid w:val="00845B0E"/>
    <w:rsid w:val="008463C8"/>
    <w:rsid w:val="00846880"/>
    <w:rsid w:val="00846A06"/>
    <w:rsid w:val="00851F80"/>
    <w:rsid w:val="0085244C"/>
    <w:rsid w:val="00852818"/>
    <w:rsid w:val="0085304E"/>
    <w:rsid w:val="00853D9B"/>
    <w:rsid w:val="008561D8"/>
    <w:rsid w:val="0085762A"/>
    <w:rsid w:val="00857DF9"/>
    <w:rsid w:val="00860CC6"/>
    <w:rsid w:val="008614DD"/>
    <w:rsid w:val="008623BA"/>
    <w:rsid w:val="008630FC"/>
    <w:rsid w:val="00863751"/>
    <w:rsid w:val="00865AA6"/>
    <w:rsid w:val="0086689E"/>
    <w:rsid w:val="00867F69"/>
    <w:rsid w:val="00870439"/>
    <w:rsid w:val="00870892"/>
    <w:rsid w:val="008719AF"/>
    <w:rsid w:val="00871D44"/>
    <w:rsid w:val="00872119"/>
    <w:rsid w:val="00874096"/>
    <w:rsid w:val="008754D8"/>
    <w:rsid w:val="00877384"/>
    <w:rsid w:val="00880544"/>
    <w:rsid w:val="00880652"/>
    <w:rsid w:val="00880D51"/>
    <w:rsid w:val="00881031"/>
    <w:rsid w:val="008819EA"/>
    <w:rsid w:val="00882E8E"/>
    <w:rsid w:val="00884CCC"/>
    <w:rsid w:val="00884FF6"/>
    <w:rsid w:val="008863AE"/>
    <w:rsid w:val="0089054B"/>
    <w:rsid w:val="00891418"/>
    <w:rsid w:val="00892D54"/>
    <w:rsid w:val="00892FC1"/>
    <w:rsid w:val="00895E3C"/>
    <w:rsid w:val="00896729"/>
    <w:rsid w:val="008A3978"/>
    <w:rsid w:val="008A4519"/>
    <w:rsid w:val="008A4F36"/>
    <w:rsid w:val="008A676B"/>
    <w:rsid w:val="008A7D30"/>
    <w:rsid w:val="008B1ADB"/>
    <w:rsid w:val="008B2128"/>
    <w:rsid w:val="008B2751"/>
    <w:rsid w:val="008B3A83"/>
    <w:rsid w:val="008B64AC"/>
    <w:rsid w:val="008B6CF1"/>
    <w:rsid w:val="008B7A41"/>
    <w:rsid w:val="008C08E9"/>
    <w:rsid w:val="008C0E5E"/>
    <w:rsid w:val="008C0E84"/>
    <w:rsid w:val="008C42D1"/>
    <w:rsid w:val="008D0C99"/>
    <w:rsid w:val="008D2748"/>
    <w:rsid w:val="008D48FF"/>
    <w:rsid w:val="008D4C7C"/>
    <w:rsid w:val="008D5B08"/>
    <w:rsid w:val="008D64FD"/>
    <w:rsid w:val="008D6EA0"/>
    <w:rsid w:val="008D7226"/>
    <w:rsid w:val="008D764E"/>
    <w:rsid w:val="008D7ABD"/>
    <w:rsid w:val="008E0243"/>
    <w:rsid w:val="008E2849"/>
    <w:rsid w:val="008E2F03"/>
    <w:rsid w:val="008E2F9A"/>
    <w:rsid w:val="008E3E5A"/>
    <w:rsid w:val="008E43A9"/>
    <w:rsid w:val="008E5493"/>
    <w:rsid w:val="008E5F15"/>
    <w:rsid w:val="008E6005"/>
    <w:rsid w:val="008E67C8"/>
    <w:rsid w:val="008E70E9"/>
    <w:rsid w:val="008E7E82"/>
    <w:rsid w:val="008F1317"/>
    <w:rsid w:val="008F160E"/>
    <w:rsid w:val="008F161E"/>
    <w:rsid w:val="008F2EF3"/>
    <w:rsid w:val="008F329D"/>
    <w:rsid w:val="008F381B"/>
    <w:rsid w:val="008F3F54"/>
    <w:rsid w:val="008F69A1"/>
    <w:rsid w:val="008F7B6D"/>
    <w:rsid w:val="008F7CF4"/>
    <w:rsid w:val="00900C3C"/>
    <w:rsid w:val="009011CF"/>
    <w:rsid w:val="00901A6B"/>
    <w:rsid w:val="00901DE8"/>
    <w:rsid w:val="0090253A"/>
    <w:rsid w:val="00902ED1"/>
    <w:rsid w:val="0090369C"/>
    <w:rsid w:val="009052B0"/>
    <w:rsid w:val="009065E0"/>
    <w:rsid w:val="00906868"/>
    <w:rsid w:val="00906E0A"/>
    <w:rsid w:val="00907CED"/>
    <w:rsid w:val="00910A0F"/>
    <w:rsid w:val="00912163"/>
    <w:rsid w:val="009145CC"/>
    <w:rsid w:val="009145CE"/>
    <w:rsid w:val="00916003"/>
    <w:rsid w:val="009161A1"/>
    <w:rsid w:val="009169B5"/>
    <w:rsid w:val="009174EE"/>
    <w:rsid w:val="009206FB"/>
    <w:rsid w:val="00922BFE"/>
    <w:rsid w:val="00924084"/>
    <w:rsid w:val="00925057"/>
    <w:rsid w:val="00925B8B"/>
    <w:rsid w:val="00925C4E"/>
    <w:rsid w:val="00925F6D"/>
    <w:rsid w:val="00930139"/>
    <w:rsid w:val="00931051"/>
    <w:rsid w:val="0093266B"/>
    <w:rsid w:val="00932675"/>
    <w:rsid w:val="00932876"/>
    <w:rsid w:val="00932F4B"/>
    <w:rsid w:val="00933622"/>
    <w:rsid w:val="009341EC"/>
    <w:rsid w:val="009346A3"/>
    <w:rsid w:val="00934BEC"/>
    <w:rsid w:val="00936539"/>
    <w:rsid w:val="00936E9D"/>
    <w:rsid w:val="0093724A"/>
    <w:rsid w:val="00940AB7"/>
    <w:rsid w:val="00941BDD"/>
    <w:rsid w:val="00942979"/>
    <w:rsid w:val="009442D9"/>
    <w:rsid w:val="00944B75"/>
    <w:rsid w:val="0094588B"/>
    <w:rsid w:val="009467C2"/>
    <w:rsid w:val="0094722E"/>
    <w:rsid w:val="009502FC"/>
    <w:rsid w:val="00953802"/>
    <w:rsid w:val="009539C8"/>
    <w:rsid w:val="00953F01"/>
    <w:rsid w:val="00954FDE"/>
    <w:rsid w:val="00955866"/>
    <w:rsid w:val="00956AE6"/>
    <w:rsid w:val="00956E11"/>
    <w:rsid w:val="009570C6"/>
    <w:rsid w:val="00957A8D"/>
    <w:rsid w:val="00957DE2"/>
    <w:rsid w:val="00960085"/>
    <w:rsid w:val="00960EA3"/>
    <w:rsid w:val="009617DB"/>
    <w:rsid w:val="009618C1"/>
    <w:rsid w:val="00962544"/>
    <w:rsid w:val="009625E3"/>
    <w:rsid w:val="009629F9"/>
    <w:rsid w:val="00963E28"/>
    <w:rsid w:val="009648AB"/>
    <w:rsid w:val="00965965"/>
    <w:rsid w:val="00965E68"/>
    <w:rsid w:val="009701D1"/>
    <w:rsid w:val="0097029A"/>
    <w:rsid w:val="00972845"/>
    <w:rsid w:val="00972ED5"/>
    <w:rsid w:val="00973225"/>
    <w:rsid w:val="0097334D"/>
    <w:rsid w:val="00973C9F"/>
    <w:rsid w:val="00973DBD"/>
    <w:rsid w:val="0097465A"/>
    <w:rsid w:val="00974BF5"/>
    <w:rsid w:val="0097609B"/>
    <w:rsid w:val="009760D9"/>
    <w:rsid w:val="00976F02"/>
    <w:rsid w:val="00977A88"/>
    <w:rsid w:val="009815BB"/>
    <w:rsid w:val="00981872"/>
    <w:rsid w:val="00982E90"/>
    <w:rsid w:val="00984FB9"/>
    <w:rsid w:val="0098515E"/>
    <w:rsid w:val="009851F9"/>
    <w:rsid w:val="00985B76"/>
    <w:rsid w:val="00986203"/>
    <w:rsid w:val="00987C79"/>
    <w:rsid w:val="00990562"/>
    <w:rsid w:val="00990A83"/>
    <w:rsid w:val="0099274F"/>
    <w:rsid w:val="00992E46"/>
    <w:rsid w:val="009934DD"/>
    <w:rsid w:val="00993CB4"/>
    <w:rsid w:val="00994373"/>
    <w:rsid w:val="009950E7"/>
    <w:rsid w:val="00995F8B"/>
    <w:rsid w:val="009969AA"/>
    <w:rsid w:val="00996AC5"/>
    <w:rsid w:val="00997B93"/>
    <w:rsid w:val="009A07A8"/>
    <w:rsid w:val="009A15D0"/>
    <w:rsid w:val="009A2C90"/>
    <w:rsid w:val="009A53E3"/>
    <w:rsid w:val="009A5626"/>
    <w:rsid w:val="009A5F16"/>
    <w:rsid w:val="009A62A7"/>
    <w:rsid w:val="009A69BA"/>
    <w:rsid w:val="009A7149"/>
    <w:rsid w:val="009A7E03"/>
    <w:rsid w:val="009B1036"/>
    <w:rsid w:val="009B111B"/>
    <w:rsid w:val="009B2424"/>
    <w:rsid w:val="009B4864"/>
    <w:rsid w:val="009B4F96"/>
    <w:rsid w:val="009B55F1"/>
    <w:rsid w:val="009B5A30"/>
    <w:rsid w:val="009B5C9F"/>
    <w:rsid w:val="009B63FD"/>
    <w:rsid w:val="009C0AF4"/>
    <w:rsid w:val="009C0F0A"/>
    <w:rsid w:val="009C0F80"/>
    <w:rsid w:val="009C36F4"/>
    <w:rsid w:val="009C3FCD"/>
    <w:rsid w:val="009C43DF"/>
    <w:rsid w:val="009C4C90"/>
    <w:rsid w:val="009C4F8B"/>
    <w:rsid w:val="009C535A"/>
    <w:rsid w:val="009C7F7A"/>
    <w:rsid w:val="009D123F"/>
    <w:rsid w:val="009D29F5"/>
    <w:rsid w:val="009D326C"/>
    <w:rsid w:val="009D4241"/>
    <w:rsid w:val="009D43DB"/>
    <w:rsid w:val="009D4B6B"/>
    <w:rsid w:val="009D5146"/>
    <w:rsid w:val="009D530D"/>
    <w:rsid w:val="009D57BA"/>
    <w:rsid w:val="009D5B20"/>
    <w:rsid w:val="009D6ACA"/>
    <w:rsid w:val="009E0E5B"/>
    <w:rsid w:val="009E16DD"/>
    <w:rsid w:val="009E3DEB"/>
    <w:rsid w:val="009E6567"/>
    <w:rsid w:val="009E7703"/>
    <w:rsid w:val="009E7F89"/>
    <w:rsid w:val="009F090D"/>
    <w:rsid w:val="009F2458"/>
    <w:rsid w:val="009F322D"/>
    <w:rsid w:val="009F38C5"/>
    <w:rsid w:val="009F3E3D"/>
    <w:rsid w:val="009F5F33"/>
    <w:rsid w:val="009F7479"/>
    <w:rsid w:val="009F7938"/>
    <w:rsid w:val="009F7BF8"/>
    <w:rsid w:val="00A005E0"/>
    <w:rsid w:val="00A010ED"/>
    <w:rsid w:val="00A02942"/>
    <w:rsid w:val="00A03754"/>
    <w:rsid w:val="00A03CE6"/>
    <w:rsid w:val="00A05A71"/>
    <w:rsid w:val="00A05CDE"/>
    <w:rsid w:val="00A06939"/>
    <w:rsid w:val="00A07963"/>
    <w:rsid w:val="00A10C17"/>
    <w:rsid w:val="00A12752"/>
    <w:rsid w:val="00A13B4E"/>
    <w:rsid w:val="00A16444"/>
    <w:rsid w:val="00A1707D"/>
    <w:rsid w:val="00A173E1"/>
    <w:rsid w:val="00A21AF3"/>
    <w:rsid w:val="00A21C2D"/>
    <w:rsid w:val="00A2226E"/>
    <w:rsid w:val="00A23031"/>
    <w:rsid w:val="00A231B1"/>
    <w:rsid w:val="00A232FE"/>
    <w:rsid w:val="00A2363B"/>
    <w:rsid w:val="00A24253"/>
    <w:rsid w:val="00A242E7"/>
    <w:rsid w:val="00A245AE"/>
    <w:rsid w:val="00A25815"/>
    <w:rsid w:val="00A25C05"/>
    <w:rsid w:val="00A25CC1"/>
    <w:rsid w:val="00A25D1D"/>
    <w:rsid w:val="00A26093"/>
    <w:rsid w:val="00A30402"/>
    <w:rsid w:val="00A3278D"/>
    <w:rsid w:val="00A33520"/>
    <w:rsid w:val="00A35176"/>
    <w:rsid w:val="00A351EA"/>
    <w:rsid w:val="00A36A3C"/>
    <w:rsid w:val="00A36E81"/>
    <w:rsid w:val="00A371E4"/>
    <w:rsid w:val="00A405A4"/>
    <w:rsid w:val="00A4081E"/>
    <w:rsid w:val="00A408C3"/>
    <w:rsid w:val="00A4293D"/>
    <w:rsid w:val="00A42D3B"/>
    <w:rsid w:val="00A43122"/>
    <w:rsid w:val="00A432F0"/>
    <w:rsid w:val="00A43F73"/>
    <w:rsid w:val="00A466A5"/>
    <w:rsid w:val="00A46F84"/>
    <w:rsid w:val="00A47B20"/>
    <w:rsid w:val="00A5015A"/>
    <w:rsid w:val="00A50A54"/>
    <w:rsid w:val="00A50C93"/>
    <w:rsid w:val="00A52436"/>
    <w:rsid w:val="00A539F9"/>
    <w:rsid w:val="00A557A1"/>
    <w:rsid w:val="00A56230"/>
    <w:rsid w:val="00A57E65"/>
    <w:rsid w:val="00A6053E"/>
    <w:rsid w:val="00A60832"/>
    <w:rsid w:val="00A60D02"/>
    <w:rsid w:val="00A60DC5"/>
    <w:rsid w:val="00A61105"/>
    <w:rsid w:val="00A614F6"/>
    <w:rsid w:val="00A639CC"/>
    <w:rsid w:val="00A63BCE"/>
    <w:rsid w:val="00A65215"/>
    <w:rsid w:val="00A66523"/>
    <w:rsid w:val="00A669AC"/>
    <w:rsid w:val="00A6796F"/>
    <w:rsid w:val="00A71753"/>
    <w:rsid w:val="00A72B99"/>
    <w:rsid w:val="00A75824"/>
    <w:rsid w:val="00A75E9B"/>
    <w:rsid w:val="00A77DEE"/>
    <w:rsid w:val="00A8009D"/>
    <w:rsid w:val="00A817C9"/>
    <w:rsid w:val="00A8222C"/>
    <w:rsid w:val="00A841A7"/>
    <w:rsid w:val="00A8542D"/>
    <w:rsid w:val="00A86115"/>
    <w:rsid w:val="00A8621D"/>
    <w:rsid w:val="00A862AD"/>
    <w:rsid w:val="00A869D1"/>
    <w:rsid w:val="00A86D15"/>
    <w:rsid w:val="00A87D4A"/>
    <w:rsid w:val="00A91B15"/>
    <w:rsid w:val="00A9202A"/>
    <w:rsid w:val="00A9202F"/>
    <w:rsid w:val="00A928DA"/>
    <w:rsid w:val="00A92AD3"/>
    <w:rsid w:val="00A932A3"/>
    <w:rsid w:val="00A966ED"/>
    <w:rsid w:val="00A97171"/>
    <w:rsid w:val="00A97EB5"/>
    <w:rsid w:val="00AA09AB"/>
    <w:rsid w:val="00AA2D3A"/>
    <w:rsid w:val="00AA4B6E"/>
    <w:rsid w:val="00AA6C6C"/>
    <w:rsid w:val="00AA7F04"/>
    <w:rsid w:val="00AB1787"/>
    <w:rsid w:val="00AB253B"/>
    <w:rsid w:val="00AB2D3A"/>
    <w:rsid w:val="00AB2E0C"/>
    <w:rsid w:val="00AB4A35"/>
    <w:rsid w:val="00AB4AC5"/>
    <w:rsid w:val="00AB51B2"/>
    <w:rsid w:val="00AB624E"/>
    <w:rsid w:val="00AB6751"/>
    <w:rsid w:val="00AB6CDC"/>
    <w:rsid w:val="00AC0178"/>
    <w:rsid w:val="00AC0E66"/>
    <w:rsid w:val="00AC1112"/>
    <w:rsid w:val="00AC240E"/>
    <w:rsid w:val="00AC2BB0"/>
    <w:rsid w:val="00AC3407"/>
    <w:rsid w:val="00AC577A"/>
    <w:rsid w:val="00AC70BA"/>
    <w:rsid w:val="00AC731B"/>
    <w:rsid w:val="00AC744C"/>
    <w:rsid w:val="00AC7B33"/>
    <w:rsid w:val="00AD1F48"/>
    <w:rsid w:val="00AD2563"/>
    <w:rsid w:val="00AD2A58"/>
    <w:rsid w:val="00AD2E04"/>
    <w:rsid w:val="00AD453D"/>
    <w:rsid w:val="00AD58E3"/>
    <w:rsid w:val="00AD5E97"/>
    <w:rsid w:val="00AD5EB4"/>
    <w:rsid w:val="00AD6055"/>
    <w:rsid w:val="00AD6EE9"/>
    <w:rsid w:val="00AD709E"/>
    <w:rsid w:val="00AE0283"/>
    <w:rsid w:val="00AE1088"/>
    <w:rsid w:val="00AE1DD6"/>
    <w:rsid w:val="00AE2847"/>
    <w:rsid w:val="00AE2E18"/>
    <w:rsid w:val="00AE2E28"/>
    <w:rsid w:val="00AE3D94"/>
    <w:rsid w:val="00AE7000"/>
    <w:rsid w:val="00AE7E9D"/>
    <w:rsid w:val="00AF050F"/>
    <w:rsid w:val="00AF0AD9"/>
    <w:rsid w:val="00AF2208"/>
    <w:rsid w:val="00AF2AD1"/>
    <w:rsid w:val="00AF3D1D"/>
    <w:rsid w:val="00AF3E74"/>
    <w:rsid w:val="00AF4F6C"/>
    <w:rsid w:val="00AF7BD1"/>
    <w:rsid w:val="00AF7DF4"/>
    <w:rsid w:val="00B00940"/>
    <w:rsid w:val="00B02262"/>
    <w:rsid w:val="00B0233D"/>
    <w:rsid w:val="00B02402"/>
    <w:rsid w:val="00B043FC"/>
    <w:rsid w:val="00B0670E"/>
    <w:rsid w:val="00B07629"/>
    <w:rsid w:val="00B11579"/>
    <w:rsid w:val="00B120A8"/>
    <w:rsid w:val="00B12531"/>
    <w:rsid w:val="00B12D88"/>
    <w:rsid w:val="00B13F8C"/>
    <w:rsid w:val="00B15965"/>
    <w:rsid w:val="00B16C51"/>
    <w:rsid w:val="00B17565"/>
    <w:rsid w:val="00B17DEA"/>
    <w:rsid w:val="00B20E68"/>
    <w:rsid w:val="00B21086"/>
    <w:rsid w:val="00B226B8"/>
    <w:rsid w:val="00B23632"/>
    <w:rsid w:val="00B25156"/>
    <w:rsid w:val="00B26F17"/>
    <w:rsid w:val="00B27209"/>
    <w:rsid w:val="00B30514"/>
    <w:rsid w:val="00B30851"/>
    <w:rsid w:val="00B313E2"/>
    <w:rsid w:val="00B37AC8"/>
    <w:rsid w:val="00B37D59"/>
    <w:rsid w:val="00B4111D"/>
    <w:rsid w:val="00B42390"/>
    <w:rsid w:val="00B46A28"/>
    <w:rsid w:val="00B51D3C"/>
    <w:rsid w:val="00B51DDF"/>
    <w:rsid w:val="00B52D15"/>
    <w:rsid w:val="00B53C45"/>
    <w:rsid w:val="00B54071"/>
    <w:rsid w:val="00B54D44"/>
    <w:rsid w:val="00B575BC"/>
    <w:rsid w:val="00B60D11"/>
    <w:rsid w:val="00B61E98"/>
    <w:rsid w:val="00B6474A"/>
    <w:rsid w:val="00B65049"/>
    <w:rsid w:val="00B67494"/>
    <w:rsid w:val="00B70B35"/>
    <w:rsid w:val="00B7119A"/>
    <w:rsid w:val="00B72A2B"/>
    <w:rsid w:val="00B73715"/>
    <w:rsid w:val="00B746F2"/>
    <w:rsid w:val="00B7486D"/>
    <w:rsid w:val="00B75B26"/>
    <w:rsid w:val="00B75CC8"/>
    <w:rsid w:val="00B778CE"/>
    <w:rsid w:val="00B806C7"/>
    <w:rsid w:val="00B81136"/>
    <w:rsid w:val="00B81668"/>
    <w:rsid w:val="00B821A8"/>
    <w:rsid w:val="00B8298C"/>
    <w:rsid w:val="00B83449"/>
    <w:rsid w:val="00B862B7"/>
    <w:rsid w:val="00B8688D"/>
    <w:rsid w:val="00B904F3"/>
    <w:rsid w:val="00B913A4"/>
    <w:rsid w:val="00B9209C"/>
    <w:rsid w:val="00B93217"/>
    <w:rsid w:val="00B93FCF"/>
    <w:rsid w:val="00B954A4"/>
    <w:rsid w:val="00B96D5F"/>
    <w:rsid w:val="00B97735"/>
    <w:rsid w:val="00B97AAF"/>
    <w:rsid w:val="00BA0801"/>
    <w:rsid w:val="00BA1987"/>
    <w:rsid w:val="00BA1D50"/>
    <w:rsid w:val="00BA1F1F"/>
    <w:rsid w:val="00BA29A9"/>
    <w:rsid w:val="00BA2DFA"/>
    <w:rsid w:val="00BA3600"/>
    <w:rsid w:val="00BA4366"/>
    <w:rsid w:val="00BA611B"/>
    <w:rsid w:val="00BB04A1"/>
    <w:rsid w:val="00BB2069"/>
    <w:rsid w:val="00BB3E65"/>
    <w:rsid w:val="00BB3EDD"/>
    <w:rsid w:val="00BB4396"/>
    <w:rsid w:val="00BB4495"/>
    <w:rsid w:val="00BB5649"/>
    <w:rsid w:val="00BB5DA2"/>
    <w:rsid w:val="00BB65EE"/>
    <w:rsid w:val="00BB6F16"/>
    <w:rsid w:val="00BB7A60"/>
    <w:rsid w:val="00BC07AE"/>
    <w:rsid w:val="00BC129C"/>
    <w:rsid w:val="00BC2D17"/>
    <w:rsid w:val="00BC4768"/>
    <w:rsid w:val="00BC4D65"/>
    <w:rsid w:val="00BC5AEF"/>
    <w:rsid w:val="00BC6644"/>
    <w:rsid w:val="00BC6C71"/>
    <w:rsid w:val="00BC74AE"/>
    <w:rsid w:val="00BD083C"/>
    <w:rsid w:val="00BD3242"/>
    <w:rsid w:val="00BD55DF"/>
    <w:rsid w:val="00BD5A37"/>
    <w:rsid w:val="00BE0254"/>
    <w:rsid w:val="00BE0712"/>
    <w:rsid w:val="00BE0867"/>
    <w:rsid w:val="00BE0A61"/>
    <w:rsid w:val="00BE1256"/>
    <w:rsid w:val="00BE5F85"/>
    <w:rsid w:val="00BE61F3"/>
    <w:rsid w:val="00BE65AC"/>
    <w:rsid w:val="00BE68EB"/>
    <w:rsid w:val="00BF0015"/>
    <w:rsid w:val="00BF0408"/>
    <w:rsid w:val="00BF0D33"/>
    <w:rsid w:val="00BF13CF"/>
    <w:rsid w:val="00BF1599"/>
    <w:rsid w:val="00BF1AF9"/>
    <w:rsid w:val="00BF1CDD"/>
    <w:rsid w:val="00BF2890"/>
    <w:rsid w:val="00BF388B"/>
    <w:rsid w:val="00BF6233"/>
    <w:rsid w:val="00BF6A7F"/>
    <w:rsid w:val="00BF6AE0"/>
    <w:rsid w:val="00BF6D1E"/>
    <w:rsid w:val="00C001FA"/>
    <w:rsid w:val="00C004EB"/>
    <w:rsid w:val="00C00BBF"/>
    <w:rsid w:val="00C00E26"/>
    <w:rsid w:val="00C01B44"/>
    <w:rsid w:val="00C01BBB"/>
    <w:rsid w:val="00C020F1"/>
    <w:rsid w:val="00C021BF"/>
    <w:rsid w:val="00C022A2"/>
    <w:rsid w:val="00C02C64"/>
    <w:rsid w:val="00C03F8F"/>
    <w:rsid w:val="00C04309"/>
    <w:rsid w:val="00C04316"/>
    <w:rsid w:val="00C048D2"/>
    <w:rsid w:val="00C06E58"/>
    <w:rsid w:val="00C07639"/>
    <w:rsid w:val="00C1199C"/>
    <w:rsid w:val="00C11A7F"/>
    <w:rsid w:val="00C128A9"/>
    <w:rsid w:val="00C14A60"/>
    <w:rsid w:val="00C1531A"/>
    <w:rsid w:val="00C15C81"/>
    <w:rsid w:val="00C168CE"/>
    <w:rsid w:val="00C17D3C"/>
    <w:rsid w:val="00C232F4"/>
    <w:rsid w:val="00C23C89"/>
    <w:rsid w:val="00C241F7"/>
    <w:rsid w:val="00C24C82"/>
    <w:rsid w:val="00C25AA7"/>
    <w:rsid w:val="00C2603F"/>
    <w:rsid w:val="00C31B0F"/>
    <w:rsid w:val="00C3215E"/>
    <w:rsid w:val="00C32876"/>
    <w:rsid w:val="00C32E83"/>
    <w:rsid w:val="00C34657"/>
    <w:rsid w:val="00C350D7"/>
    <w:rsid w:val="00C35A1F"/>
    <w:rsid w:val="00C36641"/>
    <w:rsid w:val="00C4264E"/>
    <w:rsid w:val="00C429AC"/>
    <w:rsid w:val="00C42C46"/>
    <w:rsid w:val="00C44103"/>
    <w:rsid w:val="00C4420A"/>
    <w:rsid w:val="00C44D09"/>
    <w:rsid w:val="00C461AC"/>
    <w:rsid w:val="00C46D9D"/>
    <w:rsid w:val="00C47322"/>
    <w:rsid w:val="00C50003"/>
    <w:rsid w:val="00C50134"/>
    <w:rsid w:val="00C5026A"/>
    <w:rsid w:val="00C51918"/>
    <w:rsid w:val="00C5195B"/>
    <w:rsid w:val="00C5251E"/>
    <w:rsid w:val="00C53C98"/>
    <w:rsid w:val="00C54C36"/>
    <w:rsid w:val="00C55CE0"/>
    <w:rsid w:val="00C56D8D"/>
    <w:rsid w:val="00C577E7"/>
    <w:rsid w:val="00C60031"/>
    <w:rsid w:val="00C6039E"/>
    <w:rsid w:val="00C6064D"/>
    <w:rsid w:val="00C61159"/>
    <w:rsid w:val="00C62EB3"/>
    <w:rsid w:val="00C633D0"/>
    <w:rsid w:val="00C66469"/>
    <w:rsid w:val="00C670F3"/>
    <w:rsid w:val="00C67B9B"/>
    <w:rsid w:val="00C7093B"/>
    <w:rsid w:val="00C73F83"/>
    <w:rsid w:val="00C74048"/>
    <w:rsid w:val="00C74272"/>
    <w:rsid w:val="00C74A19"/>
    <w:rsid w:val="00C74B35"/>
    <w:rsid w:val="00C76AF4"/>
    <w:rsid w:val="00C7752C"/>
    <w:rsid w:val="00C803ED"/>
    <w:rsid w:val="00C810F8"/>
    <w:rsid w:val="00C81484"/>
    <w:rsid w:val="00C817E3"/>
    <w:rsid w:val="00C81C6E"/>
    <w:rsid w:val="00C8278E"/>
    <w:rsid w:val="00C83463"/>
    <w:rsid w:val="00C838EC"/>
    <w:rsid w:val="00C840D9"/>
    <w:rsid w:val="00C8439C"/>
    <w:rsid w:val="00C85A70"/>
    <w:rsid w:val="00C85C0E"/>
    <w:rsid w:val="00C8719A"/>
    <w:rsid w:val="00C872BC"/>
    <w:rsid w:val="00C902C8"/>
    <w:rsid w:val="00C91BBA"/>
    <w:rsid w:val="00C9218A"/>
    <w:rsid w:val="00C926BB"/>
    <w:rsid w:val="00C92A6E"/>
    <w:rsid w:val="00C944DF"/>
    <w:rsid w:val="00C95BA2"/>
    <w:rsid w:val="00C95F76"/>
    <w:rsid w:val="00C96368"/>
    <w:rsid w:val="00C96496"/>
    <w:rsid w:val="00CA1435"/>
    <w:rsid w:val="00CA1CEE"/>
    <w:rsid w:val="00CA24F4"/>
    <w:rsid w:val="00CA4A57"/>
    <w:rsid w:val="00CA6C38"/>
    <w:rsid w:val="00CA746D"/>
    <w:rsid w:val="00CA7A3D"/>
    <w:rsid w:val="00CA7A48"/>
    <w:rsid w:val="00CB3925"/>
    <w:rsid w:val="00CB3B9D"/>
    <w:rsid w:val="00CB4508"/>
    <w:rsid w:val="00CB55FB"/>
    <w:rsid w:val="00CB567B"/>
    <w:rsid w:val="00CB5EFE"/>
    <w:rsid w:val="00CB71E3"/>
    <w:rsid w:val="00CB779C"/>
    <w:rsid w:val="00CC020B"/>
    <w:rsid w:val="00CC1093"/>
    <w:rsid w:val="00CC2538"/>
    <w:rsid w:val="00CC2702"/>
    <w:rsid w:val="00CC353C"/>
    <w:rsid w:val="00CC4F87"/>
    <w:rsid w:val="00CC5943"/>
    <w:rsid w:val="00CC5B50"/>
    <w:rsid w:val="00CC63ED"/>
    <w:rsid w:val="00CC7092"/>
    <w:rsid w:val="00CC7126"/>
    <w:rsid w:val="00CC740E"/>
    <w:rsid w:val="00CD02DC"/>
    <w:rsid w:val="00CD09C5"/>
    <w:rsid w:val="00CD0E2A"/>
    <w:rsid w:val="00CD0EC7"/>
    <w:rsid w:val="00CD1294"/>
    <w:rsid w:val="00CD2AF3"/>
    <w:rsid w:val="00CD33A1"/>
    <w:rsid w:val="00CD3828"/>
    <w:rsid w:val="00CD391C"/>
    <w:rsid w:val="00CD3E9A"/>
    <w:rsid w:val="00CD4E0D"/>
    <w:rsid w:val="00CD5005"/>
    <w:rsid w:val="00CD5085"/>
    <w:rsid w:val="00CD5200"/>
    <w:rsid w:val="00CD5B17"/>
    <w:rsid w:val="00CD5C03"/>
    <w:rsid w:val="00CD5CBE"/>
    <w:rsid w:val="00CD6822"/>
    <w:rsid w:val="00CE0295"/>
    <w:rsid w:val="00CE02FF"/>
    <w:rsid w:val="00CE11C0"/>
    <w:rsid w:val="00CE2EEB"/>
    <w:rsid w:val="00CE35E5"/>
    <w:rsid w:val="00CE368E"/>
    <w:rsid w:val="00CE69DE"/>
    <w:rsid w:val="00CF1910"/>
    <w:rsid w:val="00CF1FD3"/>
    <w:rsid w:val="00CF2E55"/>
    <w:rsid w:val="00CF57C8"/>
    <w:rsid w:val="00CF6ED3"/>
    <w:rsid w:val="00D004EB"/>
    <w:rsid w:val="00D00D0F"/>
    <w:rsid w:val="00D00D99"/>
    <w:rsid w:val="00D01420"/>
    <w:rsid w:val="00D019D5"/>
    <w:rsid w:val="00D01A11"/>
    <w:rsid w:val="00D029CC"/>
    <w:rsid w:val="00D03206"/>
    <w:rsid w:val="00D03268"/>
    <w:rsid w:val="00D04A94"/>
    <w:rsid w:val="00D04ECC"/>
    <w:rsid w:val="00D0643F"/>
    <w:rsid w:val="00D06707"/>
    <w:rsid w:val="00D06844"/>
    <w:rsid w:val="00D10851"/>
    <w:rsid w:val="00D10EC4"/>
    <w:rsid w:val="00D1172D"/>
    <w:rsid w:val="00D1190C"/>
    <w:rsid w:val="00D1274D"/>
    <w:rsid w:val="00D1279D"/>
    <w:rsid w:val="00D133F5"/>
    <w:rsid w:val="00D14467"/>
    <w:rsid w:val="00D15A44"/>
    <w:rsid w:val="00D15C96"/>
    <w:rsid w:val="00D16597"/>
    <w:rsid w:val="00D16654"/>
    <w:rsid w:val="00D202B1"/>
    <w:rsid w:val="00D21637"/>
    <w:rsid w:val="00D24393"/>
    <w:rsid w:val="00D247DF"/>
    <w:rsid w:val="00D2553D"/>
    <w:rsid w:val="00D26221"/>
    <w:rsid w:val="00D26E1D"/>
    <w:rsid w:val="00D2787A"/>
    <w:rsid w:val="00D3011F"/>
    <w:rsid w:val="00D30970"/>
    <w:rsid w:val="00D30DD7"/>
    <w:rsid w:val="00D3136F"/>
    <w:rsid w:val="00D31660"/>
    <w:rsid w:val="00D3254E"/>
    <w:rsid w:val="00D32C6F"/>
    <w:rsid w:val="00D369B9"/>
    <w:rsid w:val="00D371E3"/>
    <w:rsid w:val="00D40452"/>
    <w:rsid w:val="00D4237A"/>
    <w:rsid w:val="00D430BB"/>
    <w:rsid w:val="00D431DA"/>
    <w:rsid w:val="00D43912"/>
    <w:rsid w:val="00D44A0F"/>
    <w:rsid w:val="00D45998"/>
    <w:rsid w:val="00D45CC4"/>
    <w:rsid w:val="00D4666C"/>
    <w:rsid w:val="00D47205"/>
    <w:rsid w:val="00D4739C"/>
    <w:rsid w:val="00D479D5"/>
    <w:rsid w:val="00D47D02"/>
    <w:rsid w:val="00D517F9"/>
    <w:rsid w:val="00D52593"/>
    <w:rsid w:val="00D5356E"/>
    <w:rsid w:val="00D54394"/>
    <w:rsid w:val="00D5692A"/>
    <w:rsid w:val="00D56CBA"/>
    <w:rsid w:val="00D572A8"/>
    <w:rsid w:val="00D573E5"/>
    <w:rsid w:val="00D60579"/>
    <w:rsid w:val="00D60CD5"/>
    <w:rsid w:val="00D61AE1"/>
    <w:rsid w:val="00D632B0"/>
    <w:rsid w:val="00D63E57"/>
    <w:rsid w:val="00D640F0"/>
    <w:rsid w:val="00D64654"/>
    <w:rsid w:val="00D67618"/>
    <w:rsid w:val="00D67F45"/>
    <w:rsid w:val="00D715B7"/>
    <w:rsid w:val="00D719BE"/>
    <w:rsid w:val="00D71D95"/>
    <w:rsid w:val="00D727F6"/>
    <w:rsid w:val="00D72ED5"/>
    <w:rsid w:val="00D735D1"/>
    <w:rsid w:val="00D742DA"/>
    <w:rsid w:val="00D8023E"/>
    <w:rsid w:val="00D80D42"/>
    <w:rsid w:val="00D8101E"/>
    <w:rsid w:val="00D82E5A"/>
    <w:rsid w:val="00D83C4A"/>
    <w:rsid w:val="00D84ECE"/>
    <w:rsid w:val="00D86AB5"/>
    <w:rsid w:val="00D901B2"/>
    <w:rsid w:val="00D9028B"/>
    <w:rsid w:val="00D9046F"/>
    <w:rsid w:val="00D91C48"/>
    <w:rsid w:val="00D920EE"/>
    <w:rsid w:val="00D92EA0"/>
    <w:rsid w:val="00D9329F"/>
    <w:rsid w:val="00D93765"/>
    <w:rsid w:val="00D9389E"/>
    <w:rsid w:val="00D94ECF"/>
    <w:rsid w:val="00D95025"/>
    <w:rsid w:val="00D950B7"/>
    <w:rsid w:val="00D9588E"/>
    <w:rsid w:val="00D965EE"/>
    <w:rsid w:val="00D9697B"/>
    <w:rsid w:val="00D97692"/>
    <w:rsid w:val="00DA0E78"/>
    <w:rsid w:val="00DA2338"/>
    <w:rsid w:val="00DA3A45"/>
    <w:rsid w:val="00DA3CDD"/>
    <w:rsid w:val="00DA428B"/>
    <w:rsid w:val="00DA4FDB"/>
    <w:rsid w:val="00DA544F"/>
    <w:rsid w:val="00DB0B37"/>
    <w:rsid w:val="00DB2038"/>
    <w:rsid w:val="00DB41DF"/>
    <w:rsid w:val="00DB4FDD"/>
    <w:rsid w:val="00DB5541"/>
    <w:rsid w:val="00DB7100"/>
    <w:rsid w:val="00DB729B"/>
    <w:rsid w:val="00DB73C6"/>
    <w:rsid w:val="00DC04CF"/>
    <w:rsid w:val="00DC12C2"/>
    <w:rsid w:val="00DC42BF"/>
    <w:rsid w:val="00DC49CE"/>
    <w:rsid w:val="00DC6DD9"/>
    <w:rsid w:val="00DD0E9A"/>
    <w:rsid w:val="00DD1989"/>
    <w:rsid w:val="00DD2DBB"/>
    <w:rsid w:val="00DD52F5"/>
    <w:rsid w:val="00DD5C5E"/>
    <w:rsid w:val="00DD694B"/>
    <w:rsid w:val="00DD70FD"/>
    <w:rsid w:val="00DD7CDF"/>
    <w:rsid w:val="00DE0FC5"/>
    <w:rsid w:val="00DE0FE0"/>
    <w:rsid w:val="00DE1D70"/>
    <w:rsid w:val="00DE3036"/>
    <w:rsid w:val="00DE3121"/>
    <w:rsid w:val="00DE35BA"/>
    <w:rsid w:val="00DE4EC9"/>
    <w:rsid w:val="00DE55AB"/>
    <w:rsid w:val="00DE718F"/>
    <w:rsid w:val="00DF0660"/>
    <w:rsid w:val="00DF1F14"/>
    <w:rsid w:val="00DF27AE"/>
    <w:rsid w:val="00DF27D2"/>
    <w:rsid w:val="00DF3135"/>
    <w:rsid w:val="00DF431A"/>
    <w:rsid w:val="00DF5972"/>
    <w:rsid w:val="00DF6B9A"/>
    <w:rsid w:val="00DF76A6"/>
    <w:rsid w:val="00E00D82"/>
    <w:rsid w:val="00E00DC3"/>
    <w:rsid w:val="00E02659"/>
    <w:rsid w:val="00E0341B"/>
    <w:rsid w:val="00E03759"/>
    <w:rsid w:val="00E04131"/>
    <w:rsid w:val="00E06CAF"/>
    <w:rsid w:val="00E11026"/>
    <w:rsid w:val="00E11CB1"/>
    <w:rsid w:val="00E12A65"/>
    <w:rsid w:val="00E12EB2"/>
    <w:rsid w:val="00E136F9"/>
    <w:rsid w:val="00E14703"/>
    <w:rsid w:val="00E1571E"/>
    <w:rsid w:val="00E170BE"/>
    <w:rsid w:val="00E21183"/>
    <w:rsid w:val="00E241A2"/>
    <w:rsid w:val="00E24841"/>
    <w:rsid w:val="00E252D3"/>
    <w:rsid w:val="00E25A22"/>
    <w:rsid w:val="00E25B59"/>
    <w:rsid w:val="00E2766F"/>
    <w:rsid w:val="00E27CB3"/>
    <w:rsid w:val="00E3026C"/>
    <w:rsid w:val="00E30AAC"/>
    <w:rsid w:val="00E31915"/>
    <w:rsid w:val="00E33EF8"/>
    <w:rsid w:val="00E34E6E"/>
    <w:rsid w:val="00E35F47"/>
    <w:rsid w:val="00E40666"/>
    <w:rsid w:val="00E41623"/>
    <w:rsid w:val="00E42A22"/>
    <w:rsid w:val="00E42CAC"/>
    <w:rsid w:val="00E43B14"/>
    <w:rsid w:val="00E453C1"/>
    <w:rsid w:val="00E4615A"/>
    <w:rsid w:val="00E4756E"/>
    <w:rsid w:val="00E50FB5"/>
    <w:rsid w:val="00E520BD"/>
    <w:rsid w:val="00E52161"/>
    <w:rsid w:val="00E53B27"/>
    <w:rsid w:val="00E53E8A"/>
    <w:rsid w:val="00E54E48"/>
    <w:rsid w:val="00E556EC"/>
    <w:rsid w:val="00E5664C"/>
    <w:rsid w:val="00E56E48"/>
    <w:rsid w:val="00E627C8"/>
    <w:rsid w:val="00E646D2"/>
    <w:rsid w:val="00E66A9F"/>
    <w:rsid w:val="00E71E6E"/>
    <w:rsid w:val="00E73394"/>
    <w:rsid w:val="00E737D1"/>
    <w:rsid w:val="00E74CA8"/>
    <w:rsid w:val="00E76370"/>
    <w:rsid w:val="00E76949"/>
    <w:rsid w:val="00E778AB"/>
    <w:rsid w:val="00E8151C"/>
    <w:rsid w:val="00E829F1"/>
    <w:rsid w:val="00E83218"/>
    <w:rsid w:val="00E83998"/>
    <w:rsid w:val="00E849FE"/>
    <w:rsid w:val="00E85D1F"/>
    <w:rsid w:val="00E85E0A"/>
    <w:rsid w:val="00E86D17"/>
    <w:rsid w:val="00E87D36"/>
    <w:rsid w:val="00E90026"/>
    <w:rsid w:val="00E915E4"/>
    <w:rsid w:val="00E93309"/>
    <w:rsid w:val="00E93586"/>
    <w:rsid w:val="00E93B2A"/>
    <w:rsid w:val="00E94E40"/>
    <w:rsid w:val="00E9598C"/>
    <w:rsid w:val="00E97108"/>
    <w:rsid w:val="00E97F5B"/>
    <w:rsid w:val="00EA039D"/>
    <w:rsid w:val="00EA03A5"/>
    <w:rsid w:val="00EA0563"/>
    <w:rsid w:val="00EA05ED"/>
    <w:rsid w:val="00EA0A4A"/>
    <w:rsid w:val="00EA3E2A"/>
    <w:rsid w:val="00EA6DF3"/>
    <w:rsid w:val="00EA6F5D"/>
    <w:rsid w:val="00EA754C"/>
    <w:rsid w:val="00EB0729"/>
    <w:rsid w:val="00EB0FD2"/>
    <w:rsid w:val="00EB12A8"/>
    <w:rsid w:val="00EB223F"/>
    <w:rsid w:val="00EB2641"/>
    <w:rsid w:val="00EB26F5"/>
    <w:rsid w:val="00EB284A"/>
    <w:rsid w:val="00EB3D0B"/>
    <w:rsid w:val="00EB5495"/>
    <w:rsid w:val="00EB5EBE"/>
    <w:rsid w:val="00EB655F"/>
    <w:rsid w:val="00EB6ACD"/>
    <w:rsid w:val="00EC089A"/>
    <w:rsid w:val="00EC0D63"/>
    <w:rsid w:val="00EC1439"/>
    <w:rsid w:val="00EC1DC1"/>
    <w:rsid w:val="00EC3A9D"/>
    <w:rsid w:val="00EC641A"/>
    <w:rsid w:val="00ED3F59"/>
    <w:rsid w:val="00ED4138"/>
    <w:rsid w:val="00ED6C5D"/>
    <w:rsid w:val="00ED7718"/>
    <w:rsid w:val="00ED7BCB"/>
    <w:rsid w:val="00EE00F4"/>
    <w:rsid w:val="00EE2703"/>
    <w:rsid w:val="00EE28DB"/>
    <w:rsid w:val="00EE31EB"/>
    <w:rsid w:val="00EE45EE"/>
    <w:rsid w:val="00EE5DE9"/>
    <w:rsid w:val="00EE6ADF"/>
    <w:rsid w:val="00EE71F8"/>
    <w:rsid w:val="00EF0F17"/>
    <w:rsid w:val="00EF14FD"/>
    <w:rsid w:val="00EF1832"/>
    <w:rsid w:val="00EF29A8"/>
    <w:rsid w:val="00EF2D2D"/>
    <w:rsid w:val="00EF4394"/>
    <w:rsid w:val="00EF60C0"/>
    <w:rsid w:val="00EF71E0"/>
    <w:rsid w:val="00EF722E"/>
    <w:rsid w:val="00EF72B7"/>
    <w:rsid w:val="00EF7CA6"/>
    <w:rsid w:val="00EF7EF3"/>
    <w:rsid w:val="00F00217"/>
    <w:rsid w:val="00F01FC0"/>
    <w:rsid w:val="00F040DA"/>
    <w:rsid w:val="00F057D0"/>
    <w:rsid w:val="00F06AF3"/>
    <w:rsid w:val="00F11830"/>
    <w:rsid w:val="00F11ABF"/>
    <w:rsid w:val="00F1579A"/>
    <w:rsid w:val="00F17745"/>
    <w:rsid w:val="00F20351"/>
    <w:rsid w:val="00F21565"/>
    <w:rsid w:val="00F2158E"/>
    <w:rsid w:val="00F24F14"/>
    <w:rsid w:val="00F25B26"/>
    <w:rsid w:val="00F2797E"/>
    <w:rsid w:val="00F27C2D"/>
    <w:rsid w:val="00F304FC"/>
    <w:rsid w:val="00F30B67"/>
    <w:rsid w:val="00F30F97"/>
    <w:rsid w:val="00F31098"/>
    <w:rsid w:val="00F31D62"/>
    <w:rsid w:val="00F31DAA"/>
    <w:rsid w:val="00F32A33"/>
    <w:rsid w:val="00F331F9"/>
    <w:rsid w:val="00F334B5"/>
    <w:rsid w:val="00F33512"/>
    <w:rsid w:val="00F34117"/>
    <w:rsid w:val="00F36183"/>
    <w:rsid w:val="00F40BCE"/>
    <w:rsid w:val="00F4187A"/>
    <w:rsid w:val="00F41FEA"/>
    <w:rsid w:val="00F43720"/>
    <w:rsid w:val="00F441CA"/>
    <w:rsid w:val="00F44779"/>
    <w:rsid w:val="00F461C6"/>
    <w:rsid w:val="00F465D5"/>
    <w:rsid w:val="00F47044"/>
    <w:rsid w:val="00F4712B"/>
    <w:rsid w:val="00F51844"/>
    <w:rsid w:val="00F52EB2"/>
    <w:rsid w:val="00F5310D"/>
    <w:rsid w:val="00F548D6"/>
    <w:rsid w:val="00F55119"/>
    <w:rsid w:val="00F56938"/>
    <w:rsid w:val="00F56A07"/>
    <w:rsid w:val="00F56A82"/>
    <w:rsid w:val="00F57280"/>
    <w:rsid w:val="00F574AA"/>
    <w:rsid w:val="00F615E8"/>
    <w:rsid w:val="00F632ED"/>
    <w:rsid w:val="00F6379C"/>
    <w:rsid w:val="00F637FD"/>
    <w:rsid w:val="00F63F38"/>
    <w:rsid w:val="00F64235"/>
    <w:rsid w:val="00F716A2"/>
    <w:rsid w:val="00F717D4"/>
    <w:rsid w:val="00F73791"/>
    <w:rsid w:val="00F73AFA"/>
    <w:rsid w:val="00F74A5E"/>
    <w:rsid w:val="00F75B8B"/>
    <w:rsid w:val="00F75C32"/>
    <w:rsid w:val="00F7705A"/>
    <w:rsid w:val="00F77530"/>
    <w:rsid w:val="00F8008A"/>
    <w:rsid w:val="00F81AD4"/>
    <w:rsid w:val="00F831D8"/>
    <w:rsid w:val="00F8412C"/>
    <w:rsid w:val="00F87752"/>
    <w:rsid w:val="00F87C46"/>
    <w:rsid w:val="00F91C01"/>
    <w:rsid w:val="00F9227D"/>
    <w:rsid w:val="00F935B8"/>
    <w:rsid w:val="00F9395D"/>
    <w:rsid w:val="00F93C67"/>
    <w:rsid w:val="00F959F6"/>
    <w:rsid w:val="00F960F8"/>
    <w:rsid w:val="00F965C7"/>
    <w:rsid w:val="00F967D4"/>
    <w:rsid w:val="00F96F62"/>
    <w:rsid w:val="00F97193"/>
    <w:rsid w:val="00F972C0"/>
    <w:rsid w:val="00F973BE"/>
    <w:rsid w:val="00FA0920"/>
    <w:rsid w:val="00FA105C"/>
    <w:rsid w:val="00FA353A"/>
    <w:rsid w:val="00FA467E"/>
    <w:rsid w:val="00FA551E"/>
    <w:rsid w:val="00FA6FA0"/>
    <w:rsid w:val="00FB1666"/>
    <w:rsid w:val="00FB1CC6"/>
    <w:rsid w:val="00FB2F84"/>
    <w:rsid w:val="00FB6F8D"/>
    <w:rsid w:val="00FB7362"/>
    <w:rsid w:val="00FC15D9"/>
    <w:rsid w:val="00FC17B2"/>
    <w:rsid w:val="00FC1F1E"/>
    <w:rsid w:val="00FC2277"/>
    <w:rsid w:val="00FC4513"/>
    <w:rsid w:val="00FC498C"/>
    <w:rsid w:val="00FC6CDC"/>
    <w:rsid w:val="00FC7B61"/>
    <w:rsid w:val="00FC7F7F"/>
    <w:rsid w:val="00FD08EC"/>
    <w:rsid w:val="00FD0AC6"/>
    <w:rsid w:val="00FD1CE6"/>
    <w:rsid w:val="00FD3588"/>
    <w:rsid w:val="00FD38F5"/>
    <w:rsid w:val="00FD41FA"/>
    <w:rsid w:val="00FD42B6"/>
    <w:rsid w:val="00FD475D"/>
    <w:rsid w:val="00FD6D5B"/>
    <w:rsid w:val="00FD724E"/>
    <w:rsid w:val="00FD7A87"/>
    <w:rsid w:val="00FE0E5C"/>
    <w:rsid w:val="00FE1586"/>
    <w:rsid w:val="00FE1840"/>
    <w:rsid w:val="00FE1CB4"/>
    <w:rsid w:val="00FE2CFE"/>
    <w:rsid w:val="00FE2F3E"/>
    <w:rsid w:val="00FE3E55"/>
    <w:rsid w:val="00FE6BD6"/>
    <w:rsid w:val="00FF08F5"/>
    <w:rsid w:val="00FF2FB2"/>
    <w:rsid w:val="00FF32A8"/>
    <w:rsid w:val="00FF45D0"/>
    <w:rsid w:val="00FF4804"/>
    <w:rsid w:val="00FF54E6"/>
  </w:rsids>
  <m:mathPr>
    <m:mathFont m:val="Cambria Math"/>
    <m:brkBin m:val="before"/>
    <m:brkBinSub m:val="--"/>
    <m:smallFrac/>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781B9"/>
  <w15:docId w15:val="{39A1B8E7-DEA0-7743-90DA-90C78A822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oto Sans CJK SC Regular" w:hAnsi="Liberation Serif" w:cs="FreeSans"/>
        <w:szCs w:val="24"/>
        <w:lang w:val="en-AU" w:eastAsia="zh-CN" w:bidi="hi-IN"/>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45F51"/>
    <w:rPr>
      <w:color w:val="00000A"/>
      <w:sz w:val="24"/>
    </w:rPr>
  </w:style>
  <w:style w:type="paragraph" w:styleId="Heading1">
    <w:name w:val="heading 1"/>
    <w:basedOn w:val="Normal"/>
    <w:next w:val="Normal"/>
    <w:link w:val="Heading1Char"/>
    <w:uiPriority w:val="9"/>
    <w:qFormat/>
    <w:rsid w:val="001B13FE"/>
    <w:pPr>
      <w:keepNext/>
      <w:keepLines/>
      <w:spacing w:before="240"/>
      <w:outlineLvl w:val="0"/>
    </w:pPr>
    <w:rPr>
      <w:rFonts w:asciiTheme="majorHAnsi" w:eastAsiaTheme="majorEastAsia" w:hAnsiTheme="majorHAnsi" w:cs="Mangal"/>
      <w:color w:val="2F5496" w:themeColor="accent1" w:themeShade="BF"/>
      <w:sz w:val="32"/>
      <w:szCs w:val="2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573619"/>
    <w:rPr>
      <w:color w:val="0563C1" w:themeColor="hyperlink"/>
      <w:u w:val="single"/>
    </w:rPr>
  </w:style>
  <w:style w:type="character" w:customStyle="1" w:styleId="UnresolvedMention1">
    <w:name w:val="Unresolved Mention1"/>
    <w:basedOn w:val="DefaultParagraphFont"/>
    <w:uiPriority w:val="99"/>
    <w:semiHidden/>
    <w:unhideWhenUsed/>
    <w:qFormat/>
    <w:rsid w:val="00573619"/>
    <w:rPr>
      <w:color w:val="605E5C"/>
      <w:shd w:val="clear" w:color="auto" w:fill="E1DFDD"/>
    </w:rPr>
  </w:style>
  <w:style w:type="character" w:customStyle="1" w:styleId="EndNoteBibliographyTitleChar">
    <w:name w:val="EndNote Bibliography Title Char"/>
    <w:basedOn w:val="DefaultParagraphFont"/>
    <w:link w:val="EndNoteBibliographyTitle"/>
    <w:qFormat/>
    <w:rsid w:val="00302862"/>
    <w:rPr>
      <w:rFonts w:ascii="Times New Roman" w:hAnsi="Times New Roman" w:cs="Times New Roman"/>
      <w:color w:val="00000A"/>
      <w:sz w:val="24"/>
    </w:rPr>
  </w:style>
  <w:style w:type="character" w:customStyle="1" w:styleId="EndNoteBibliographyChar">
    <w:name w:val="EndNote Bibliography Char"/>
    <w:basedOn w:val="DefaultParagraphFont"/>
    <w:link w:val="EndNoteBibliography"/>
    <w:qFormat/>
    <w:rsid w:val="00302862"/>
    <w:rPr>
      <w:rFonts w:ascii="Times New Roman" w:hAnsi="Times New Roman" w:cs="Times New Roman"/>
      <w:color w:val="00000A"/>
      <w:sz w:val="24"/>
    </w:rPr>
  </w:style>
  <w:style w:type="character" w:customStyle="1" w:styleId="normaltextrun">
    <w:name w:val="normaltextrun"/>
    <w:basedOn w:val="DefaultParagraphFont"/>
    <w:qFormat/>
    <w:rsid w:val="00DD5A1B"/>
  </w:style>
  <w:style w:type="character" w:styleId="HTMLCode">
    <w:name w:val="HTML Code"/>
    <w:basedOn w:val="DefaultParagraphFont"/>
    <w:uiPriority w:val="99"/>
    <w:semiHidden/>
    <w:unhideWhenUsed/>
    <w:qFormat/>
    <w:rsid w:val="004F6202"/>
    <w:rPr>
      <w:rFonts w:ascii="Courier New" w:eastAsia="Times New Roman" w:hAnsi="Courier New" w:cs="Courier New"/>
      <w:sz w:val="20"/>
      <w:szCs w:val="20"/>
    </w:rPr>
  </w:style>
  <w:style w:type="character" w:styleId="Emphasis">
    <w:name w:val="Emphasis"/>
    <w:basedOn w:val="DefaultParagraphFont"/>
    <w:uiPriority w:val="20"/>
    <w:qFormat/>
    <w:rsid w:val="004F6202"/>
    <w:rPr>
      <w:i/>
      <w:iCs/>
    </w:rPr>
  </w:style>
  <w:style w:type="character" w:customStyle="1" w:styleId="ListLabel1">
    <w:name w:val="ListLabel 1"/>
    <w:qFormat/>
    <w:rsid w:val="006D5426"/>
    <w:rPr>
      <w:rFonts w:asciiTheme="minorHAnsi" w:hAnsiTheme="minorHAnsi" w:cstheme="minorHAnsi"/>
      <w:b/>
    </w:rPr>
  </w:style>
  <w:style w:type="character" w:customStyle="1" w:styleId="ListLabel2">
    <w:name w:val="ListLabel 2"/>
    <w:qFormat/>
    <w:rsid w:val="00045F51"/>
    <w:rPr>
      <w:rFonts w:cs="Courier New"/>
    </w:rPr>
  </w:style>
  <w:style w:type="character" w:customStyle="1" w:styleId="ListLabel3">
    <w:name w:val="ListLabel 3"/>
    <w:qFormat/>
    <w:rsid w:val="00045F51"/>
    <w:rPr>
      <w:rFonts w:cs="Courier New"/>
    </w:rPr>
  </w:style>
  <w:style w:type="character" w:customStyle="1" w:styleId="ListLabel4">
    <w:name w:val="ListLabel 4"/>
    <w:qFormat/>
    <w:rsid w:val="00045F51"/>
    <w:rPr>
      <w:rFonts w:cs="Courier New"/>
    </w:rPr>
  </w:style>
  <w:style w:type="character" w:customStyle="1" w:styleId="ListLabel5">
    <w:name w:val="ListLabel 5"/>
    <w:qFormat/>
    <w:rsid w:val="00045F51"/>
    <w:rPr>
      <w:rFonts w:eastAsia="Noto Sans CJK SC Regular" w:cs="FreeSans"/>
    </w:rPr>
  </w:style>
  <w:style w:type="character" w:customStyle="1" w:styleId="ListLabel6">
    <w:name w:val="ListLabel 6"/>
    <w:qFormat/>
    <w:rsid w:val="00045F51"/>
    <w:rPr>
      <w:rFonts w:cs="Courier New"/>
    </w:rPr>
  </w:style>
  <w:style w:type="character" w:customStyle="1" w:styleId="ListLabel7">
    <w:name w:val="ListLabel 7"/>
    <w:qFormat/>
    <w:rsid w:val="00045F51"/>
    <w:rPr>
      <w:rFonts w:cs="Courier New"/>
    </w:rPr>
  </w:style>
  <w:style w:type="character" w:customStyle="1" w:styleId="ListLabel8">
    <w:name w:val="ListLabel 8"/>
    <w:qFormat/>
    <w:rsid w:val="00045F51"/>
    <w:rPr>
      <w:rFonts w:cs="Courier New"/>
    </w:rPr>
  </w:style>
  <w:style w:type="character" w:customStyle="1" w:styleId="ListLabel9">
    <w:name w:val="ListLabel 9"/>
    <w:qFormat/>
    <w:rsid w:val="00045F51"/>
    <w:rPr>
      <w:rFonts w:eastAsia="Noto Sans CJK SC Regular" w:cs="Times New Roman"/>
    </w:rPr>
  </w:style>
  <w:style w:type="character" w:customStyle="1" w:styleId="ListLabel10">
    <w:name w:val="ListLabel 10"/>
    <w:qFormat/>
    <w:rsid w:val="00045F51"/>
    <w:rPr>
      <w:rFonts w:cs="Courier New"/>
    </w:rPr>
  </w:style>
  <w:style w:type="character" w:customStyle="1" w:styleId="ListLabel11">
    <w:name w:val="ListLabel 11"/>
    <w:qFormat/>
    <w:rsid w:val="00045F51"/>
    <w:rPr>
      <w:rFonts w:cs="Courier New"/>
    </w:rPr>
  </w:style>
  <w:style w:type="character" w:customStyle="1" w:styleId="ListLabel12">
    <w:name w:val="ListLabel 12"/>
    <w:qFormat/>
    <w:rsid w:val="00045F51"/>
    <w:rPr>
      <w:rFonts w:cs="Courier New"/>
    </w:rPr>
  </w:style>
  <w:style w:type="character" w:customStyle="1" w:styleId="ListLabel13">
    <w:name w:val="ListLabel 13"/>
    <w:qFormat/>
    <w:rsid w:val="00045F51"/>
    <w:rPr>
      <w:rFonts w:cs="Courier New"/>
    </w:rPr>
  </w:style>
  <w:style w:type="character" w:customStyle="1" w:styleId="ListLabel14">
    <w:name w:val="ListLabel 14"/>
    <w:qFormat/>
    <w:rsid w:val="00045F51"/>
    <w:rPr>
      <w:rFonts w:cs="Courier New"/>
    </w:rPr>
  </w:style>
  <w:style w:type="character" w:customStyle="1" w:styleId="ListLabel15">
    <w:name w:val="ListLabel 15"/>
    <w:qFormat/>
    <w:rsid w:val="00045F51"/>
    <w:rPr>
      <w:rFonts w:cs="Courier New"/>
    </w:rPr>
  </w:style>
  <w:style w:type="character" w:customStyle="1" w:styleId="ListLabel16">
    <w:name w:val="ListLabel 16"/>
    <w:qFormat/>
    <w:rsid w:val="00045F51"/>
    <w:rPr>
      <w:rFonts w:cs="Courier New"/>
    </w:rPr>
  </w:style>
  <w:style w:type="character" w:customStyle="1" w:styleId="ListLabel17">
    <w:name w:val="ListLabel 17"/>
    <w:qFormat/>
    <w:rsid w:val="00045F51"/>
    <w:rPr>
      <w:rFonts w:cs="Courier New"/>
    </w:rPr>
  </w:style>
  <w:style w:type="character" w:customStyle="1" w:styleId="ListLabel18">
    <w:name w:val="ListLabel 18"/>
    <w:qFormat/>
    <w:rsid w:val="00045F51"/>
    <w:rPr>
      <w:rFonts w:cs="Courier New"/>
    </w:rPr>
  </w:style>
  <w:style w:type="character" w:customStyle="1" w:styleId="ListLabel19">
    <w:name w:val="ListLabel 19"/>
    <w:qFormat/>
    <w:rsid w:val="00045F51"/>
    <w:rPr>
      <w:rFonts w:cs="Courier New"/>
    </w:rPr>
  </w:style>
  <w:style w:type="character" w:customStyle="1" w:styleId="ListLabel20">
    <w:name w:val="ListLabel 20"/>
    <w:qFormat/>
    <w:rsid w:val="00045F51"/>
    <w:rPr>
      <w:rFonts w:cs="Courier New"/>
    </w:rPr>
  </w:style>
  <w:style w:type="character" w:customStyle="1" w:styleId="ListLabel21">
    <w:name w:val="ListLabel 21"/>
    <w:qFormat/>
    <w:rsid w:val="00045F51"/>
    <w:rPr>
      <w:rFonts w:cs="Courier New"/>
    </w:rPr>
  </w:style>
  <w:style w:type="character" w:customStyle="1" w:styleId="ListLabel22">
    <w:name w:val="ListLabel 22"/>
    <w:qFormat/>
    <w:rsid w:val="00045F51"/>
    <w:rPr>
      <w:sz w:val="20"/>
    </w:rPr>
  </w:style>
  <w:style w:type="character" w:customStyle="1" w:styleId="ListLabel23">
    <w:name w:val="ListLabel 23"/>
    <w:qFormat/>
    <w:rsid w:val="00045F51"/>
    <w:rPr>
      <w:rFonts w:eastAsia="Noto Sans CJK SC Regular" w:cs="Times New Roman"/>
    </w:rPr>
  </w:style>
  <w:style w:type="character" w:customStyle="1" w:styleId="ListLabel24">
    <w:name w:val="ListLabel 24"/>
    <w:qFormat/>
    <w:rsid w:val="00045F51"/>
    <w:rPr>
      <w:rFonts w:eastAsia="Noto Sans CJK SC Regular" w:cs="Times New Roman"/>
    </w:rPr>
  </w:style>
  <w:style w:type="character" w:customStyle="1" w:styleId="ListLabel25">
    <w:name w:val="ListLabel 25"/>
    <w:qFormat/>
    <w:rsid w:val="00045F51"/>
    <w:rPr>
      <w:sz w:val="20"/>
    </w:rPr>
  </w:style>
  <w:style w:type="character" w:customStyle="1" w:styleId="ListLabel26">
    <w:name w:val="ListLabel 26"/>
    <w:qFormat/>
    <w:rsid w:val="00045F51"/>
    <w:rPr>
      <w:sz w:val="20"/>
    </w:rPr>
  </w:style>
  <w:style w:type="character" w:customStyle="1" w:styleId="ListLabel27">
    <w:name w:val="ListLabel 27"/>
    <w:qFormat/>
    <w:rsid w:val="00045F51"/>
    <w:rPr>
      <w:sz w:val="20"/>
    </w:rPr>
  </w:style>
  <w:style w:type="character" w:customStyle="1" w:styleId="ListLabel28">
    <w:name w:val="ListLabel 28"/>
    <w:qFormat/>
    <w:rsid w:val="00045F51"/>
    <w:rPr>
      <w:sz w:val="20"/>
    </w:rPr>
  </w:style>
  <w:style w:type="character" w:customStyle="1" w:styleId="ListLabel29">
    <w:name w:val="ListLabel 29"/>
    <w:qFormat/>
    <w:rsid w:val="00045F51"/>
    <w:rPr>
      <w:sz w:val="20"/>
    </w:rPr>
  </w:style>
  <w:style w:type="character" w:customStyle="1" w:styleId="ListLabel30">
    <w:name w:val="ListLabel 30"/>
    <w:qFormat/>
    <w:rsid w:val="00045F51"/>
    <w:rPr>
      <w:sz w:val="20"/>
    </w:rPr>
  </w:style>
  <w:style w:type="character" w:customStyle="1" w:styleId="ListLabel31">
    <w:name w:val="ListLabel 31"/>
    <w:qFormat/>
    <w:rsid w:val="00045F51"/>
    <w:rPr>
      <w:rFonts w:ascii="Times New Roman" w:hAnsi="Times New Roman" w:cs="Symbol"/>
      <w:sz w:val="20"/>
    </w:rPr>
  </w:style>
  <w:style w:type="character" w:customStyle="1" w:styleId="ListLabel32">
    <w:name w:val="ListLabel 32"/>
    <w:qFormat/>
    <w:rsid w:val="00045F51"/>
    <w:rPr>
      <w:rFonts w:cs="Courier New"/>
    </w:rPr>
  </w:style>
  <w:style w:type="character" w:customStyle="1" w:styleId="ListLabel33">
    <w:name w:val="ListLabel 33"/>
    <w:qFormat/>
    <w:rsid w:val="00045F51"/>
    <w:rPr>
      <w:rFonts w:cs="Wingdings"/>
    </w:rPr>
  </w:style>
  <w:style w:type="character" w:customStyle="1" w:styleId="ListLabel34">
    <w:name w:val="ListLabel 34"/>
    <w:qFormat/>
    <w:rsid w:val="00045F51"/>
    <w:rPr>
      <w:rFonts w:cs="Symbol"/>
    </w:rPr>
  </w:style>
  <w:style w:type="character" w:customStyle="1" w:styleId="ListLabel35">
    <w:name w:val="ListLabel 35"/>
    <w:qFormat/>
    <w:rsid w:val="00045F51"/>
    <w:rPr>
      <w:rFonts w:cs="Courier New"/>
    </w:rPr>
  </w:style>
  <w:style w:type="character" w:customStyle="1" w:styleId="ListLabel36">
    <w:name w:val="ListLabel 36"/>
    <w:qFormat/>
    <w:rsid w:val="00045F51"/>
    <w:rPr>
      <w:rFonts w:cs="Wingdings"/>
    </w:rPr>
  </w:style>
  <w:style w:type="character" w:customStyle="1" w:styleId="ListLabel37">
    <w:name w:val="ListLabel 37"/>
    <w:qFormat/>
    <w:rsid w:val="00045F51"/>
    <w:rPr>
      <w:rFonts w:cs="Symbol"/>
    </w:rPr>
  </w:style>
  <w:style w:type="character" w:customStyle="1" w:styleId="ListLabel38">
    <w:name w:val="ListLabel 38"/>
    <w:qFormat/>
    <w:rsid w:val="00045F51"/>
    <w:rPr>
      <w:rFonts w:cs="Courier New"/>
    </w:rPr>
  </w:style>
  <w:style w:type="character" w:customStyle="1" w:styleId="ListLabel39">
    <w:name w:val="ListLabel 39"/>
    <w:qFormat/>
    <w:rsid w:val="00045F51"/>
    <w:rPr>
      <w:rFonts w:cs="Wingdings"/>
    </w:rPr>
  </w:style>
  <w:style w:type="character" w:customStyle="1" w:styleId="ListLabel40">
    <w:name w:val="ListLabel 40"/>
    <w:qFormat/>
    <w:rsid w:val="00045F51"/>
    <w:rPr>
      <w:rFonts w:ascii="Times New Roman" w:hAnsi="Times New Roman" w:cs="Symbol"/>
      <w:sz w:val="20"/>
    </w:rPr>
  </w:style>
  <w:style w:type="character" w:customStyle="1" w:styleId="ListLabel41">
    <w:name w:val="ListLabel 41"/>
    <w:qFormat/>
    <w:rsid w:val="00045F51"/>
    <w:rPr>
      <w:rFonts w:cs="Courier New"/>
    </w:rPr>
  </w:style>
  <w:style w:type="character" w:customStyle="1" w:styleId="ListLabel42">
    <w:name w:val="ListLabel 42"/>
    <w:qFormat/>
    <w:rsid w:val="00045F51"/>
    <w:rPr>
      <w:rFonts w:cs="Wingdings"/>
    </w:rPr>
  </w:style>
  <w:style w:type="character" w:customStyle="1" w:styleId="ListLabel43">
    <w:name w:val="ListLabel 43"/>
    <w:qFormat/>
    <w:rsid w:val="00045F51"/>
    <w:rPr>
      <w:rFonts w:cs="Symbol"/>
    </w:rPr>
  </w:style>
  <w:style w:type="character" w:customStyle="1" w:styleId="ListLabel44">
    <w:name w:val="ListLabel 44"/>
    <w:qFormat/>
    <w:rsid w:val="00045F51"/>
    <w:rPr>
      <w:rFonts w:cs="Courier New"/>
    </w:rPr>
  </w:style>
  <w:style w:type="character" w:customStyle="1" w:styleId="ListLabel45">
    <w:name w:val="ListLabel 45"/>
    <w:qFormat/>
    <w:rsid w:val="00045F51"/>
    <w:rPr>
      <w:rFonts w:cs="Wingdings"/>
    </w:rPr>
  </w:style>
  <w:style w:type="character" w:customStyle="1" w:styleId="ListLabel46">
    <w:name w:val="ListLabel 46"/>
    <w:qFormat/>
    <w:rsid w:val="00045F51"/>
    <w:rPr>
      <w:rFonts w:cs="Symbol"/>
    </w:rPr>
  </w:style>
  <w:style w:type="character" w:customStyle="1" w:styleId="ListLabel47">
    <w:name w:val="ListLabel 47"/>
    <w:qFormat/>
    <w:rsid w:val="00045F51"/>
    <w:rPr>
      <w:rFonts w:cs="Courier New"/>
    </w:rPr>
  </w:style>
  <w:style w:type="character" w:customStyle="1" w:styleId="ListLabel48">
    <w:name w:val="ListLabel 48"/>
    <w:qFormat/>
    <w:rsid w:val="00045F51"/>
    <w:rPr>
      <w:rFonts w:cs="Wingdings"/>
    </w:rPr>
  </w:style>
  <w:style w:type="character" w:customStyle="1" w:styleId="ListLabel49">
    <w:name w:val="ListLabel 49"/>
    <w:qFormat/>
    <w:rsid w:val="00045F51"/>
    <w:rPr>
      <w:rFonts w:ascii="Times New Roman" w:hAnsi="Times New Roman" w:cs="Symbol"/>
      <w:sz w:val="20"/>
    </w:rPr>
  </w:style>
  <w:style w:type="character" w:customStyle="1" w:styleId="ListLabel50">
    <w:name w:val="ListLabel 50"/>
    <w:qFormat/>
    <w:rsid w:val="00045F51"/>
    <w:rPr>
      <w:rFonts w:cs="Courier New"/>
    </w:rPr>
  </w:style>
  <w:style w:type="character" w:customStyle="1" w:styleId="ListLabel51">
    <w:name w:val="ListLabel 51"/>
    <w:qFormat/>
    <w:rsid w:val="00045F51"/>
    <w:rPr>
      <w:rFonts w:cs="Wingdings"/>
    </w:rPr>
  </w:style>
  <w:style w:type="character" w:customStyle="1" w:styleId="ListLabel52">
    <w:name w:val="ListLabel 52"/>
    <w:qFormat/>
    <w:rsid w:val="00045F51"/>
    <w:rPr>
      <w:rFonts w:cs="Symbol"/>
    </w:rPr>
  </w:style>
  <w:style w:type="character" w:customStyle="1" w:styleId="ListLabel53">
    <w:name w:val="ListLabel 53"/>
    <w:qFormat/>
    <w:rsid w:val="00045F51"/>
    <w:rPr>
      <w:rFonts w:cs="Courier New"/>
    </w:rPr>
  </w:style>
  <w:style w:type="character" w:customStyle="1" w:styleId="ListLabel54">
    <w:name w:val="ListLabel 54"/>
    <w:qFormat/>
    <w:rsid w:val="00045F51"/>
    <w:rPr>
      <w:rFonts w:cs="Wingdings"/>
    </w:rPr>
  </w:style>
  <w:style w:type="character" w:customStyle="1" w:styleId="ListLabel55">
    <w:name w:val="ListLabel 55"/>
    <w:qFormat/>
    <w:rsid w:val="00045F51"/>
    <w:rPr>
      <w:rFonts w:cs="Symbol"/>
    </w:rPr>
  </w:style>
  <w:style w:type="character" w:customStyle="1" w:styleId="ListLabel56">
    <w:name w:val="ListLabel 56"/>
    <w:qFormat/>
    <w:rsid w:val="00045F51"/>
    <w:rPr>
      <w:rFonts w:cs="Courier New"/>
    </w:rPr>
  </w:style>
  <w:style w:type="character" w:customStyle="1" w:styleId="ListLabel57">
    <w:name w:val="ListLabel 57"/>
    <w:qFormat/>
    <w:rsid w:val="00045F51"/>
    <w:rPr>
      <w:rFonts w:cs="Wingdings"/>
    </w:rPr>
  </w:style>
  <w:style w:type="character" w:customStyle="1" w:styleId="ListLabel58">
    <w:name w:val="ListLabel 58"/>
    <w:qFormat/>
    <w:rsid w:val="00045F51"/>
    <w:rPr>
      <w:rFonts w:cs="Symbol"/>
      <w:sz w:val="20"/>
    </w:rPr>
  </w:style>
  <w:style w:type="character" w:customStyle="1" w:styleId="ListLabel59">
    <w:name w:val="ListLabel 59"/>
    <w:qFormat/>
    <w:rsid w:val="00045F51"/>
    <w:rPr>
      <w:rFonts w:cs="Times New Roman"/>
    </w:rPr>
  </w:style>
  <w:style w:type="character" w:customStyle="1" w:styleId="ListLabel60">
    <w:name w:val="ListLabel 60"/>
    <w:qFormat/>
    <w:rsid w:val="00045F51"/>
    <w:rPr>
      <w:rFonts w:cs="Times New Roman"/>
    </w:rPr>
  </w:style>
  <w:style w:type="character" w:customStyle="1" w:styleId="ListLabel61">
    <w:name w:val="ListLabel 61"/>
    <w:qFormat/>
    <w:rsid w:val="00045F51"/>
    <w:rPr>
      <w:rFonts w:cs="Symbol"/>
      <w:sz w:val="20"/>
    </w:rPr>
  </w:style>
  <w:style w:type="character" w:customStyle="1" w:styleId="ListLabel62">
    <w:name w:val="ListLabel 62"/>
    <w:qFormat/>
    <w:rsid w:val="00045F51"/>
    <w:rPr>
      <w:rFonts w:cs="Symbol"/>
      <w:sz w:val="20"/>
    </w:rPr>
  </w:style>
  <w:style w:type="character" w:customStyle="1" w:styleId="ListLabel63">
    <w:name w:val="ListLabel 63"/>
    <w:qFormat/>
    <w:rsid w:val="00045F51"/>
    <w:rPr>
      <w:rFonts w:cs="Symbol"/>
      <w:sz w:val="20"/>
    </w:rPr>
  </w:style>
  <w:style w:type="character" w:customStyle="1" w:styleId="ListLabel64">
    <w:name w:val="ListLabel 64"/>
    <w:qFormat/>
    <w:rsid w:val="00045F51"/>
    <w:rPr>
      <w:rFonts w:cs="Symbol"/>
      <w:sz w:val="20"/>
    </w:rPr>
  </w:style>
  <w:style w:type="character" w:customStyle="1" w:styleId="ListLabel65">
    <w:name w:val="ListLabel 65"/>
    <w:qFormat/>
    <w:rsid w:val="00045F51"/>
    <w:rPr>
      <w:rFonts w:cs="Symbol"/>
      <w:sz w:val="20"/>
    </w:rPr>
  </w:style>
  <w:style w:type="character" w:customStyle="1" w:styleId="ListLabel66">
    <w:name w:val="ListLabel 66"/>
    <w:qFormat/>
    <w:rsid w:val="00045F51"/>
    <w:rPr>
      <w:rFonts w:cs="Symbol"/>
      <w:sz w:val="20"/>
    </w:rPr>
  </w:style>
  <w:style w:type="paragraph" w:customStyle="1" w:styleId="Heading">
    <w:name w:val="Heading"/>
    <w:basedOn w:val="Normal"/>
    <w:next w:val="BodyText"/>
    <w:qFormat/>
    <w:rsid w:val="008D7226"/>
    <w:pPr>
      <w:spacing w:line="360" w:lineRule="auto"/>
      <w:jc w:val="center"/>
      <w:outlineLvl w:val="0"/>
    </w:pPr>
    <w:rPr>
      <w:rFonts w:asciiTheme="minorHAnsi" w:hAnsiTheme="minorHAnsi" w:cstheme="minorHAnsi"/>
      <w:b/>
      <w:sz w:val="28"/>
      <w:szCs w:val="28"/>
      <w:lang w:val="en-US"/>
    </w:rPr>
  </w:style>
  <w:style w:type="paragraph" w:styleId="BodyText">
    <w:name w:val="Body Text"/>
    <w:basedOn w:val="Normal"/>
    <w:rsid w:val="00045F51"/>
    <w:pPr>
      <w:spacing w:after="140" w:line="288" w:lineRule="auto"/>
    </w:pPr>
  </w:style>
  <w:style w:type="paragraph" w:styleId="List">
    <w:name w:val="List"/>
    <w:basedOn w:val="BodyText"/>
    <w:rsid w:val="00045F51"/>
  </w:style>
  <w:style w:type="paragraph" w:styleId="Caption">
    <w:name w:val="caption"/>
    <w:basedOn w:val="Normal"/>
    <w:uiPriority w:val="35"/>
    <w:qFormat/>
    <w:rsid w:val="00045F51"/>
    <w:pPr>
      <w:suppressLineNumbers/>
      <w:spacing w:before="120" w:after="120"/>
    </w:pPr>
    <w:rPr>
      <w:i/>
      <w:iCs/>
    </w:rPr>
  </w:style>
  <w:style w:type="paragraph" w:customStyle="1" w:styleId="Index">
    <w:name w:val="Index"/>
    <w:basedOn w:val="paragraph"/>
    <w:qFormat/>
    <w:rsid w:val="00EE6ADF"/>
    <w:pPr>
      <w:spacing w:line="360" w:lineRule="auto"/>
      <w:contextualSpacing/>
      <w:textAlignment w:val="baseline"/>
      <w:outlineLvl w:val="0"/>
    </w:pPr>
    <w:rPr>
      <w:rFonts w:asciiTheme="minorHAnsi" w:hAnsiTheme="minorHAnsi" w:cstheme="minorHAnsi"/>
      <w:b/>
      <w:bCs/>
      <w:lang w:val="en-US"/>
    </w:rPr>
  </w:style>
  <w:style w:type="paragraph" w:customStyle="1" w:styleId="TableContents">
    <w:name w:val="Table Contents"/>
    <w:basedOn w:val="Normal"/>
    <w:qFormat/>
    <w:rsid w:val="00045F51"/>
    <w:pPr>
      <w:suppressLineNumbers/>
    </w:pPr>
  </w:style>
  <w:style w:type="paragraph" w:customStyle="1" w:styleId="TableHeading">
    <w:name w:val="Table Heading"/>
    <w:basedOn w:val="TableContents"/>
    <w:qFormat/>
    <w:rsid w:val="00045F51"/>
    <w:pPr>
      <w:jc w:val="center"/>
    </w:pPr>
    <w:rPr>
      <w:b/>
      <w:bCs/>
    </w:rPr>
  </w:style>
  <w:style w:type="paragraph" w:styleId="ListParagraph">
    <w:name w:val="List Paragraph"/>
    <w:basedOn w:val="Normal"/>
    <w:link w:val="ListParagraphChar"/>
    <w:uiPriority w:val="34"/>
    <w:qFormat/>
    <w:rsid w:val="002F7BC0"/>
    <w:pPr>
      <w:ind w:left="720"/>
      <w:contextualSpacing/>
    </w:pPr>
    <w:rPr>
      <w:rFonts w:cs="Mangal"/>
      <w:szCs w:val="21"/>
    </w:rPr>
  </w:style>
  <w:style w:type="paragraph" w:customStyle="1" w:styleId="EndNoteBibliographyTitle">
    <w:name w:val="EndNote Bibliography Title"/>
    <w:basedOn w:val="Normal"/>
    <w:link w:val="EndNoteBibliographyTitleChar"/>
    <w:qFormat/>
    <w:rsid w:val="00302862"/>
    <w:pPr>
      <w:jc w:val="center"/>
    </w:pPr>
    <w:rPr>
      <w:rFonts w:ascii="Times New Roman" w:hAnsi="Times New Roman" w:cs="Times New Roman"/>
    </w:rPr>
  </w:style>
  <w:style w:type="paragraph" w:customStyle="1" w:styleId="EndNoteBibliography">
    <w:name w:val="EndNote Bibliography"/>
    <w:basedOn w:val="Normal"/>
    <w:link w:val="EndNoteBibliographyChar"/>
    <w:qFormat/>
    <w:rsid w:val="00302862"/>
    <w:pPr>
      <w:jc w:val="both"/>
    </w:pPr>
    <w:rPr>
      <w:rFonts w:ascii="Times New Roman" w:hAnsi="Times New Roman" w:cs="Times New Roman"/>
    </w:rPr>
  </w:style>
  <w:style w:type="paragraph" w:styleId="NormalWeb">
    <w:name w:val="Normal (Web)"/>
    <w:basedOn w:val="Normal"/>
    <w:uiPriority w:val="99"/>
    <w:semiHidden/>
    <w:unhideWhenUsed/>
    <w:qFormat/>
    <w:rsid w:val="004F6202"/>
    <w:pPr>
      <w:spacing w:beforeAutospacing="1" w:afterAutospacing="1"/>
    </w:pPr>
    <w:rPr>
      <w:rFonts w:ascii="Times New Roman" w:eastAsia="Times New Roman" w:hAnsi="Times New Roman" w:cs="Times New Roman"/>
      <w:lang w:eastAsia="en-AU" w:bidi="ar-SA"/>
    </w:rPr>
  </w:style>
  <w:style w:type="paragraph" w:customStyle="1" w:styleId="FrameContents">
    <w:name w:val="Frame Contents"/>
    <w:basedOn w:val="Normal"/>
    <w:qFormat/>
    <w:rsid w:val="00045F51"/>
  </w:style>
  <w:style w:type="table" w:styleId="TableGrid">
    <w:name w:val="Table Grid"/>
    <w:basedOn w:val="TableNormal"/>
    <w:uiPriority w:val="39"/>
    <w:rsid w:val="00624F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653B6"/>
    <w:rPr>
      <w:rFonts w:ascii="Times New Roman" w:hAnsi="Times New Roman" w:cs="Mangal"/>
      <w:sz w:val="18"/>
      <w:szCs w:val="16"/>
    </w:rPr>
  </w:style>
  <w:style w:type="character" w:customStyle="1" w:styleId="BalloonTextChar">
    <w:name w:val="Balloon Text Char"/>
    <w:basedOn w:val="DefaultParagraphFont"/>
    <w:link w:val="BalloonText"/>
    <w:uiPriority w:val="99"/>
    <w:semiHidden/>
    <w:rsid w:val="006653B6"/>
    <w:rPr>
      <w:rFonts w:ascii="Times New Roman" w:hAnsi="Times New Roman" w:cs="Mangal"/>
      <w:color w:val="00000A"/>
      <w:sz w:val="18"/>
      <w:szCs w:val="16"/>
    </w:rPr>
  </w:style>
  <w:style w:type="paragraph" w:customStyle="1" w:styleId="paragraph">
    <w:name w:val="paragraph"/>
    <w:basedOn w:val="Normal"/>
    <w:rsid w:val="008D2748"/>
    <w:pPr>
      <w:spacing w:before="100" w:beforeAutospacing="1" w:after="100" w:afterAutospacing="1"/>
    </w:pPr>
    <w:rPr>
      <w:rFonts w:ascii="Times New Roman" w:eastAsiaTheme="minorHAnsi" w:hAnsi="Times New Roman" w:cs="Times New Roman"/>
      <w:color w:val="auto"/>
      <w:lang w:val="en-GB" w:eastAsia="en-GB" w:bidi="ar-SA"/>
    </w:rPr>
  </w:style>
  <w:style w:type="character" w:customStyle="1" w:styleId="ListParagraphChar">
    <w:name w:val="List Paragraph Char"/>
    <w:basedOn w:val="DefaultParagraphFont"/>
    <w:link w:val="ListParagraph"/>
    <w:uiPriority w:val="34"/>
    <w:rsid w:val="008D2748"/>
    <w:rPr>
      <w:rFonts w:cs="Mangal"/>
      <w:color w:val="00000A"/>
      <w:sz w:val="24"/>
      <w:szCs w:val="21"/>
    </w:rPr>
  </w:style>
  <w:style w:type="character" w:customStyle="1" w:styleId="eop">
    <w:name w:val="eop"/>
    <w:basedOn w:val="DefaultParagraphFont"/>
    <w:rsid w:val="00EE28DB"/>
  </w:style>
  <w:style w:type="character" w:customStyle="1" w:styleId="spellingerror">
    <w:name w:val="spellingerror"/>
    <w:basedOn w:val="DefaultParagraphFont"/>
    <w:rsid w:val="00EE28DB"/>
  </w:style>
  <w:style w:type="paragraph" w:styleId="Revision">
    <w:name w:val="Revision"/>
    <w:hidden/>
    <w:uiPriority w:val="99"/>
    <w:semiHidden/>
    <w:rsid w:val="00127BBB"/>
    <w:rPr>
      <w:rFonts w:cs="Mangal"/>
      <w:color w:val="00000A"/>
      <w:sz w:val="24"/>
      <w:szCs w:val="21"/>
    </w:rPr>
  </w:style>
  <w:style w:type="character" w:styleId="CommentReference">
    <w:name w:val="annotation reference"/>
    <w:basedOn w:val="DefaultParagraphFont"/>
    <w:uiPriority w:val="99"/>
    <w:semiHidden/>
    <w:unhideWhenUsed/>
    <w:rsid w:val="005946BB"/>
    <w:rPr>
      <w:sz w:val="16"/>
      <w:szCs w:val="16"/>
    </w:rPr>
  </w:style>
  <w:style w:type="paragraph" w:styleId="CommentText">
    <w:name w:val="annotation text"/>
    <w:basedOn w:val="Normal"/>
    <w:link w:val="CommentTextChar"/>
    <w:uiPriority w:val="99"/>
    <w:semiHidden/>
    <w:unhideWhenUsed/>
    <w:rsid w:val="005946BB"/>
    <w:rPr>
      <w:rFonts w:cs="Mangal"/>
      <w:sz w:val="20"/>
      <w:szCs w:val="18"/>
    </w:rPr>
  </w:style>
  <w:style w:type="character" w:customStyle="1" w:styleId="CommentTextChar">
    <w:name w:val="Comment Text Char"/>
    <w:basedOn w:val="DefaultParagraphFont"/>
    <w:link w:val="CommentText"/>
    <w:uiPriority w:val="99"/>
    <w:semiHidden/>
    <w:rsid w:val="005946BB"/>
    <w:rPr>
      <w:rFonts w:cs="Mangal"/>
      <w:color w:val="00000A"/>
      <w:szCs w:val="18"/>
    </w:rPr>
  </w:style>
  <w:style w:type="paragraph" w:styleId="CommentSubject">
    <w:name w:val="annotation subject"/>
    <w:basedOn w:val="CommentText"/>
    <w:next w:val="CommentText"/>
    <w:link w:val="CommentSubjectChar"/>
    <w:uiPriority w:val="99"/>
    <w:semiHidden/>
    <w:unhideWhenUsed/>
    <w:rsid w:val="005946BB"/>
    <w:rPr>
      <w:b/>
      <w:bCs/>
    </w:rPr>
  </w:style>
  <w:style w:type="character" w:customStyle="1" w:styleId="CommentSubjectChar">
    <w:name w:val="Comment Subject Char"/>
    <w:basedOn w:val="CommentTextChar"/>
    <w:link w:val="CommentSubject"/>
    <w:uiPriority w:val="99"/>
    <w:semiHidden/>
    <w:rsid w:val="005946BB"/>
    <w:rPr>
      <w:rFonts w:cs="Mangal"/>
      <w:b/>
      <w:bCs/>
      <w:color w:val="00000A"/>
      <w:szCs w:val="18"/>
    </w:rPr>
  </w:style>
  <w:style w:type="paragraph" w:customStyle="1" w:styleId="xmsonormal">
    <w:name w:val="x_msonormal"/>
    <w:basedOn w:val="Normal"/>
    <w:rsid w:val="00A9202F"/>
    <w:pPr>
      <w:spacing w:before="100" w:beforeAutospacing="1" w:after="100" w:afterAutospacing="1"/>
    </w:pPr>
    <w:rPr>
      <w:rFonts w:ascii="Times New Roman" w:eastAsia="Times New Roman" w:hAnsi="Times New Roman" w:cs="Times New Roman"/>
      <w:color w:val="auto"/>
      <w:lang w:eastAsia="en-US" w:bidi="ar-SA"/>
    </w:rPr>
  </w:style>
  <w:style w:type="character" w:customStyle="1" w:styleId="apple-converted-space">
    <w:name w:val="apple-converted-space"/>
    <w:basedOn w:val="DefaultParagraphFont"/>
    <w:rsid w:val="00A9202F"/>
  </w:style>
  <w:style w:type="character" w:styleId="Hyperlink">
    <w:name w:val="Hyperlink"/>
    <w:basedOn w:val="DefaultParagraphFont"/>
    <w:uiPriority w:val="99"/>
    <w:unhideWhenUsed/>
    <w:rsid w:val="00155610"/>
    <w:rPr>
      <w:color w:val="0563C1" w:themeColor="hyperlink"/>
      <w:u w:val="single"/>
    </w:rPr>
  </w:style>
  <w:style w:type="paragraph" w:customStyle="1" w:styleId="Tablebody">
    <w:name w:val="Table body"/>
    <w:rsid w:val="00D63E57"/>
    <w:pPr>
      <w:spacing w:line="200" w:lineRule="exact"/>
      <w:ind w:left="160" w:hanging="160"/>
    </w:pPr>
    <w:rPr>
      <w:rFonts w:ascii="Times New Roman" w:eastAsia="Times New Roman" w:hAnsi="Times New Roman" w:cs="Times New Roman"/>
      <w:sz w:val="16"/>
      <w:szCs w:val="20"/>
      <w:lang w:val="en-US" w:eastAsia="en-US" w:bidi="ar-SA"/>
    </w:rPr>
  </w:style>
  <w:style w:type="paragraph" w:customStyle="1" w:styleId="TableColumnhead">
    <w:name w:val="Table Column head"/>
    <w:basedOn w:val="Tablebody"/>
    <w:rsid w:val="00D63E57"/>
    <w:pPr>
      <w:spacing w:before="80" w:after="140"/>
    </w:pPr>
  </w:style>
  <w:style w:type="paragraph" w:customStyle="1" w:styleId="Tablebodyfirst">
    <w:name w:val="Table body first"/>
    <w:basedOn w:val="Tablebody"/>
    <w:rsid w:val="00D63E57"/>
    <w:pPr>
      <w:spacing w:before="90"/>
    </w:pPr>
  </w:style>
  <w:style w:type="character" w:customStyle="1" w:styleId="authorname">
    <w:name w:val="authorname"/>
    <w:basedOn w:val="DefaultParagraphFont"/>
    <w:rsid w:val="001B13FE"/>
  </w:style>
  <w:style w:type="character" w:customStyle="1" w:styleId="Heading1Char">
    <w:name w:val="Heading 1 Char"/>
    <w:basedOn w:val="DefaultParagraphFont"/>
    <w:link w:val="Heading1"/>
    <w:uiPriority w:val="9"/>
    <w:rsid w:val="001B13FE"/>
    <w:rPr>
      <w:rFonts w:asciiTheme="majorHAnsi" w:eastAsiaTheme="majorEastAsia" w:hAnsiTheme="majorHAnsi" w:cs="Mangal"/>
      <w:color w:val="2F5496" w:themeColor="accent1" w:themeShade="BF"/>
      <w:sz w:val="32"/>
      <w:szCs w:val="29"/>
    </w:rPr>
  </w:style>
  <w:style w:type="character" w:customStyle="1" w:styleId="journaltitle">
    <w:name w:val="journaltitle"/>
    <w:basedOn w:val="DefaultParagraphFont"/>
    <w:rsid w:val="001B13FE"/>
  </w:style>
  <w:style w:type="character" w:customStyle="1" w:styleId="articlecitationyear">
    <w:name w:val="articlecitation_year"/>
    <w:basedOn w:val="DefaultParagraphFont"/>
    <w:rsid w:val="001B13FE"/>
  </w:style>
  <w:style w:type="character" w:customStyle="1" w:styleId="articlecitationvolume">
    <w:name w:val="articlecitation_volume"/>
    <w:basedOn w:val="DefaultParagraphFont"/>
    <w:rsid w:val="001B13FE"/>
  </w:style>
  <w:style w:type="character" w:styleId="Strong">
    <w:name w:val="Strong"/>
    <w:basedOn w:val="DefaultParagraphFont"/>
    <w:uiPriority w:val="22"/>
    <w:qFormat/>
    <w:rsid w:val="001B13FE"/>
    <w:rPr>
      <w:b/>
      <w:bCs/>
    </w:rPr>
  </w:style>
  <w:style w:type="character" w:styleId="FollowedHyperlink">
    <w:name w:val="FollowedHyperlink"/>
    <w:basedOn w:val="DefaultParagraphFont"/>
    <w:uiPriority w:val="99"/>
    <w:semiHidden/>
    <w:unhideWhenUsed/>
    <w:rsid w:val="001B13FE"/>
    <w:rPr>
      <w:color w:val="954F72" w:themeColor="followedHyperlink"/>
      <w:u w:val="single"/>
    </w:rPr>
  </w:style>
  <w:style w:type="character" w:customStyle="1" w:styleId="UnresolvedMention2">
    <w:name w:val="Unresolved Mention2"/>
    <w:basedOn w:val="DefaultParagraphFont"/>
    <w:uiPriority w:val="99"/>
    <w:rsid w:val="00E25A22"/>
    <w:rPr>
      <w:color w:val="605E5C"/>
      <w:shd w:val="clear" w:color="auto" w:fill="E1DFDD"/>
    </w:rPr>
  </w:style>
  <w:style w:type="paragraph" w:styleId="PlainText">
    <w:name w:val="Plain Text"/>
    <w:basedOn w:val="Normal"/>
    <w:link w:val="PlainTextChar"/>
    <w:uiPriority w:val="99"/>
    <w:unhideWhenUsed/>
    <w:rsid w:val="007766AD"/>
    <w:rPr>
      <w:rFonts w:ascii="Courier" w:eastAsiaTheme="minorHAnsi" w:hAnsi="Courier" w:cstheme="minorBidi"/>
      <w:color w:val="auto"/>
      <w:sz w:val="21"/>
      <w:szCs w:val="21"/>
      <w:lang w:val="en-GB" w:eastAsia="en-US" w:bidi="ar-SA"/>
    </w:rPr>
  </w:style>
  <w:style w:type="character" w:customStyle="1" w:styleId="PlainTextChar">
    <w:name w:val="Plain Text Char"/>
    <w:basedOn w:val="DefaultParagraphFont"/>
    <w:link w:val="PlainText"/>
    <w:uiPriority w:val="99"/>
    <w:rsid w:val="007766AD"/>
    <w:rPr>
      <w:rFonts w:ascii="Courier" w:eastAsiaTheme="minorHAnsi" w:hAnsi="Courier" w:cstheme="minorBidi"/>
      <w:sz w:val="21"/>
      <w:szCs w:val="21"/>
      <w:lang w:val="en-GB" w:eastAsia="en-US" w:bidi="ar-SA"/>
    </w:rPr>
  </w:style>
  <w:style w:type="paragraph" w:styleId="TOC1">
    <w:name w:val="toc 1"/>
    <w:basedOn w:val="Normal"/>
    <w:next w:val="Normal"/>
    <w:autoRedefine/>
    <w:uiPriority w:val="39"/>
    <w:unhideWhenUsed/>
    <w:rsid w:val="00296615"/>
    <w:pPr>
      <w:tabs>
        <w:tab w:val="right" w:leader="dot" w:pos="9628"/>
      </w:tabs>
      <w:spacing w:before="120"/>
      <w:jc w:val="center"/>
    </w:pPr>
    <w:rPr>
      <w:rFonts w:ascii="Times New Roman" w:hAnsi="Times New Roman" w:cs="Times New Roman"/>
      <w:b/>
      <w:sz w:val="36"/>
    </w:rPr>
  </w:style>
  <w:style w:type="paragraph" w:styleId="TOC5">
    <w:name w:val="toc 5"/>
    <w:basedOn w:val="Normal"/>
    <w:next w:val="Normal"/>
    <w:autoRedefine/>
    <w:uiPriority w:val="39"/>
    <w:unhideWhenUsed/>
    <w:rsid w:val="00C577E7"/>
    <w:pPr>
      <w:ind w:left="960"/>
    </w:pPr>
    <w:rPr>
      <w:rFonts w:asciiTheme="minorHAnsi" w:hAnsiTheme="minorHAnsi"/>
      <w:sz w:val="20"/>
      <w:szCs w:val="20"/>
    </w:rPr>
  </w:style>
  <w:style w:type="paragraph" w:styleId="TOC2">
    <w:name w:val="toc 2"/>
    <w:basedOn w:val="Normal"/>
    <w:next w:val="Normal"/>
    <w:autoRedefine/>
    <w:uiPriority w:val="39"/>
    <w:unhideWhenUsed/>
    <w:rsid w:val="008D7226"/>
    <w:pPr>
      <w:ind w:left="240"/>
    </w:pPr>
    <w:rPr>
      <w:rFonts w:asciiTheme="minorHAnsi" w:hAnsiTheme="minorHAnsi"/>
      <w:b/>
      <w:bCs/>
      <w:sz w:val="22"/>
      <w:szCs w:val="22"/>
    </w:rPr>
  </w:style>
  <w:style w:type="paragraph" w:styleId="TOC3">
    <w:name w:val="toc 3"/>
    <w:basedOn w:val="Normal"/>
    <w:next w:val="Normal"/>
    <w:autoRedefine/>
    <w:uiPriority w:val="39"/>
    <w:unhideWhenUsed/>
    <w:rsid w:val="008D7226"/>
    <w:pPr>
      <w:ind w:left="480"/>
    </w:pPr>
    <w:rPr>
      <w:rFonts w:asciiTheme="minorHAnsi" w:hAnsiTheme="minorHAnsi"/>
      <w:sz w:val="22"/>
      <w:szCs w:val="22"/>
    </w:rPr>
  </w:style>
  <w:style w:type="paragraph" w:styleId="TOC4">
    <w:name w:val="toc 4"/>
    <w:basedOn w:val="Normal"/>
    <w:next w:val="Normal"/>
    <w:autoRedefine/>
    <w:uiPriority w:val="39"/>
    <w:unhideWhenUsed/>
    <w:rsid w:val="008D7226"/>
    <w:pPr>
      <w:ind w:left="720"/>
    </w:pPr>
    <w:rPr>
      <w:rFonts w:asciiTheme="minorHAnsi" w:hAnsiTheme="minorHAnsi"/>
      <w:sz w:val="20"/>
      <w:szCs w:val="20"/>
    </w:rPr>
  </w:style>
  <w:style w:type="paragraph" w:styleId="TOC6">
    <w:name w:val="toc 6"/>
    <w:basedOn w:val="Normal"/>
    <w:next w:val="Normal"/>
    <w:autoRedefine/>
    <w:uiPriority w:val="39"/>
    <w:unhideWhenUsed/>
    <w:rsid w:val="008D7226"/>
    <w:pPr>
      <w:ind w:left="1200"/>
    </w:pPr>
    <w:rPr>
      <w:rFonts w:asciiTheme="minorHAnsi" w:hAnsiTheme="minorHAnsi"/>
      <w:sz w:val="20"/>
      <w:szCs w:val="20"/>
    </w:rPr>
  </w:style>
  <w:style w:type="paragraph" w:styleId="TOC7">
    <w:name w:val="toc 7"/>
    <w:basedOn w:val="Normal"/>
    <w:next w:val="Normal"/>
    <w:autoRedefine/>
    <w:uiPriority w:val="39"/>
    <w:unhideWhenUsed/>
    <w:rsid w:val="008D7226"/>
    <w:pPr>
      <w:ind w:left="1440"/>
    </w:pPr>
    <w:rPr>
      <w:rFonts w:asciiTheme="minorHAnsi" w:hAnsiTheme="minorHAnsi"/>
      <w:sz w:val="20"/>
      <w:szCs w:val="20"/>
    </w:rPr>
  </w:style>
  <w:style w:type="paragraph" w:styleId="TOC8">
    <w:name w:val="toc 8"/>
    <w:basedOn w:val="Normal"/>
    <w:next w:val="Normal"/>
    <w:autoRedefine/>
    <w:uiPriority w:val="39"/>
    <w:unhideWhenUsed/>
    <w:rsid w:val="008D7226"/>
    <w:pPr>
      <w:ind w:left="1680"/>
    </w:pPr>
    <w:rPr>
      <w:rFonts w:asciiTheme="minorHAnsi" w:hAnsiTheme="minorHAnsi"/>
      <w:sz w:val="20"/>
      <w:szCs w:val="20"/>
    </w:rPr>
  </w:style>
  <w:style w:type="paragraph" w:styleId="TOC9">
    <w:name w:val="toc 9"/>
    <w:basedOn w:val="Normal"/>
    <w:next w:val="Normal"/>
    <w:autoRedefine/>
    <w:uiPriority w:val="39"/>
    <w:unhideWhenUsed/>
    <w:rsid w:val="008D7226"/>
    <w:pPr>
      <w:ind w:left="1920"/>
    </w:pPr>
    <w:rPr>
      <w:rFonts w:asciiTheme="minorHAnsi" w:hAnsiTheme="minorHAnsi"/>
      <w:sz w:val="20"/>
      <w:szCs w:val="20"/>
    </w:rPr>
  </w:style>
  <w:style w:type="paragraph" w:styleId="Index1">
    <w:name w:val="index 1"/>
    <w:basedOn w:val="Normal"/>
    <w:next w:val="Normal"/>
    <w:autoRedefine/>
    <w:uiPriority w:val="99"/>
    <w:unhideWhenUsed/>
    <w:rsid w:val="008D7226"/>
    <w:pPr>
      <w:ind w:left="240" w:hanging="240"/>
    </w:pPr>
  </w:style>
  <w:style w:type="paragraph" w:styleId="Index2">
    <w:name w:val="index 2"/>
    <w:basedOn w:val="Normal"/>
    <w:next w:val="Normal"/>
    <w:autoRedefine/>
    <w:uiPriority w:val="99"/>
    <w:unhideWhenUsed/>
    <w:rsid w:val="008D7226"/>
    <w:pPr>
      <w:ind w:left="480" w:hanging="240"/>
    </w:pPr>
  </w:style>
  <w:style w:type="paragraph" w:styleId="Index3">
    <w:name w:val="index 3"/>
    <w:basedOn w:val="Normal"/>
    <w:next w:val="Normal"/>
    <w:autoRedefine/>
    <w:uiPriority w:val="99"/>
    <w:unhideWhenUsed/>
    <w:rsid w:val="008D7226"/>
    <w:pPr>
      <w:ind w:left="720" w:hanging="240"/>
    </w:pPr>
  </w:style>
  <w:style w:type="paragraph" w:styleId="Index4">
    <w:name w:val="index 4"/>
    <w:basedOn w:val="Normal"/>
    <w:next w:val="Normal"/>
    <w:autoRedefine/>
    <w:uiPriority w:val="99"/>
    <w:unhideWhenUsed/>
    <w:rsid w:val="008D7226"/>
    <w:pPr>
      <w:ind w:left="960" w:hanging="240"/>
    </w:pPr>
  </w:style>
  <w:style w:type="paragraph" w:styleId="Index5">
    <w:name w:val="index 5"/>
    <w:basedOn w:val="Normal"/>
    <w:next w:val="Normal"/>
    <w:autoRedefine/>
    <w:uiPriority w:val="99"/>
    <w:unhideWhenUsed/>
    <w:rsid w:val="008D7226"/>
    <w:pPr>
      <w:ind w:left="1200" w:hanging="240"/>
    </w:pPr>
  </w:style>
  <w:style w:type="paragraph" w:styleId="Index6">
    <w:name w:val="index 6"/>
    <w:basedOn w:val="Normal"/>
    <w:next w:val="Normal"/>
    <w:autoRedefine/>
    <w:uiPriority w:val="99"/>
    <w:unhideWhenUsed/>
    <w:rsid w:val="008D7226"/>
    <w:pPr>
      <w:ind w:left="1440" w:hanging="240"/>
    </w:pPr>
  </w:style>
  <w:style w:type="paragraph" w:styleId="Index7">
    <w:name w:val="index 7"/>
    <w:basedOn w:val="Normal"/>
    <w:next w:val="Normal"/>
    <w:autoRedefine/>
    <w:uiPriority w:val="99"/>
    <w:unhideWhenUsed/>
    <w:rsid w:val="008D7226"/>
    <w:pPr>
      <w:ind w:left="1680" w:hanging="240"/>
    </w:pPr>
  </w:style>
  <w:style w:type="paragraph" w:styleId="Index8">
    <w:name w:val="index 8"/>
    <w:basedOn w:val="Normal"/>
    <w:next w:val="Normal"/>
    <w:autoRedefine/>
    <w:uiPriority w:val="99"/>
    <w:unhideWhenUsed/>
    <w:rsid w:val="008D7226"/>
    <w:pPr>
      <w:ind w:left="1920" w:hanging="240"/>
    </w:pPr>
  </w:style>
  <w:style w:type="paragraph" w:styleId="Index9">
    <w:name w:val="index 9"/>
    <w:basedOn w:val="Normal"/>
    <w:next w:val="Normal"/>
    <w:autoRedefine/>
    <w:uiPriority w:val="99"/>
    <w:unhideWhenUsed/>
    <w:rsid w:val="008D7226"/>
    <w:pPr>
      <w:ind w:left="2160" w:hanging="240"/>
    </w:pPr>
  </w:style>
  <w:style w:type="paragraph" w:styleId="IndexHeading">
    <w:name w:val="index heading"/>
    <w:basedOn w:val="Normal"/>
    <w:next w:val="Index1"/>
    <w:uiPriority w:val="99"/>
    <w:unhideWhenUsed/>
    <w:rsid w:val="008D7226"/>
  </w:style>
  <w:style w:type="paragraph" w:styleId="Header">
    <w:name w:val="header"/>
    <w:basedOn w:val="Normal"/>
    <w:link w:val="HeaderChar"/>
    <w:uiPriority w:val="99"/>
    <w:unhideWhenUsed/>
    <w:rsid w:val="00EE6ADF"/>
    <w:pPr>
      <w:tabs>
        <w:tab w:val="center" w:pos="4513"/>
        <w:tab w:val="right" w:pos="9026"/>
      </w:tabs>
    </w:pPr>
    <w:rPr>
      <w:rFonts w:cs="Mangal"/>
      <w:szCs w:val="21"/>
    </w:rPr>
  </w:style>
  <w:style w:type="character" w:customStyle="1" w:styleId="HeaderChar">
    <w:name w:val="Header Char"/>
    <w:basedOn w:val="DefaultParagraphFont"/>
    <w:link w:val="Header"/>
    <w:uiPriority w:val="99"/>
    <w:rsid w:val="00EE6ADF"/>
    <w:rPr>
      <w:rFonts w:cs="Mangal"/>
      <w:color w:val="00000A"/>
      <w:sz w:val="24"/>
      <w:szCs w:val="21"/>
    </w:rPr>
  </w:style>
  <w:style w:type="paragraph" w:styleId="Footer">
    <w:name w:val="footer"/>
    <w:basedOn w:val="Normal"/>
    <w:link w:val="FooterChar"/>
    <w:uiPriority w:val="99"/>
    <w:unhideWhenUsed/>
    <w:rsid w:val="00EE6ADF"/>
    <w:pPr>
      <w:tabs>
        <w:tab w:val="center" w:pos="4513"/>
        <w:tab w:val="right" w:pos="9026"/>
      </w:tabs>
    </w:pPr>
    <w:rPr>
      <w:rFonts w:cs="Mangal"/>
      <w:szCs w:val="21"/>
    </w:rPr>
  </w:style>
  <w:style w:type="character" w:customStyle="1" w:styleId="FooterChar">
    <w:name w:val="Footer Char"/>
    <w:basedOn w:val="DefaultParagraphFont"/>
    <w:link w:val="Footer"/>
    <w:uiPriority w:val="99"/>
    <w:rsid w:val="00EE6ADF"/>
    <w:rPr>
      <w:rFonts w:cs="Mangal"/>
      <w:color w:val="00000A"/>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99820">
      <w:bodyDiv w:val="1"/>
      <w:marLeft w:val="0"/>
      <w:marRight w:val="0"/>
      <w:marTop w:val="0"/>
      <w:marBottom w:val="0"/>
      <w:divBdr>
        <w:top w:val="none" w:sz="0" w:space="0" w:color="auto"/>
        <w:left w:val="none" w:sz="0" w:space="0" w:color="auto"/>
        <w:bottom w:val="none" w:sz="0" w:space="0" w:color="auto"/>
        <w:right w:val="none" w:sz="0" w:space="0" w:color="auto"/>
      </w:divBdr>
    </w:div>
    <w:div w:id="49817163">
      <w:bodyDiv w:val="1"/>
      <w:marLeft w:val="0"/>
      <w:marRight w:val="0"/>
      <w:marTop w:val="0"/>
      <w:marBottom w:val="0"/>
      <w:divBdr>
        <w:top w:val="none" w:sz="0" w:space="0" w:color="auto"/>
        <w:left w:val="none" w:sz="0" w:space="0" w:color="auto"/>
        <w:bottom w:val="none" w:sz="0" w:space="0" w:color="auto"/>
        <w:right w:val="none" w:sz="0" w:space="0" w:color="auto"/>
      </w:divBdr>
    </w:div>
    <w:div w:id="78064570">
      <w:bodyDiv w:val="1"/>
      <w:marLeft w:val="0"/>
      <w:marRight w:val="0"/>
      <w:marTop w:val="0"/>
      <w:marBottom w:val="0"/>
      <w:divBdr>
        <w:top w:val="none" w:sz="0" w:space="0" w:color="auto"/>
        <w:left w:val="none" w:sz="0" w:space="0" w:color="auto"/>
        <w:bottom w:val="none" w:sz="0" w:space="0" w:color="auto"/>
        <w:right w:val="none" w:sz="0" w:space="0" w:color="auto"/>
      </w:divBdr>
    </w:div>
    <w:div w:id="240141180">
      <w:bodyDiv w:val="1"/>
      <w:marLeft w:val="0"/>
      <w:marRight w:val="0"/>
      <w:marTop w:val="0"/>
      <w:marBottom w:val="0"/>
      <w:divBdr>
        <w:top w:val="none" w:sz="0" w:space="0" w:color="auto"/>
        <w:left w:val="none" w:sz="0" w:space="0" w:color="auto"/>
        <w:bottom w:val="none" w:sz="0" w:space="0" w:color="auto"/>
        <w:right w:val="none" w:sz="0" w:space="0" w:color="auto"/>
      </w:divBdr>
    </w:div>
    <w:div w:id="292641236">
      <w:bodyDiv w:val="1"/>
      <w:marLeft w:val="0"/>
      <w:marRight w:val="0"/>
      <w:marTop w:val="0"/>
      <w:marBottom w:val="0"/>
      <w:divBdr>
        <w:top w:val="none" w:sz="0" w:space="0" w:color="auto"/>
        <w:left w:val="none" w:sz="0" w:space="0" w:color="auto"/>
        <w:bottom w:val="none" w:sz="0" w:space="0" w:color="auto"/>
        <w:right w:val="none" w:sz="0" w:space="0" w:color="auto"/>
      </w:divBdr>
    </w:div>
    <w:div w:id="345834452">
      <w:bodyDiv w:val="1"/>
      <w:marLeft w:val="0"/>
      <w:marRight w:val="0"/>
      <w:marTop w:val="0"/>
      <w:marBottom w:val="0"/>
      <w:divBdr>
        <w:top w:val="none" w:sz="0" w:space="0" w:color="auto"/>
        <w:left w:val="none" w:sz="0" w:space="0" w:color="auto"/>
        <w:bottom w:val="none" w:sz="0" w:space="0" w:color="auto"/>
        <w:right w:val="none" w:sz="0" w:space="0" w:color="auto"/>
      </w:divBdr>
      <w:divsChild>
        <w:div w:id="286130732">
          <w:marLeft w:val="0"/>
          <w:marRight w:val="0"/>
          <w:marTop w:val="0"/>
          <w:marBottom w:val="0"/>
          <w:divBdr>
            <w:top w:val="none" w:sz="0" w:space="0" w:color="auto"/>
            <w:left w:val="none" w:sz="0" w:space="0" w:color="auto"/>
            <w:bottom w:val="none" w:sz="0" w:space="0" w:color="auto"/>
            <w:right w:val="none" w:sz="0" w:space="0" w:color="auto"/>
          </w:divBdr>
        </w:div>
        <w:div w:id="970595170">
          <w:marLeft w:val="0"/>
          <w:marRight w:val="0"/>
          <w:marTop w:val="0"/>
          <w:marBottom w:val="0"/>
          <w:divBdr>
            <w:top w:val="none" w:sz="0" w:space="0" w:color="auto"/>
            <w:left w:val="none" w:sz="0" w:space="0" w:color="auto"/>
            <w:bottom w:val="none" w:sz="0" w:space="0" w:color="auto"/>
            <w:right w:val="none" w:sz="0" w:space="0" w:color="auto"/>
          </w:divBdr>
        </w:div>
        <w:div w:id="1695575909">
          <w:marLeft w:val="0"/>
          <w:marRight w:val="0"/>
          <w:marTop w:val="0"/>
          <w:marBottom w:val="0"/>
          <w:divBdr>
            <w:top w:val="none" w:sz="0" w:space="0" w:color="auto"/>
            <w:left w:val="none" w:sz="0" w:space="0" w:color="auto"/>
            <w:bottom w:val="none" w:sz="0" w:space="0" w:color="auto"/>
            <w:right w:val="none" w:sz="0" w:space="0" w:color="auto"/>
          </w:divBdr>
        </w:div>
      </w:divsChild>
    </w:div>
    <w:div w:id="373580175">
      <w:bodyDiv w:val="1"/>
      <w:marLeft w:val="0"/>
      <w:marRight w:val="0"/>
      <w:marTop w:val="0"/>
      <w:marBottom w:val="0"/>
      <w:divBdr>
        <w:top w:val="none" w:sz="0" w:space="0" w:color="auto"/>
        <w:left w:val="none" w:sz="0" w:space="0" w:color="auto"/>
        <w:bottom w:val="none" w:sz="0" w:space="0" w:color="auto"/>
        <w:right w:val="none" w:sz="0" w:space="0" w:color="auto"/>
      </w:divBdr>
    </w:div>
    <w:div w:id="373891582">
      <w:bodyDiv w:val="1"/>
      <w:marLeft w:val="0"/>
      <w:marRight w:val="0"/>
      <w:marTop w:val="0"/>
      <w:marBottom w:val="0"/>
      <w:divBdr>
        <w:top w:val="none" w:sz="0" w:space="0" w:color="auto"/>
        <w:left w:val="none" w:sz="0" w:space="0" w:color="auto"/>
        <w:bottom w:val="none" w:sz="0" w:space="0" w:color="auto"/>
        <w:right w:val="none" w:sz="0" w:space="0" w:color="auto"/>
      </w:divBdr>
    </w:div>
    <w:div w:id="467356787">
      <w:bodyDiv w:val="1"/>
      <w:marLeft w:val="0"/>
      <w:marRight w:val="0"/>
      <w:marTop w:val="0"/>
      <w:marBottom w:val="0"/>
      <w:divBdr>
        <w:top w:val="none" w:sz="0" w:space="0" w:color="auto"/>
        <w:left w:val="none" w:sz="0" w:space="0" w:color="auto"/>
        <w:bottom w:val="none" w:sz="0" w:space="0" w:color="auto"/>
        <w:right w:val="none" w:sz="0" w:space="0" w:color="auto"/>
      </w:divBdr>
    </w:div>
    <w:div w:id="478694233">
      <w:bodyDiv w:val="1"/>
      <w:marLeft w:val="0"/>
      <w:marRight w:val="0"/>
      <w:marTop w:val="0"/>
      <w:marBottom w:val="0"/>
      <w:divBdr>
        <w:top w:val="none" w:sz="0" w:space="0" w:color="auto"/>
        <w:left w:val="none" w:sz="0" w:space="0" w:color="auto"/>
        <w:bottom w:val="none" w:sz="0" w:space="0" w:color="auto"/>
        <w:right w:val="none" w:sz="0" w:space="0" w:color="auto"/>
      </w:divBdr>
    </w:div>
    <w:div w:id="628706437">
      <w:bodyDiv w:val="1"/>
      <w:marLeft w:val="0"/>
      <w:marRight w:val="0"/>
      <w:marTop w:val="0"/>
      <w:marBottom w:val="0"/>
      <w:divBdr>
        <w:top w:val="none" w:sz="0" w:space="0" w:color="auto"/>
        <w:left w:val="none" w:sz="0" w:space="0" w:color="auto"/>
        <w:bottom w:val="none" w:sz="0" w:space="0" w:color="auto"/>
        <w:right w:val="none" w:sz="0" w:space="0" w:color="auto"/>
      </w:divBdr>
    </w:div>
    <w:div w:id="650208361">
      <w:bodyDiv w:val="1"/>
      <w:marLeft w:val="0"/>
      <w:marRight w:val="0"/>
      <w:marTop w:val="0"/>
      <w:marBottom w:val="0"/>
      <w:divBdr>
        <w:top w:val="none" w:sz="0" w:space="0" w:color="auto"/>
        <w:left w:val="none" w:sz="0" w:space="0" w:color="auto"/>
        <w:bottom w:val="none" w:sz="0" w:space="0" w:color="auto"/>
        <w:right w:val="none" w:sz="0" w:space="0" w:color="auto"/>
      </w:divBdr>
    </w:div>
    <w:div w:id="690225671">
      <w:bodyDiv w:val="1"/>
      <w:marLeft w:val="0"/>
      <w:marRight w:val="0"/>
      <w:marTop w:val="0"/>
      <w:marBottom w:val="0"/>
      <w:divBdr>
        <w:top w:val="none" w:sz="0" w:space="0" w:color="auto"/>
        <w:left w:val="none" w:sz="0" w:space="0" w:color="auto"/>
        <w:bottom w:val="none" w:sz="0" w:space="0" w:color="auto"/>
        <w:right w:val="none" w:sz="0" w:space="0" w:color="auto"/>
      </w:divBdr>
    </w:div>
    <w:div w:id="785270594">
      <w:bodyDiv w:val="1"/>
      <w:marLeft w:val="0"/>
      <w:marRight w:val="0"/>
      <w:marTop w:val="0"/>
      <w:marBottom w:val="0"/>
      <w:divBdr>
        <w:top w:val="none" w:sz="0" w:space="0" w:color="auto"/>
        <w:left w:val="none" w:sz="0" w:space="0" w:color="auto"/>
        <w:bottom w:val="none" w:sz="0" w:space="0" w:color="auto"/>
        <w:right w:val="none" w:sz="0" w:space="0" w:color="auto"/>
      </w:divBdr>
    </w:div>
    <w:div w:id="792791252">
      <w:bodyDiv w:val="1"/>
      <w:marLeft w:val="0"/>
      <w:marRight w:val="0"/>
      <w:marTop w:val="0"/>
      <w:marBottom w:val="0"/>
      <w:divBdr>
        <w:top w:val="none" w:sz="0" w:space="0" w:color="auto"/>
        <w:left w:val="none" w:sz="0" w:space="0" w:color="auto"/>
        <w:bottom w:val="none" w:sz="0" w:space="0" w:color="auto"/>
        <w:right w:val="none" w:sz="0" w:space="0" w:color="auto"/>
      </w:divBdr>
    </w:div>
    <w:div w:id="817724020">
      <w:bodyDiv w:val="1"/>
      <w:marLeft w:val="0"/>
      <w:marRight w:val="0"/>
      <w:marTop w:val="0"/>
      <w:marBottom w:val="0"/>
      <w:divBdr>
        <w:top w:val="none" w:sz="0" w:space="0" w:color="auto"/>
        <w:left w:val="none" w:sz="0" w:space="0" w:color="auto"/>
        <w:bottom w:val="none" w:sz="0" w:space="0" w:color="auto"/>
        <w:right w:val="none" w:sz="0" w:space="0" w:color="auto"/>
      </w:divBdr>
    </w:div>
    <w:div w:id="833569558">
      <w:bodyDiv w:val="1"/>
      <w:marLeft w:val="0"/>
      <w:marRight w:val="0"/>
      <w:marTop w:val="0"/>
      <w:marBottom w:val="0"/>
      <w:divBdr>
        <w:top w:val="none" w:sz="0" w:space="0" w:color="auto"/>
        <w:left w:val="none" w:sz="0" w:space="0" w:color="auto"/>
        <w:bottom w:val="none" w:sz="0" w:space="0" w:color="auto"/>
        <w:right w:val="none" w:sz="0" w:space="0" w:color="auto"/>
      </w:divBdr>
    </w:div>
    <w:div w:id="905144058">
      <w:bodyDiv w:val="1"/>
      <w:marLeft w:val="0"/>
      <w:marRight w:val="0"/>
      <w:marTop w:val="0"/>
      <w:marBottom w:val="0"/>
      <w:divBdr>
        <w:top w:val="none" w:sz="0" w:space="0" w:color="auto"/>
        <w:left w:val="none" w:sz="0" w:space="0" w:color="auto"/>
        <w:bottom w:val="none" w:sz="0" w:space="0" w:color="auto"/>
        <w:right w:val="none" w:sz="0" w:space="0" w:color="auto"/>
      </w:divBdr>
    </w:div>
    <w:div w:id="993143847">
      <w:bodyDiv w:val="1"/>
      <w:marLeft w:val="0"/>
      <w:marRight w:val="0"/>
      <w:marTop w:val="0"/>
      <w:marBottom w:val="0"/>
      <w:divBdr>
        <w:top w:val="none" w:sz="0" w:space="0" w:color="auto"/>
        <w:left w:val="none" w:sz="0" w:space="0" w:color="auto"/>
        <w:bottom w:val="none" w:sz="0" w:space="0" w:color="auto"/>
        <w:right w:val="none" w:sz="0" w:space="0" w:color="auto"/>
      </w:divBdr>
    </w:div>
    <w:div w:id="1019158287">
      <w:bodyDiv w:val="1"/>
      <w:marLeft w:val="0"/>
      <w:marRight w:val="0"/>
      <w:marTop w:val="0"/>
      <w:marBottom w:val="0"/>
      <w:divBdr>
        <w:top w:val="none" w:sz="0" w:space="0" w:color="auto"/>
        <w:left w:val="none" w:sz="0" w:space="0" w:color="auto"/>
        <w:bottom w:val="none" w:sz="0" w:space="0" w:color="auto"/>
        <w:right w:val="none" w:sz="0" w:space="0" w:color="auto"/>
      </w:divBdr>
    </w:div>
    <w:div w:id="1093864767">
      <w:bodyDiv w:val="1"/>
      <w:marLeft w:val="0"/>
      <w:marRight w:val="0"/>
      <w:marTop w:val="0"/>
      <w:marBottom w:val="0"/>
      <w:divBdr>
        <w:top w:val="none" w:sz="0" w:space="0" w:color="auto"/>
        <w:left w:val="none" w:sz="0" w:space="0" w:color="auto"/>
        <w:bottom w:val="none" w:sz="0" w:space="0" w:color="auto"/>
        <w:right w:val="none" w:sz="0" w:space="0" w:color="auto"/>
      </w:divBdr>
    </w:div>
    <w:div w:id="1100949282">
      <w:bodyDiv w:val="1"/>
      <w:marLeft w:val="0"/>
      <w:marRight w:val="0"/>
      <w:marTop w:val="0"/>
      <w:marBottom w:val="0"/>
      <w:divBdr>
        <w:top w:val="none" w:sz="0" w:space="0" w:color="auto"/>
        <w:left w:val="none" w:sz="0" w:space="0" w:color="auto"/>
        <w:bottom w:val="none" w:sz="0" w:space="0" w:color="auto"/>
        <w:right w:val="none" w:sz="0" w:space="0" w:color="auto"/>
      </w:divBdr>
    </w:div>
    <w:div w:id="1161656077">
      <w:bodyDiv w:val="1"/>
      <w:marLeft w:val="0"/>
      <w:marRight w:val="0"/>
      <w:marTop w:val="0"/>
      <w:marBottom w:val="0"/>
      <w:divBdr>
        <w:top w:val="none" w:sz="0" w:space="0" w:color="auto"/>
        <w:left w:val="none" w:sz="0" w:space="0" w:color="auto"/>
        <w:bottom w:val="none" w:sz="0" w:space="0" w:color="auto"/>
        <w:right w:val="none" w:sz="0" w:space="0" w:color="auto"/>
      </w:divBdr>
    </w:div>
    <w:div w:id="1200163148">
      <w:bodyDiv w:val="1"/>
      <w:marLeft w:val="0"/>
      <w:marRight w:val="0"/>
      <w:marTop w:val="0"/>
      <w:marBottom w:val="0"/>
      <w:divBdr>
        <w:top w:val="none" w:sz="0" w:space="0" w:color="auto"/>
        <w:left w:val="none" w:sz="0" w:space="0" w:color="auto"/>
        <w:bottom w:val="none" w:sz="0" w:space="0" w:color="auto"/>
        <w:right w:val="none" w:sz="0" w:space="0" w:color="auto"/>
      </w:divBdr>
    </w:div>
    <w:div w:id="1279491328">
      <w:bodyDiv w:val="1"/>
      <w:marLeft w:val="0"/>
      <w:marRight w:val="0"/>
      <w:marTop w:val="0"/>
      <w:marBottom w:val="0"/>
      <w:divBdr>
        <w:top w:val="none" w:sz="0" w:space="0" w:color="auto"/>
        <w:left w:val="none" w:sz="0" w:space="0" w:color="auto"/>
        <w:bottom w:val="none" w:sz="0" w:space="0" w:color="auto"/>
        <w:right w:val="none" w:sz="0" w:space="0" w:color="auto"/>
      </w:divBdr>
    </w:div>
    <w:div w:id="1350185419">
      <w:bodyDiv w:val="1"/>
      <w:marLeft w:val="0"/>
      <w:marRight w:val="0"/>
      <w:marTop w:val="0"/>
      <w:marBottom w:val="0"/>
      <w:divBdr>
        <w:top w:val="none" w:sz="0" w:space="0" w:color="auto"/>
        <w:left w:val="none" w:sz="0" w:space="0" w:color="auto"/>
        <w:bottom w:val="none" w:sz="0" w:space="0" w:color="auto"/>
        <w:right w:val="none" w:sz="0" w:space="0" w:color="auto"/>
      </w:divBdr>
    </w:div>
    <w:div w:id="1469712129">
      <w:bodyDiv w:val="1"/>
      <w:marLeft w:val="0"/>
      <w:marRight w:val="0"/>
      <w:marTop w:val="0"/>
      <w:marBottom w:val="0"/>
      <w:divBdr>
        <w:top w:val="none" w:sz="0" w:space="0" w:color="auto"/>
        <w:left w:val="none" w:sz="0" w:space="0" w:color="auto"/>
        <w:bottom w:val="none" w:sz="0" w:space="0" w:color="auto"/>
        <w:right w:val="none" w:sz="0" w:space="0" w:color="auto"/>
      </w:divBdr>
    </w:div>
    <w:div w:id="1649631206">
      <w:bodyDiv w:val="1"/>
      <w:marLeft w:val="0"/>
      <w:marRight w:val="0"/>
      <w:marTop w:val="0"/>
      <w:marBottom w:val="0"/>
      <w:divBdr>
        <w:top w:val="none" w:sz="0" w:space="0" w:color="auto"/>
        <w:left w:val="none" w:sz="0" w:space="0" w:color="auto"/>
        <w:bottom w:val="none" w:sz="0" w:space="0" w:color="auto"/>
        <w:right w:val="none" w:sz="0" w:space="0" w:color="auto"/>
      </w:divBdr>
    </w:div>
    <w:div w:id="1656299885">
      <w:bodyDiv w:val="1"/>
      <w:marLeft w:val="0"/>
      <w:marRight w:val="0"/>
      <w:marTop w:val="0"/>
      <w:marBottom w:val="0"/>
      <w:divBdr>
        <w:top w:val="none" w:sz="0" w:space="0" w:color="auto"/>
        <w:left w:val="none" w:sz="0" w:space="0" w:color="auto"/>
        <w:bottom w:val="none" w:sz="0" w:space="0" w:color="auto"/>
        <w:right w:val="none" w:sz="0" w:space="0" w:color="auto"/>
      </w:divBdr>
    </w:div>
    <w:div w:id="1682007704">
      <w:bodyDiv w:val="1"/>
      <w:marLeft w:val="0"/>
      <w:marRight w:val="0"/>
      <w:marTop w:val="0"/>
      <w:marBottom w:val="0"/>
      <w:divBdr>
        <w:top w:val="none" w:sz="0" w:space="0" w:color="auto"/>
        <w:left w:val="none" w:sz="0" w:space="0" w:color="auto"/>
        <w:bottom w:val="none" w:sz="0" w:space="0" w:color="auto"/>
        <w:right w:val="none" w:sz="0" w:space="0" w:color="auto"/>
      </w:divBdr>
    </w:div>
    <w:div w:id="1722242090">
      <w:bodyDiv w:val="1"/>
      <w:marLeft w:val="0"/>
      <w:marRight w:val="0"/>
      <w:marTop w:val="0"/>
      <w:marBottom w:val="0"/>
      <w:divBdr>
        <w:top w:val="none" w:sz="0" w:space="0" w:color="auto"/>
        <w:left w:val="none" w:sz="0" w:space="0" w:color="auto"/>
        <w:bottom w:val="none" w:sz="0" w:space="0" w:color="auto"/>
        <w:right w:val="none" w:sz="0" w:space="0" w:color="auto"/>
      </w:divBdr>
    </w:div>
    <w:div w:id="1759056685">
      <w:bodyDiv w:val="1"/>
      <w:marLeft w:val="0"/>
      <w:marRight w:val="0"/>
      <w:marTop w:val="0"/>
      <w:marBottom w:val="0"/>
      <w:divBdr>
        <w:top w:val="none" w:sz="0" w:space="0" w:color="auto"/>
        <w:left w:val="none" w:sz="0" w:space="0" w:color="auto"/>
        <w:bottom w:val="none" w:sz="0" w:space="0" w:color="auto"/>
        <w:right w:val="none" w:sz="0" w:space="0" w:color="auto"/>
      </w:divBdr>
    </w:div>
    <w:div w:id="1832677049">
      <w:bodyDiv w:val="1"/>
      <w:marLeft w:val="0"/>
      <w:marRight w:val="0"/>
      <w:marTop w:val="0"/>
      <w:marBottom w:val="0"/>
      <w:divBdr>
        <w:top w:val="none" w:sz="0" w:space="0" w:color="auto"/>
        <w:left w:val="none" w:sz="0" w:space="0" w:color="auto"/>
        <w:bottom w:val="none" w:sz="0" w:space="0" w:color="auto"/>
        <w:right w:val="none" w:sz="0" w:space="0" w:color="auto"/>
      </w:divBdr>
    </w:div>
    <w:div w:id="1944267290">
      <w:bodyDiv w:val="1"/>
      <w:marLeft w:val="0"/>
      <w:marRight w:val="0"/>
      <w:marTop w:val="0"/>
      <w:marBottom w:val="0"/>
      <w:divBdr>
        <w:top w:val="none" w:sz="0" w:space="0" w:color="auto"/>
        <w:left w:val="none" w:sz="0" w:space="0" w:color="auto"/>
        <w:bottom w:val="none" w:sz="0" w:space="0" w:color="auto"/>
        <w:right w:val="none" w:sz="0" w:space="0" w:color="auto"/>
      </w:divBdr>
    </w:div>
    <w:div w:id="1990208020">
      <w:bodyDiv w:val="1"/>
      <w:marLeft w:val="0"/>
      <w:marRight w:val="0"/>
      <w:marTop w:val="0"/>
      <w:marBottom w:val="0"/>
      <w:divBdr>
        <w:top w:val="none" w:sz="0" w:space="0" w:color="auto"/>
        <w:left w:val="none" w:sz="0" w:space="0" w:color="auto"/>
        <w:bottom w:val="none" w:sz="0" w:space="0" w:color="auto"/>
        <w:right w:val="none" w:sz="0" w:space="0" w:color="auto"/>
      </w:divBdr>
      <w:divsChild>
        <w:div w:id="1934514222">
          <w:marLeft w:val="0"/>
          <w:marRight w:val="0"/>
          <w:marTop w:val="0"/>
          <w:marBottom w:val="0"/>
          <w:divBdr>
            <w:top w:val="none" w:sz="0" w:space="0" w:color="auto"/>
            <w:left w:val="none" w:sz="0" w:space="0" w:color="auto"/>
            <w:bottom w:val="none" w:sz="0" w:space="0" w:color="auto"/>
            <w:right w:val="none" w:sz="0" w:space="0" w:color="auto"/>
          </w:divBdr>
        </w:div>
      </w:divsChild>
    </w:div>
    <w:div w:id="2000840627">
      <w:bodyDiv w:val="1"/>
      <w:marLeft w:val="0"/>
      <w:marRight w:val="0"/>
      <w:marTop w:val="0"/>
      <w:marBottom w:val="0"/>
      <w:divBdr>
        <w:top w:val="none" w:sz="0" w:space="0" w:color="auto"/>
        <w:left w:val="none" w:sz="0" w:space="0" w:color="auto"/>
        <w:bottom w:val="none" w:sz="0" w:space="0" w:color="auto"/>
        <w:right w:val="none" w:sz="0" w:space="0" w:color="auto"/>
      </w:divBdr>
    </w:div>
    <w:div w:id="2019189464">
      <w:bodyDiv w:val="1"/>
      <w:marLeft w:val="0"/>
      <w:marRight w:val="0"/>
      <w:marTop w:val="0"/>
      <w:marBottom w:val="0"/>
      <w:divBdr>
        <w:top w:val="none" w:sz="0" w:space="0" w:color="auto"/>
        <w:left w:val="none" w:sz="0" w:space="0" w:color="auto"/>
        <w:bottom w:val="none" w:sz="0" w:space="0" w:color="auto"/>
        <w:right w:val="none" w:sz="0" w:space="0" w:color="auto"/>
      </w:divBdr>
    </w:div>
    <w:div w:id="2104833613">
      <w:bodyDiv w:val="1"/>
      <w:marLeft w:val="0"/>
      <w:marRight w:val="0"/>
      <w:marTop w:val="0"/>
      <w:marBottom w:val="0"/>
      <w:divBdr>
        <w:top w:val="none" w:sz="0" w:space="0" w:color="auto"/>
        <w:left w:val="none" w:sz="0" w:space="0" w:color="auto"/>
        <w:bottom w:val="none" w:sz="0" w:space="0" w:color="auto"/>
        <w:right w:val="none" w:sz="0" w:space="0" w:color="auto"/>
      </w:divBdr>
      <w:divsChild>
        <w:div w:id="520364900">
          <w:marLeft w:val="0"/>
          <w:marRight w:val="0"/>
          <w:marTop w:val="0"/>
          <w:marBottom w:val="0"/>
          <w:divBdr>
            <w:top w:val="none" w:sz="0" w:space="0" w:color="auto"/>
            <w:left w:val="none" w:sz="0" w:space="0" w:color="auto"/>
            <w:bottom w:val="none" w:sz="0" w:space="0" w:color="auto"/>
            <w:right w:val="none" w:sz="0" w:space="0" w:color="auto"/>
          </w:divBdr>
        </w:div>
        <w:div w:id="705641214">
          <w:marLeft w:val="0"/>
          <w:marRight w:val="0"/>
          <w:marTop w:val="0"/>
          <w:marBottom w:val="0"/>
          <w:divBdr>
            <w:top w:val="none" w:sz="0" w:space="0" w:color="auto"/>
            <w:left w:val="none" w:sz="0" w:space="0" w:color="auto"/>
            <w:bottom w:val="none" w:sz="0" w:space="0" w:color="auto"/>
            <w:right w:val="none" w:sz="0" w:space="0" w:color="auto"/>
          </w:divBdr>
        </w:div>
        <w:div w:id="800029214">
          <w:marLeft w:val="0"/>
          <w:marRight w:val="0"/>
          <w:marTop w:val="0"/>
          <w:marBottom w:val="0"/>
          <w:divBdr>
            <w:top w:val="none" w:sz="0" w:space="0" w:color="auto"/>
            <w:left w:val="none" w:sz="0" w:space="0" w:color="auto"/>
            <w:bottom w:val="none" w:sz="0" w:space="0" w:color="auto"/>
            <w:right w:val="none" w:sz="0" w:space="0" w:color="auto"/>
          </w:divBdr>
        </w:div>
        <w:div w:id="1130057211">
          <w:marLeft w:val="0"/>
          <w:marRight w:val="0"/>
          <w:marTop w:val="0"/>
          <w:marBottom w:val="0"/>
          <w:divBdr>
            <w:top w:val="none" w:sz="0" w:space="0" w:color="auto"/>
            <w:left w:val="none" w:sz="0" w:space="0" w:color="auto"/>
            <w:bottom w:val="none" w:sz="0" w:space="0" w:color="auto"/>
            <w:right w:val="none" w:sz="0" w:space="0" w:color="auto"/>
          </w:divBdr>
        </w:div>
        <w:div w:id="1586495555">
          <w:marLeft w:val="0"/>
          <w:marRight w:val="0"/>
          <w:marTop w:val="0"/>
          <w:marBottom w:val="0"/>
          <w:divBdr>
            <w:top w:val="none" w:sz="0" w:space="0" w:color="auto"/>
            <w:left w:val="none" w:sz="0" w:space="0" w:color="auto"/>
            <w:bottom w:val="none" w:sz="0" w:space="0" w:color="auto"/>
            <w:right w:val="none" w:sz="0" w:space="0" w:color="auto"/>
          </w:divBdr>
        </w:div>
      </w:divsChild>
    </w:div>
    <w:div w:id="21279670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fontTable" Target="fontTable.xml"/><Relationship Id="rId21" Type="http://schemas.openxmlformats.org/officeDocument/2006/relationships/theme" Target="theme/theme1.xml"/><Relationship Id="rId22" Type="http://schemas.microsoft.com/office/2016/09/relationships/commentsIds" Target="commentsIds.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yperlink" Target="https://support.10xgenomics.com/single-cell-vdj/datasets)" TargetMode="External"/><Relationship Id="rId17" Type="http://schemas.openxmlformats.org/officeDocument/2006/relationships/image" Target="media/image8.emf"/><Relationship Id="rId18" Type="http://schemas.openxmlformats.org/officeDocument/2006/relationships/image" Target="media/image9.emf"/><Relationship Id="rId19" Type="http://schemas.openxmlformats.org/officeDocument/2006/relationships/image" Target="media/image10.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luciani@unsw.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5B84BA0-69BB-A342-AA3F-18DC3D538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19</Pages>
  <Words>5726</Words>
  <Characters>32644</Characters>
  <Application>Microsoft Macintosh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Luciani</dc:creator>
  <cp:keywords/>
  <dc:description/>
  <cp:lastModifiedBy>Jerome Samir</cp:lastModifiedBy>
  <cp:revision>5</cp:revision>
  <cp:lastPrinted>2019-04-23T07:57:00Z</cp:lastPrinted>
  <dcterms:created xsi:type="dcterms:W3CDTF">2020-02-10T05:43:00Z</dcterms:created>
  <dcterms:modified xsi:type="dcterms:W3CDTF">2020-02-11T01:16:00Z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true</vt:bool>
  </property>
  <property fmtid="{D5CDD505-2E9C-101B-9397-08002B2CF9AE}" pid="5" name="LinksUpToDate">
    <vt:bool>true</vt:bool>
  </property>
  <property fmtid="{D5CDD505-2E9C-101B-9397-08002B2CF9AE}" pid="6" name="ScaleCrop">
    <vt:bool>true</vt:bool>
  </property>
  <property fmtid="{D5CDD505-2E9C-101B-9397-08002B2CF9AE}" pid="7" name="ShareDoc">
    <vt:bool>true</vt:bool>
  </property>
</Properties>
</file>