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C7AEE3" w14:textId="77777777" w:rsidR="00BF2EDD" w:rsidRPr="00B65B68" w:rsidRDefault="00BF2EDD" w:rsidP="00BF2EDD">
      <w:pPr>
        <w:spacing w:line="360" w:lineRule="auto"/>
        <w:contextualSpacing/>
        <w:rPr>
          <w:rFonts w:ascii="Times New Roman" w:hAnsi="Times New Roman" w:cs="Times New Roman"/>
          <w:sz w:val="24"/>
        </w:rPr>
      </w:pPr>
      <w:r w:rsidRPr="00B65B68"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S1</w:t>
      </w:r>
      <w:r w:rsidRPr="00B65B68">
        <w:rPr>
          <w:rFonts w:ascii="Times New Roman" w:hAnsi="Times New Roman" w:cs="Times New Roman"/>
          <w:b/>
          <w:sz w:val="24"/>
        </w:rPr>
        <w:t>.</w:t>
      </w:r>
      <w:r w:rsidRPr="00B65B68">
        <w:rPr>
          <w:rFonts w:ascii="Times New Roman" w:hAnsi="Times New Roman" w:cs="Times New Roman"/>
          <w:sz w:val="24"/>
        </w:rPr>
        <w:t xml:space="preserve"> Associations of residential radon exposure (≥74 </w:t>
      </w:r>
      <w:proofErr w:type="spellStart"/>
      <w:r w:rsidRPr="00B65B68">
        <w:rPr>
          <w:rFonts w:ascii="Times New Roman" w:hAnsi="Times New Roman" w:cs="Times New Roman"/>
          <w:sz w:val="24"/>
        </w:rPr>
        <w:t>Bq</w:t>
      </w:r>
      <w:proofErr w:type="spellEnd"/>
      <w:r w:rsidRPr="00B65B68">
        <w:rPr>
          <w:rFonts w:ascii="Times New Roman" w:hAnsi="Times New Roman" w:cs="Times New Roman"/>
          <w:sz w:val="24"/>
        </w:rPr>
        <w:t>/m</w:t>
      </w:r>
      <w:r w:rsidRPr="00B65B68">
        <w:rPr>
          <w:rFonts w:ascii="Times New Roman" w:hAnsi="Times New Roman" w:cs="Times New Roman"/>
          <w:sz w:val="24"/>
          <w:vertAlign w:val="superscript"/>
        </w:rPr>
        <w:t>3</w:t>
      </w:r>
      <w:r w:rsidRPr="00B65B68">
        <w:rPr>
          <w:rFonts w:ascii="Times New Roman" w:hAnsi="Times New Roman" w:cs="Times New Roman"/>
          <w:sz w:val="24"/>
        </w:rPr>
        <w:t xml:space="preserve">) and cigarette smoking with lung cancer. 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6"/>
        <w:gridCol w:w="977"/>
        <w:gridCol w:w="1672"/>
        <w:gridCol w:w="2641"/>
        <w:gridCol w:w="1393"/>
        <w:gridCol w:w="411"/>
        <w:gridCol w:w="2620"/>
        <w:gridCol w:w="1067"/>
      </w:tblGrid>
      <w:tr w:rsidR="00BF2EDD" w:rsidRPr="00B65B68" w14:paraId="22256263" w14:textId="77777777" w:rsidTr="00C7440C">
        <w:tc>
          <w:tcPr>
            <w:tcW w:w="2977" w:type="dxa"/>
            <w:vMerge w:val="restart"/>
            <w:tcBorders>
              <w:top w:val="single" w:sz="4" w:space="0" w:color="auto"/>
            </w:tcBorders>
          </w:tcPr>
          <w:p w14:paraId="5B8D290F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6D1930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616C2020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1955BA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Case, 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42FA7BD7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6DB495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Control, n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B58AEC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Conditional logistic regression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</w:tcBorders>
          </w:tcPr>
          <w:p w14:paraId="5C9F74EC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555EDE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Conventional logistic regression</w:t>
            </w:r>
          </w:p>
        </w:tc>
      </w:tr>
      <w:tr w:rsidR="00BF2EDD" w:rsidRPr="00B65B68" w14:paraId="33677AFF" w14:textId="77777777" w:rsidTr="00C7440C">
        <w:tc>
          <w:tcPr>
            <w:tcW w:w="2977" w:type="dxa"/>
            <w:vMerge/>
            <w:tcBorders>
              <w:bottom w:val="single" w:sz="4" w:space="0" w:color="auto"/>
            </w:tcBorders>
          </w:tcPr>
          <w:p w14:paraId="0F3C2DA2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12AF6623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6DEE0EB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0B7D062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OR (95% CI)*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6C21F24" w14:textId="2846129A" w:rsidR="00BF2EDD" w:rsidRPr="00B65B68" w:rsidRDefault="00555081" w:rsidP="0055508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  <w:r w:rsidR="00501097" w:rsidRPr="00555081">
              <w:rPr>
                <w:rFonts w:ascii="Times New Roman" w:hAnsi="Times New Roman" w:cs="Times New Roman"/>
                <w:iCs/>
                <w:sz w:val="24"/>
                <w:szCs w:val="24"/>
              </w:rPr>
              <w:t>value</w:t>
            </w:r>
          </w:p>
        </w:tc>
        <w:tc>
          <w:tcPr>
            <w:tcW w:w="425" w:type="dxa"/>
            <w:vMerge/>
            <w:tcBorders>
              <w:bottom w:val="single" w:sz="4" w:space="0" w:color="auto"/>
            </w:tcBorders>
          </w:tcPr>
          <w:p w14:paraId="60314BE4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auto"/>
              <w:bottom w:val="single" w:sz="4" w:space="0" w:color="auto"/>
            </w:tcBorders>
          </w:tcPr>
          <w:p w14:paraId="5E39634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OR (95% CI)</w:t>
            </w:r>
            <w:r w:rsidRPr="007119F8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AA2D237" w14:textId="686967E6" w:rsidR="00BF2EDD" w:rsidRPr="00B65B68" w:rsidRDefault="00555081" w:rsidP="0055508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  <w:r w:rsidRPr="00555081">
              <w:rPr>
                <w:rFonts w:ascii="Times New Roman" w:hAnsi="Times New Roman" w:cs="Times New Roman"/>
                <w:iCs/>
                <w:sz w:val="24"/>
                <w:szCs w:val="24"/>
              </w:rPr>
              <w:t>value</w:t>
            </w:r>
          </w:p>
        </w:tc>
      </w:tr>
      <w:tr w:rsidR="00BF2EDD" w:rsidRPr="00B65B68" w14:paraId="0DB027F5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23E65B82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Residential radon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7516005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7DD78D4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6715520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4DB8CFC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65BC69A6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</w:tcPr>
          <w:p w14:paraId="082DF7CD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66881590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EDD" w:rsidRPr="00B65B68" w14:paraId="76334414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39F99209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 xml:space="preserve">  Low (&lt;74 </w:t>
            </w:r>
            <w:proofErr w:type="spellStart"/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Bq</w:t>
            </w:r>
            <w:proofErr w:type="spellEnd"/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/m</w:t>
            </w:r>
            <w:r w:rsidRPr="00B65B6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664274E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3B44B27A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57FD5AD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1.00 (reference)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4352225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256BA62E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</w:tcPr>
          <w:p w14:paraId="2DD30A27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1.00 (reference)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439530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EDD" w:rsidRPr="00B65B68" w14:paraId="64792093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27C79BDE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 xml:space="preserve">  High (≥74 </w:t>
            </w:r>
            <w:proofErr w:type="spellStart"/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Bq</w:t>
            </w:r>
            <w:proofErr w:type="spellEnd"/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/m</w:t>
            </w:r>
            <w:r w:rsidRPr="00B65B6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FB35D01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F03C28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1E4ACD13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1.61 (1.16-2.23)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6AA1A6F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6C4E792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</w:tcPr>
          <w:p w14:paraId="3AF49E50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57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(1.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13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-2.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18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556A277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F2EDD" w:rsidRPr="00B65B68" w14:paraId="3BD01AD4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15E39C85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Cigarette smoking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7F84A1F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B405CC1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1F333B9F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B82FEA2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B6F455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</w:tcPr>
          <w:p w14:paraId="36C43F86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1C5C981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EDD" w:rsidRPr="00B65B68" w14:paraId="1ACA1D1A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39A1FD00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 xml:space="preserve">  Non-smokers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1673B581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7006DACB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204A225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1.00 (reference)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6CD3DC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5AC8016A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</w:tcPr>
          <w:p w14:paraId="45EB1E97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1.00 (reference)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680173F3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EDD" w:rsidRPr="00B65B68" w14:paraId="5639446C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56CB3088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 xml:space="preserve">  Smokers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C11B330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5E1413D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181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34A5CC0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2.53 (1.60-3.99)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6D50154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04A0A340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  <w:vAlign w:val="center"/>
          </w:tcPr>
          <w:p w14:paraId="21A3766A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50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(1.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59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-3.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94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70281C6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BF2EDD" w:rsidRPr="00B65B68" w14:paraId="05F1B720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6E02C59D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Radon and smoking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B6404D4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71A2F54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2967C2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2261825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A7928D2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</w:tcPr>
          <w:p w14:paraId="551FD0FC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0A14570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EDD" w:rsidRPr="00B65B68" w14:paraId="3BFE7C6A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250B0D82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 xml:space="preserve">  Low-radon non-smokers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412079F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32BB3EF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46B92A0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1.00 (reference)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DE4D87F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0F5247D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</w:tcPr>
          <w:p w14:paraId="629AFCCA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1.00 (reference)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6EE0AA9F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EDD" w:rsidRPr="00B65B68" w14:paraId="7947A3C2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2CF7C2A7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 xml:space="preserve">  High-radon non-smokers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7F359D5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DCA2011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105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1E3CDDEE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55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02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34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01ABE51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D03EE83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</w:tcPr>
          <w:p w14:paraId="5AE1DD32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55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02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35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5EFBD8D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039</w:t>
            </w:r>
          </w:p>
        </w:tc>
      </w:tr>
      <w:tr w:rsidR="00BF2EDD" w:rsidRPr="00B65B68" w14:paraId="2FAF9E52" w14:textId="77777777" w:rsidTr="00C7440C">
        <w:tc>
          <w:tcPr>
            <w:tcW w:w="2977" w:type="dxa"/>
            <w:tcBorders>
              <w:top w:val="nil"/>
              <w:bottom w:val="nil"/>
            </w:tcBorders>
          </w:tcPr>
          <w:p w14:paraId="4C624C00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 xml:space="preserve">  Low-radon smokers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20A8605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8C46ED8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125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2DD2637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39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(1.4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-3.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95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90FEC57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2EA8FB6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nil"/>
            </w:tcBorders>
          </w:tcPr>
          <w:p w14:paraId="6B98053E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41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(1.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46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96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20E0A58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EDD" w:rsidRPr="00B65B68" w14:paraId="56320A5A" w14:textId="77777777" w:rsidTr="00C7440C"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14:paraId="7F598D25" w14:textId="77777777" w:rsidR="00BF2EDD" w:rsidRPr="00B65B68" w:rsidRDefault="00BF2EDD" w:rsidP="00C7440C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/>
                <w:sz w:val="24"/>
                <w:szCs w:val="24"/>
              </w:rPr>
              <w:t xml:space="preserve">  High-radon smokers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988D115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0C9EA39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</w:p>
        </w:tc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14:paraId="5D2B4D25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(2.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29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-7.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57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613B665F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3ED33F53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nil"/>
              <w:bottom w:val="single" w:sz="4" w:space="0" w:color="auto"/>
            </w:tcBorders>
          </w:tcPr>
          <w:p w14:paraId="493133CF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92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(2.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7.10</w:t>
            </w:r>
            <w:r w:rsidRPr="00B65B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14:paraId="7F9D722C" w14:textId="77777777" w:rsidR="00BF2EDD" w:rsidRPr="00B65B68" w:rsidRDefault="00BF2EDD" w:rsidP="00C744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68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</w:tbl>
    <w:p w14:paraId="58C40F03" w14:textId="77777777" w:rsidR="00BF2EDD" w:rsidRPr="00B65B68" w:rsidRDefault="00BF2EDD" w:rsidP="00BF2EDD">
      <w:pPr>
        <w:spacing w:line="360" w:lineRule="auto"/>
        <w:contextualSpacing/>
        <w:rPr>
          <w:rFonts w:ascii="Times New Roman" w:hAnsi="Times New Roman" w:cs="Times New Roman"/>
          <w:sz w:val="24"/>
        </w:rPr>
      </w:pPr>
      <w:r w:rsidRPr="00B65B68">
        <w:rPr>
          <w:rFonts w:ascii="Times New Roman" w:hAnsi="Times New Roman" w:cs="Times New Roman"/>
          <w:sz w:val="24"/>
        </w:rPr>
        <w:t xml:space="preserve">*Adjusted for second-hand smoking, sleeping hours, indoor hours, housing type, floor, </w:t>
      </w:r>
      <w:r>
        <w:rPr>
          <w:rFonts w:ascii="Times New Roman" w:hAnsi="Times New Roman" w:cs="Times New Roman"/>
          <w:sz w:val="24"/>
        </w:rPr>
        <w:t>presence of house cracks</w:t>
      </w:r>
      <w:r w:rsidRPr="00B65B68">
        <w:rPr>
          <w:rFonts w:ascii="Times New Roman" w:hAnsi="Times New Roman" w:cs="Times New Roman"/>
          <w:sz w:val="24"/>
        </w:rPr>
        <w:t>, and green ratio. CI, confidence interval; OR, odds ratio.</w:t>
      </w:r>
    </w:p>
    <w:p w14:paraId="7480CAA4" w14:textId="77777777" w:rsidR="00BF2EDD" w:rsidRDefault="00BF2EDD" w:rsidP="00BF2EDD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9F8">
        <w:rPr>
          <w:rFonts w:ascii="Times New Roman" w:hAnsi="Times New Roman" w:cs="Times New Roman"/>
          <w:sz w:val="24"/>
          <w:szCs w:val="24"/>
        </w:rPr>
        <w:t>†</w:t>
      </w:r>
      <w:r>
        <w:rPr>
          <w:rFonts w:ascii="Times New Roman" w:hAnsi="Times New Roman" w:cs="Times New Roman"/>
          <w:sz w:val="24"/>
          <w:szCs w:val="24"/>
        </w:rPr>
        <w:t>Conventional logistic regression was further adjusted for age and sex.</w:t>
      </w:r>
    </w:p>
    <w:p w14:paraId="0BEAECA5" w14:textId="77777777" w:rsidR="00F45626" w:rsidRPr="00BF2EDD" w:rsidRDefault="00F45626">
      <w:bookmarkStart w:id="0" w:name="_GoBack"/>
      <w:bookmarkEnd w:id="0"/>
    </w:p>
    <w:sectPr w:rsidR="00F45626" w:rsidRPr="00BF2EDD" w:rsidSect="00BF2ED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EDD"/>
    <w:rsid w:val="000A5B94"/>
    <w:rsid w:val="00360E2B"/>
    <w:rsid w:val="00501097"/>
    <w:rsid w:val="00555081"/>
    <w:rsid w:val="00AC356B"/>
    <w:rsid w:val="00BF2EDD"/>
    <w:rsid w:val="00F4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0981D"/>
  <w15:chartTrackingRefBased/>
  <w15:docId w15:val="{C7B91659-F123-40B1-B8C5-8D08E0325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EDD"/>
    <w:pPr>
      <w:spacing w:after="0" w:line="480" w:lineRule="auto"/>
      <w:jc w:val="left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2EDD"/>
    <w:pPr>
      <w:spacing w:after="0" w:line="240" w:lineRule="auto"/>
      <w:jc w:val="left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55508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55508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2019-08-25T23:01:00Z</dcterms:created>
  <dcterms:modified xsi:type="dcterms:W3CDTF">2019-09-05T07:19:00Z</dcterms:modified>
</cp:coreProperties>
</file>