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572D" w:rsidRDefault="008A572D" w:rsidP="0077024F">
      <w:pPr>
        <w:spacing w:line="360" w:lineRule="auto"/>
        <w:contextualSpacing/>
        <w:outlineLvl w:val="0"/>
        <w:rPr>
          <w:rFonts w:ascii="Arial" w:eastAsia="Calibri" w:hAnsi="Arial" w:cs="Arial"/>
          <w:b/>
          <w:bCs/>
        </w:rPr>
      </w:pPr>
    </w:p>
    <w:p w:rsidR="0007730D" w:rsidRDefault="00463547" w:rsidP="0007730D">
      <w:pPr>
        <w:spacing w:line="360" w:lineRule="auto"/>
        <w:contextualSpacing/>
        <w:jc w:val="center"/>
        <w:outlineLvl w:val="0"/>
        <w:rPr>
          <w:rFonts w:ascii="Arial" w:eastAsia="Calibri" w:hAnsi="Arial" w:cs="Arial"/>
          <w:b/>
          <w:bCs/>
        </w:rPr>
      </w:pPr>
      <w:r w:rsidRPr="009908B8">
        <w:rPr>
          <w:rFonts w:ascii="Arial" w:eastAsia="Calibri" w:hAnsi="Arial" w:cs="Arial"/>
          <w:b/>
          <w:bCs/>
        </w:rPr>
        <w:t>Avatar-based versus conventional vital sign display in a central monitor for monitoring multiple patients: A multicenter computer-based laboratory stud</w:t>
      </w:r>
      <w:r w:rsidR="00C16BFF">
        <w:rPr>
          <w:rFonts w:ascii="Arial" w:eastAsia="Calibri" w:hAnsi="Arial" w:cs="Arial"/>
          <w:b/>
          <w:bCs/>
        </w:rPr>
        <w:t>y.</w:t>
      </w:r>
    </w:p>
    <w:p w:rsidR="00112936" w:rsidRDefault="00112936" w:rsidP="0007730D">
      <w:pPr>
        <w:spacing w:line="360" w:lineRule="auto"/>
        <w:contextualSpacing/>
        <w:jc w:val="center"/>
        <w:outlineLvl w:val="0"/>
        <w:rPr>
          <w:rFonts w:ascii="Arial" w:eastAsia="Calibri" w:hAnsi="Arial" w:cs="Arial"/>
          <w:b/>
          <w:bCs/>
        </w:rPr>
      </w:pPr>
    </w:p>
    <w:p w:rsidR="00112936" w:rsidRDefault="00112936" w:rsidP="0077024F">
      <w:pPr>
        <w:spacing w:line="360" w:lineRule="auto"/>
        <w:contextualSpacing/>
        <w:outlineLvl w:val="0"/>
        <w:rPr>
          <w:rFonts w:ascii="Arial" w:eastAsia="Calibri" w:hAnsi="Arial" w:cs="Arial"/>
          <w:b/>
          <w:bCs/>
        </w:rPr>
      </w:pPr>
    </w:p>
    <w:p w:rsidR="00112936" w:rsidRDefault="00112936" w:rsidP="0007730D">
      <w:pPr>
        <w:spacing w:line="360" w:lineRule="auto"/>
        <w:contextualSpacing/>
        <w:jc w:val="center"/>
        <w:outlineLvl w:val="0"/>
        <w:rPr>
          <w:rFonts w:ascii="Arial" w:eastAsia="Calibri" w:hAnsi="Arial" w:cs="Arial"/>
          <w:b/>
          <w:bCs/>
        </w:rPr>
      </w:pPr>
    </w:p>
    <w:p w:rsidR="00112936" w:rsidRPr="0077024F" w:rsidRDefault="00112936" w:rsidP="0077024F">
      <w:pPr>
        <w:spacing w:line="360" w:lineRule="auto"/>
        <w:contextualSpacing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>Supplementary Table</w:t>
      </w:r>
      <w:r w:rsidRPr="00202811">
        <w:rPr>
          <w:rFonts w:ascii="Arial" w:hAnsi="Arial" w:cs="Arial"/>
          <w:b/>
          <w:color w:val="000000" w:themeColor="text1"/>
        </w:rPr>
        <w:t xml:space="preserve"> </w:t>
      </w:r>
      <w:r>
        <w:rPr>
          <w:rFonts w:ascii="Arial" w:hAnsi="Arial" w:cs="Arial"/>
          <w:b/>
          <w:color w:val="000000" w:themeColor="text1"/>
        </w:rPr>
        <w:t>1</w:t>
      </w:r>
      <w:r w:rsidRPr="00202811">
        <w:rPr>
          <w:rFonts w:ascii="Arial" w:hAnsi="Arial" w:cs="Arial"/>
          <w:b/>
          <w:color w:val="000000" w:themeColor="text1"/>
        </w:rPr>
        <w:t xml:space="preserve">: </w:t>
      </w:r>
      <w:r w:rsidRPr="00112936">
        <w:rPr>
          <w:rFonts w:ascii="Arial" w:hAnsi="Arial" w:cs="Arial"/>
          <w:color w:val="000000" w:themeColor="text1"/>
        </w:rPr>
        <w:t xml:space="preserve">The numbers and percentages with which the participants </w:t>
      </w:r>
      <w:r w:rsidR="00386F24">
        <w:rPr>
          <w:rFonts w:ascii="Arial" w:hAnsi="Arial" w:cs="Arial"/>
          <w:color w:val="000000" w:themeColor="text1"/>
        </w:rPr>
        <w:t>correctly recalled</w:t>
      </w:r>
      <w:r w:rsidRPr="00112936">
        <w:rPr>
          <w:rFonts w:ascii="Arial" w:hAnsi="Arial" w:cs="Arial"/>
          <w:color w:val="000000" w:themeColor="text1"/>
        </w:rPr>
        <w:t xml:space="preserve"> the individual vital signs in the 10-second and 30-second scenarios. Each participant evaluated each vital sign a total of </w:t>
      </w:r>
      <w:r>
        <w:rPr>
          <w:rFonts w:ascii="Arial" w:hAnsi="Arial" w:cs="Arial"/>
          <w:color w:val="000000" w:themeColor="text1"/>
        </w:rPr>
        <w:t>eight</w:t>
      </w:r>
      <w:r w:rsidRPr="00112936">
        <w:rPr>
          <w:rFonts w:ascii="Arial" w:hAnsi="Arial" w:cs="Arial"/>
          <w:color w:val="000000" w:themeColor="text1"/>
        </w:rPr>
        <w:t xml:space="preserve"> times</w:t>
      </w:r>
      <w:r>
        <w:rPr>
          <w:rFonts w:ascii="Arial" w:hAnsi="Arial" w:cs="Arial"/>
          <w:color w:val="000000" w:themeColor="text1"/>
        </w:rPr>
        <w:t xml:space="preserve"> (four times </w:t>
      </w:r>
      <w:r w:rsidRPr="00112936">
        <w:rPr>
          <w:rFonts w:ascii="Arial" w:hAnsi="Arial" w:cs="Arial"/>
          <w:color w:val="000000" w:themeColor="text1"/>
        </w:rPr>
        <w:t xml:space="preserve">with either </w:t>
      </w:r>
      <w:r>
        <w:rPr>
          <w:rFonts w:ascii="Arial" w:hAnsi="Arial" w:cs="Arial"/>
          <w:color w:val="000000" w:themeColor="text1"/>
        </w:rPr>
        <w:t xml:space="preserve">monitoring </w:t>
      </w:r>
      <w:r w:rsidRPr="00112936">
        <w:rPr>
          <w:rFonts w:ascii="Arial" w:hAnsi="Arial" w:cs="Arial"/>
          <w:color w:val="000000" w:themeColor="text1"/>
        </w:rPr>
        <w:t>technology</w:t>
      </w:r>
      <w:r>
        <w:rPr>
          <w:rFonts w:ascii="Arial" w:hAnsi="Arial" w:cs="Arial"/>
          <w:color w:val="000000" w:themeColor="text1"/>
        </w:rPr>
        <w:t>)</w:t>
      </w:r>
      <w:r w:rsidRPr="00112936">
        <w:rPr>
          <w:rFonts w:ascii="Arial" w:hAnsi="Arial" w:cs="Arial"/>
          <w:color w:val="000000" w:themeColor="text1"/>
        </w:rPr>
        <w:t>.</w:t>
      </w:r>
      <w:r>
        <w:rPr>
          <w:rFonts w:ascii="Arial" w:hAnsi="Arial" w:cs="Arial"/>
          <w:color w:val="000000" w:themeColor="text1"/>
        </w:rPr>
        <w:t xml:space="preserve"> In the 10-second scenarios, </w:t>
      </w:r>
      <w:r w:rsidR="00F730C2">
        <w:rPr>
          <w:rFonts w:ascii="Arial" w:hAnsi="Arial" w:cs="Arial"/>
          <w:color w:val="000000" w:themeColor="text1"/>
        </w:rPr>
        <w:t>two</w:t>
      </w:r>
      <w:r w:rsidR="0077024F">
        <w:rPr>
          <w:rFonts w:ascii="Arial" w:hAnsi="Arial" w:cs="Arial"/>
          <w:color w:val="000000" w:themeColor="text1"/>
        </w:rPr>
        <w:t xml:space="preserve"> of</w:t>
      </w:r>
      <w:r w:rsidR="00F730C2">
        <w:rPr>
          <w:rFonts w:ascii="Arial" w:hAnsi="Arial" w:cs="Arial"/>
          <w:color w:val="000000" w:themeColor="text1"/>
        </w:rPr>
        <w:t xml:space="preserve"> the</w:t>
      </w:r>
      <w:r w:rsidR="0077024F">
        <w:rPr>
          <w:rFonts w:ascii="Arial" w:hAnsi="Arial" w:cs="Arial"/>
          <w:color w:val="000000" w:themeColor="text1"/>
        </w:rPr>
        <w:t xml:space="preserve"> 11 vital signs were more frequently recognized using conventional monitoring. In the 30-second scenarios, four of the 11 vital signs were more frequently recognized using conventional monitoring.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699"/>
        <w:gridCol w:w="2344"/>
        <w:gridCol w:w="1783"/>
        <w:gridCol w:w="2344"/>
        <w:gridCol w:w="1780"/>
      </w:tblGrid>
      <w:tr w:rsidR="00112936" w:rsidRPr="00112936" w:rsidTr="00112936">
        <w:tc>
          <w:tcPr>
            <w:tcW w:w="2043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79" w:type="pct"/>
            <w:gridSpan w:val="2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10-second scenarios</w:t>
            </w:r>
          </w:p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N=16</w:t>
            </w:r>
          </w:p>
        </w:tc>
        <w:tc>
          <w:tcPr>
            <w:tcW w:w="1479" w:type="pct"/>
            <w:gridSpan w:val="2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30-second scenarios</w:t>
            </w:r>
          </w:p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N=22</w:t>
            </w:r>
          </w:p>
        </w:tc>
      </w:tr>
      <w:tr w:rsidR="00112936" w:rsidRPr="00112936" w:rsidTr="00112936">
        <w:tc>
          <w:tcPr>
            <w:tcW w:w="2043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conventional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avatar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conventional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avatar</w:t>
            </w:r>
          </w:p>
        </w:tc>
      </w:tr>
      <w:tr w:rsidR="00112936" w:rsidRPr="00112936" w:rsidTr="00112936">
        <w:tc>
          <w:tcPr>
            <w:tcW w:w="2043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Pulse rate (%)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29 (45%)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44 (69%)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75 (85%)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75 (85%)</w:t>
            </w:r>
          </w:p>
        </w:tc>
      </w:tr>
      <w:tr w:rsidR="00112936" w:rsidRPr="00112936" w:rsidTr="00112936">
        <w:tc>
          <w:tcPr>
            <w:tcW w:w="2043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Blood pressure (%)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41 (64%)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27 (42%)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78 (89%)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53 (60%)</w:t>
            </w:r>
          </w:p>
        </w:tc>
      </w:tr>
      <w:tr w:rsidR="00112936" w:rsidRPr="00112936" w:rsidTr="00112936">
        <w:tc>
          <w:tcPr>
            <w:tcW w:w="2043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Oxygen saturation (%)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37 (58%)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46 (72%)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67 (76%)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85 (97%)</w:t>
            </w:r>
          </w:p>
        </w:tc>
      </w:tr>
      <w:tr w:rsidR="00112936" w:rsidRPr="00112936" w:rsidTr="00112936">
        <w:tc>
          <w:tcPr>
            <w:tcW w:w="2043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Central venous pressure (%)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1 (2%)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24 (38%)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45 (51%)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55 (63%)</w:t>
            </w:r>
          </w:p>
        </w:tc>
      </w:tr>
      <w:tr w:rsidR="00112936" w:rsidRPr="00112936" w:rsidTr="00112936">
        <w:tc>
          <w:tcPr>
            <w:tcW w:w="2043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ECG ST-segment (%)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13 (20%)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21 (33%)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58 (66%)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58 (66%)</w:t>
            </w:r>
          </w:p>
        </w:tc>
      </w:tr>
      <w:tr w:rsidR="00112936" w:rsidRPr="00112936" w:rsidTr="00112936">
        <w:tc>
          <w:tcPr>
            <w:tcW w:w="2043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Respiratory rate (%)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8 (13%)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17 (27%)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54 (61%)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44 (50%)</w:t>
            </w:r>
          </w:p>
        </w:tc>
      </w:tr>
      <w:tr w:rsidR="00112936" w:rsidRPr="00112936" w:rsidTr="00112936">
        <w:tc>
          <w:tcPr>
            <w:tcW w:w="2043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Tidal volume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15 (23%)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15 (23%)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68 (77%)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57 (65%)</w:t>
            </w:r>
          </w:p>
        </w:tc>
      </w:tr>
      <w:tr w:rsidR="00112936" w:rsidRPr="00112936" w:rsidTr="00112936">
        <w:tc>
          <w:tcPr>
            <w:tcW w:w="2043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Expiratory CO2 concentration (%)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35 (55%)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25 (39%)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66 (75%)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51 (58%)</w:t>
            </w:r>
          </w:p>
        </w:tc>
      </w:tr>
      <w:tr w:rsidR="00112936" w:rsidRPr="00112936" w:rsidTr="00112936">
        <w:tc>
          <w:tcPr>
            <w:tcW w:w="2043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Brain activity (%)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12 (19%)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38 (59%)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51 (58%)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70 (80%)</w:t>
            </w:r>
          </w:p>
        </w:tc>
      </w:tr>
      <w:tr w:rsidR="00112936" w:rsidRPr="00112936" w:rsidTr="00112936">
        <w:tc>
          <w:tcPr>
            <w:tcW w:w="2043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Temperature (%)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20 (31%)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45 (70%)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74 (84%)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84 (95%)</w:t>
            </w:r>
          </w:p>
        </w:tc>
      </w:tr>
      <w:tr w:rsidR="00112936" w:rsidRPr="00112936" w:rsidTr="00112936">
        <w:tc>
          <w:tcPr>
            <w:tcW w:w="2043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Neuromuscular relaxation (%)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6 (9%)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33 (52%)</w:t>
            </w:r>
          </w:p>
        </w:tc>
        <w:tc>
          <w:tcPr>
            <w:tcW w:w="840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43 (49%)</w:t>
            </w:r>
          </w:p>
        </w:tc>
        <w:tc>
          <w:tcPr>
            <w:tcW w:w="639" w:type="pct"/>
            <w:vAlign w:val="center"/>
          </w:tcPr>
          <w:p w:rsidR="00112936" w:rsidRPr="00112936" w:rsidRDefault="00112936" w:rsidP="001224B8">
            <w:pPr>
              <w:jc w:val="center"/>
              <w:rPr>
                <w:rFonts w:ascii="Arial" w:hAnsi="Arial" w:cs="Arial"/>
              </w:rPr>
            </w:pPr>
            <w:r w:rsidRPr="00112936">
              <w:rPr>
                <w:rFonts w:ascii="Arial" w:hAnsi="Arial" w:cs="Arial"/>
              </w:rPr>
              <w:t>54 (61%)</w:t>
            </w:r>
          </w:p>
        </w:tc>
      </w:tr>
    </w:tbl>
    <w:p w:rsidR="00112936" w:rsidRPr="0007730D" w:rsidRDefault="00112936" w:rsidP="0007730D">
      <w:pPr>
        <w:spacing w:line="360" w:lineRule="auto"/>
        <w:contextualSpacing/>
        <w:jc w:val="center"/>
        <w:outlineLvl w:val="0"/>
        <w:rPr>
          <w:rFonts w:ascii="Arial" w:eastAsia="Calibri" w:hAnsi="Arial" w:cs="Arial"/>
          <w:b/>
          <w:bCs/>
        </w:rPr>
        <w:sectPr w:rsidR="00112936" w:rsidRPr="0007730D" w:rsidSect="00112936">
          <w:pgSz w:w="16840" w:h="1190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07730D" w:rsidRDefault="0007730D" w:rsidP="0007730D">
      <w:pPr>
        <w:spacing w:line="360" w:lineRule="auto"/>
        <w:contextualSpacing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lastRenderedPageBreak/>
        <w:t>Supplementary Figure</w:t>
      </w:r>
      <w:r w:rsidRPr="00202811">
        <w:rPr>
          <w:rFonts w:ascii="Arial" w:hAnsi="Arial" w:cs="Arial"/>
          <w:b/>
          <w:color w:val="000000" w:themeColor="text1"/>
        </w:rPr>
        <w:t xml:space="preserve"> </w:t>
      </w:r>
      <w:r>
        <w:rPr>
          <w:rFonts w:ascii="Arial" w:hAnsi="Arial" w:cs="Arial"/>
          <w:b/>
          <w:color w:val="000000" w:themeColor="text1"/>
        </w:rPr>
        <w:t>1</w:t>
      </w:r>
      <w:r w:rsidRPr="00202811">
        <w:rPr>
          <w:rFonts w:ascii="Arial" w:hAnsi="Arial" w:cs="Arial"/>
          <w:b/>
          <w:color w:val="000000" w:themeColor="text1"/>
        </w:rPr>
        <w:t xml:space="preserve">: </w:t>
      </w:r>
      <w:r w:rsidRPr="00202811">
        <w:rPr>
          <w:rFonts w:ascii="Arial" w:hAnsi="Arial" w:cs="Arial"/>
          <w:color w:val="000000" w:themeColor="text1"/>
        </w:rPr>
        <w:t xml:space="preserve">Perceptive performance in the 30-second scenarios. The dotted lines represent the median number of correctly </w:t>
      </w:r>
      <w:r w:rsidR="00386F24">
        <w:rPr>
          <w:rFonts w:ascii="Arial" w:hAnsi="Arial" w:cs="Arial"/>
          <w:color w:val="000000" w:themeColor="text1"/>
        </w:rPr>
        <w:t>recalled</w:t>
      </w:r>
      <w:r w:rsidRPr="00202811">
        <w:rPr>
          <w:rFonts w:ascii="Arial" w:hAnsi="Arial" w:cs="Arial"/>
          <w:color w:val="000000" w:themeColor="text1"/>
        </w:rPr>
        <w:t xml:space="preserve"> vital signs, which was 16 with avatar-based monitoring and 15 with conventional monitoring (paired Student's t-test, p = 0.055</w:t>
      </w:r>
      <w:r w:rsidR="00C16BFF">
        <w:rPr>
          <w:rFonts w:ascii="Arial" w:hAnsi="Arial" w:cs="Arial"/>
          <w:color w:val="000000" w:themeColor="text1"/>
        </w:rPr>
        <w:t>, effect size d=0.33</w:t>
      </w:r>
      <w:r w:rsidRPr="00202811">
        <w:rPr>
          <w:rFonts w:ascii="Arial" w:hAnsi="Arial" w:cs="Arial"/>
          <w:color w:val="000000" w:themeColor="text1"/>
        </w:rPr>
        <w:t>).</w:t>
      </w:r>
      <w:bookmarkStart w:id="0" w:name="_GoBack"/>
      <w:bookmarkEnd w:id="0"/>
    </w:p>
    <w:p w:rsidR="0007730D" w:rsidRPr="00202811" w:rsidRDefault="0007730D" w:rsidP="00386F24">
      <w:pPr>
        <w:spacing w:line="360" w:lineRule="auto"/>
        <w:contextualSpacing/>
        <w:jc w:val="center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drawing>
          <wp:inline distT="0" distB="0" distL="0" distR="0">
            <wp:extent cx="7032172" cy="4838321"/>
            <wp:effectExtent l="0" t="0" r="0" b="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_fig_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76548" cy="4868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F24" w:rsidRDefault="0007730D" w:rsidP="00C16BFF">
      <w:pPr>
        <w:spacing w:line="360" w:lineRule="auto"/>
        <w:contextualSpacing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lastRenderedPageBreak/>
        <w:t>Supplementary Figure 2</w:t>
      </w:r>
      <w:r w:rsidRPr="00202811">
        <w:rPr>
          <w:rFonts w:ascii="Arial" w:hAnsi="Arial" w:cs="Arial"/>
          <w:b/>
          <w:color w:val="000000" w:themeColor="text1"/>
        </w:rPr>
        <w:t xml:space="preserve">: </w:t>
      </w:r>
      <w:r w:rsidRPr="00202811">
        <w:rPr>
          <w:rFonts w:ascii="Arial" w:hAnsi="Arial" w:cs="Arial"/>
          <w:color w:val="000000" w:themeColor="text1"/>
        </w:rPr>
        <w:t>Perceived workload in the 30-second scenarios. The dotted lines represent the median NASA-TLX score, which was 60 with avatar-based monitoring and also 60 with conventional monitoring (paired Student's t-test, p = 0.59</w:t>
      </w:r>
      <w:r w:rsidR="00C16BFF">
        <w:rPr>
          <w:rFonts w:ascii="Arial" w:hAnsi="Arial" w:cs="Arial"/>
          <w:color w:val="000000" w:themeColor="text1"/>
        </w:rPr>
        <w:t>, effect size d=0.13</w:t>
      </w:r>
      <w:r w:rsidRPr="00202811">
        <w:rPr>
          <w:rFonts w:ascii="Arial" w:hAnsi="Arial" w:cs="Arial"/>
          <w:color w:val="000000" w:themeColor="text1"/>
        </w:rPr>
        <w:t>).</w:t>
      </w:r>
    </w:p>
    <w:p w:rsidR="00977785" w:rsidRPr="00C16BFF" w:rsidRDefault="00C16BFF" w:rsidP="00C16BFF">
      <w:pPr>
        <w:spacing w:line="360" w:lineRule="auto"/>
        <w:contextualSpacing/>
        <w:jc w:val="center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drawing>
          <wp:inline distT="0" distB="0" distL="0" distR="0">
            <wp:extent cx="7228114" cy="492168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_fig_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3589" cy="4973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77785" w:rsidRPr="00C16BFF" w:rsidSect="0007730D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47"/>
    <w:rsid w:val="0007730D"/>
    <w:rsid w:val="00112936"/>
    <w:rsid w:val="00161218"/>
    <w:rsid w:val="00386F24"/>
    <w:rsid w:val="00463547"/>
    <w:rsid w:val="004724F4"/>
    <w:rsid w:val="0077024F"/>
    <w:rsid w:val="008A572D"/>
    <w:rsid w:val="00977785"/>
    <w:rsid w:val="00C16BFF"/>
    <w:rsid w:val="00F73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7F0680"/>
  <w15:chartTrackingRefBased/>
  <w15:docId w15:val="{427E239E-4E16-5D4D-8746-D1D52F4CD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293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730D"/>
    <w:rPr>
      <w:rFonts w:eastAsiaTheme="minorEastAsi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30D"/>
    <w:rPr>
      <w:rFonts w:ascii="Times New Roman" w:eastAsiaTheme="minorEastAsia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1129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35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tscholl</dc:creator>
  <cp:keywords/>
  <dc:description/>
  <cp:lastModifiedBy>david tscholl</cp:lastModifiedBy>
  <cp:revision>9</cp:revision>
  <dcterms:created xsi:type="dcterms:W3CDTF">2019-10-31T21:56:00Z</dcterms:created>
  <dcterms:modified xsi:type="dcterms:W3CDTF">2019-12-17T13:16:00Z</dcterms:modified>
</cp:coreProperties>
</file>