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F7730B9" w14:textId="59DBE3A2" w:rsidR="006463F4" w:rsidRPr="00524D94" w:rsidRDefault="006463F4" w:rsidP="006463F4">
      <w:pPr>
        <w:pStyle w:val="SMcaption"/>
        <w:rPr>
          <w:sz w:val="22"/>
          <w:szCs w:val="22"/>
        </w:rPr>
      </w:pPr>
      <w:r w:rsidRPr="00101695">
        <w:rPr>
          <w:b/>
          <w:sz w:val="22"/>
          <w:szCs w:val="22"/>
        </w:rPr>
        <w:t>Table S8.</w:t>
      </w:r>
      <w:r>
        <w:rPr>
          <w:b/>
          <w:sz w:val="22"/>
          <w:szCs w:val="22"/>
        </w:rPr>
        <w:t xml:space="preserve"> </w:t>
      </w:r>
      <w:r w:rsidR="005079E5" w:rsidRPr="005079E5">
        <w:rPr>
          <w:i/>
          <w:sz w:val="22"/>
          <w:szCs w:val="22"/>
        </w:rPr>
        <w:t>Malaspina</w:t>
      </w:r>
      <w:r w:rsidR="005079E5">
        <w:rPr>
          <w:b/>
          <w:i/>
          <w:sz w:val="22"/>
          <w:szCs w:val="22"/>
        </w:rPr>
        <w:t xml:space="preserve"> </w:t>
      </w:r>
      <w:r w:rsidR="005079E5" w:rsidRPr="00524D94">
        <w:rPr>
          <w:sz w:val="22"/>
          <w:szCs w:val="22"/>
        </w:rPr>
        <w:t>eukaryot</w:t>
      </w:r>
      <w:r w:rsidR="005079E5">
        <w:rPr>
          <w:sz w:val="22"/>
          <w:szCs w:val="22"/>
        </w:rPr>
        <w:t>ic</w:t>
      </w:r>
      <w:r w:rsidR="005079E5" w:rsidRPr="00524D94">
        <w:rPr>
          <w:sz w:val="22"/>
          <w:szCs w:val="22"/>
        </w:rPr>
        <w:t xml:space="preserve"> and prokaryot</w:t>
      </w:r>
      <w:r w:rsidR="005079E5">
        <w:rPr>
          <w:sz w:val="22"/>
          <w:szCs w:val="22"/>
        </w:rPr>
        <w:t>ic r</w:t>
      </w:r>
      <w:r w:rsidRPr="00524D94">
        <w:rPr>
          <w:sz w:val="22"/>
          <w:szCs w:val="22"/>
        </w:rPr>
        <w:t xml:space="preserve">eads and </w:t>
      </w:r>
      <w:r w:rsidR="00086F7A" w:rsidRPr="00086F7A">
        <w:t>OTUs</w:t>
      </w:r>
      <w:r w:rsidR="00086F7A" w:rsidRPr="00086F7A">
        <w:rPr>
          <w:vertAlign w:val="subscript"/>
        </w:rPr>
        <w:t>-99%</w:t>
      </w:r>
      <w:bookmarkStart w:id="0" w:name="_GoBack"/>
      <w:bookmarkEnd w:id="0"/>
      <w:r w:rsidRPr="00524D94">
        <w:rPr>
          <w:sz w:val="22"/>
          <w:szCs w:val="22"/>
        </w:rPr>
        <w:t xml:space="preserve"> </w:t>
      </w:r>
      <w:r w:rsidR="005079E5">
        <w:rPr>
          <w:sz w:val="22"/>
          <w:szCs w:val="22"/>
        </w:rPr>
        <w:t>analysed</w:t>
      </w:r>
      <w:r w:rsidRPr="00524D94">
        <w:rPr>
          <w:sz w:val="22"/>
          <w:szCs w:val="22"/>
        </w:rPr>
        <w:t xml:space="preserve"> during</w:t>
      </w:r>
      <w:r w:rsidR="005079E5">
        <w:rPr>
          <w:sz w:val="22"/>
          <w:szCs w:val="22"/>
        </w:rPr>
        <w:t xml:space="preserve"> </w:t>
      </w:r>
      <w:r w:rsidRPr="00524D94">
        <w:rPr>
          <w:sz w:val="22"/>
          <w:szCs w:val="22"/>
        </w:rPr>
        <w:t xml:space="preserve">different steps </w:t>
      </w:r>
      <w:r w:rsidR="005079E5">
        <w:rPr>
          <w:sz w:val="22"/>
          <w:szCs w:val="22"/>
        </w:rPr>
        <w:t>of</w:t>
      </w:r>
      <w:r w:rsidRPr="00524D94">
        <w:rPr>
          <w:sz w:val="22"/>
          <w:szCs w:val="22"/>
        </w:rPr>
        <w:t xml:space="preserve"> our in-house workflow </w:t>
      </w:r>
      <w:r w:rsidRPr="00524D94">
        <w:rPr>
          <w:sz w:val="22"/>
          <w:szCs w:val="22"/>
        </w:rPr>
        <w:fldChar w:fldCharType="begin"/>
      </w:r>
      <w:r>
        <w:rPr>
          <w:sz w:val="22"/>
          <w:szCs w:val="22"/>
        </w:rPr>
        <w:instrText xml:space="preserve"> ADDIN EN.CITE &lt;EndNote&gt;&lt;Cite&gt;&lt;Author&gt;Logares&lt;/Author&gt;&lt;Year&gt;2017&lt;/Year&gt;&lt;RecNum&gt;1749&lt;/RecNum&gt;&lt;DisplayText&gt;[1]&lt;/DisplayText&gt;&lt;record&gt;&lt;rec-number&gt;1749&lt;/rec-number&gt;&lt;foreign-keys&gt;&lt;key app="EN" db-id="s5tp0tzzzaa0deeta995adeztzs0zpxes09e" timestamp="1486918023"&gt;1749&lt;/key&gt;&lt;/foreign-keys&gt;&lt;ref-type name="Report"&gt;27&lt;/ref-type&gt;&lt;contributors&gt;&lt;authors&gt;&lt;author&gt;Logares, R.&lt;/author&gt;&lt;/authors&gt;&lt;/contributors&gt;&lt;titles&gt;&lt;title&gt;Workflow for Analysing MiSeq Amplicons based on Uparse v1.5&lt;/title&gt;&lt;/titles&gt;&lt;dates&gt;&lt;year&gt;2017&lt;/year&gt;&lt;/dates&gt;&lt;publisher&gt;https://doi.org/10.5281/zenodo.259579&lt;/publisher&gt;&lt;urls&gt;&lt;/urls&gt;&lt;electronic-resource-num&gt;https://doi.org/10.5281/zenodo.259579&lt;/electronic-resource-num&gt;&lt;/record&gt;&lt;/Cite&gt;&lt;/EndNote&gt;</w:instrText>
      </w:r>
      <w:r w:rsidRPr="00524D94">
        <w:rPr>
          <w:sz w:val="22"/>
          <w:szCs w:val="22"/>
        </w:rPr>
        <w:fldChar w:fldCharType="separate"/>
      </w:r>
      <w:r>
        <w:rPr>
          <w:noProof/>
          <w:sz w:val="22"/>
          <w:szCs w:val="22"/>
        </w:rPr>
        <w:t>[1]</w:t>
      </w:r>
      <w:r w:rsidRPr="00524D94">
        <w:rPr>
          <w:sz w:val="22"/>
          <w:szCs w:val="22"/>
        </w:rPr>
        <w:fldChar w:fldCharType="end"/>
      </w:r>
      <w:r w:rsidRPr="00524D94">
        <w:rPr>
          <w:sz w:val="22"/>
          <w:szCs w:val="22"/>
        </w:rPr>
        <w:t>.</w:t>
      </w:r>
    </w:p>
    <w:p w14:paraId="3A94DD5C" w14:textId="77777777" w:rsidR="006463F4" w:rsidRDefault="006463F4" w:rsidP="006463F4">
      <w:pPr>
        <w:pStyle w:val="SMcaption"/>
        <w:rPr>
          <w:sz w:val="22"/>
          <w:szCs w:val="22"/>
        </w:rPr>
      </w:pPr>
    </w:p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106"/>
        <w:gridCol w:w="2298"/>
        <w:gridCol w:w="2084"/>
      </w:tblGrid>
      <w:tr w:rsidR="006463F4" w:rsidRPr="005F7BFD" w14:paraId="69B434A1" w14:textId="77777777" w:rsidTr="00894F34">
        <w:trPr>
          <w:trHeight w:val="256"/>
        </w:trPr>
        <w:tc>
          <w:tcPr>
            <w:tcW w:w="4106" w:type="dxa"/>
            <w:tcBorders>
              <w:top w:val="single" w:sz="4" w:space="0" w:color="auto"/>
              <w:bottom w:val="single" w:sz="4" w:space="0" w:color="auto"/>
            </w:tcBorders>
          </w:tcPr>
          <w:p w14:paraId="7BFCD614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Processing step</w:t>
            </w:r>
          </w:p>
        </w:tc>
        <w:tc>
          <w:tcPr>
            <w:tcW w:w="2298" w:type="dxa"/>
            <w:tcBorders>
              <w:top w:val="single" w:sz="4" w:space="0" w:color="auto"/>
              <w:bottom w:val="single" w:sz="4" w:space="0" w:color="auto"/>
            </w:tcBorders>
          </w:tcPr>
          <w:p w14:paraId="2DADBE4B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Picoeukaryotes</w:t>
            </w:r>
          </w:p>
        </w:tc>
        <w:tc>
          <w:tcPr>
            <w:tcW w:w="2084" w:type="dxa"/>
            <w:tcBorders>
              <w:top w:val="single" w:sz="4" w:space="0" w:color="auto"/>
              <w:bottom w:val="single" w:sz="4" w:space="0" w:color="auto"/>
            </w:tcBorders>
          </w:tcPr>
          <w:p w14:paraId="7D6A14FD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Prokaryotes</w:t>
            </w:r>
          </w:p>
        </w:tc>
      </w:tr>
      <w:tr w:rsidR="006463F4" w:rsidRPr="005F7BFD" w14:paraId="3C5D70E2" w14:textId="77777777" w:rsidTr="00894F34">
        <w:tc>
          <w:tcPr>
            <w:tcW w:w="4106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153F51B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Total reads</w:t>
            </w:r>
          </w:p>
        </w:tc>
        <w:tc>
          <w:tcPr>
            <w:tcW w:w="2298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4CEEE6DF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35,695,530</w:t>
            </w:r>
            <w:r>
              <w:rPr>
                <w:rFonts w:ascii="Arial Narrow" w:hAnsi="Arial Narrow"/>
                <w:sz w:val="20"/>
              </w:rPr>
              <w:t xml:space="preserve"> (100%)</w:t>
            </w:r>
          </w:p>
        </w:tc>
        <w:tc>
          <w:tcPr>
            <w:tcW w:w="2084" w:type="dxa"/>
            <w:tcBorders>
              <w:top w:val="single" w:sz="4" w:space="0" w:color="auto"/>
            </w:tcBorders>
            <w:shd w:val="clear" w:color="auto" w:fill="FFFFFF" w:themeFill="background1"/>
          </w:tcPr>
          <w:p w14:paraId="041BDF98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8,564,836</w:t>
            </w:r>
            <w:r>
              <w:rPr>
                <w:rFonts w:ascii="Arial Narrow" w:hAnsi="Arial Narrow"/>
                <w:sz w:val="20"/>
              </w:rPr>
              <w:t xml:space="preserve"> (100%)</w:t>
            </w:r>
          </w:p>
        </w:tc>
      </w:tr>
      <w:tr w:rsidR="006463F4" w:rsidRPr="005F7BFD" w14:paraId="580AAEEB" w14:textId="77777777" w:rsidTr="00894F34">
        <w:tc>
          <w:tcPr>
            <w:tcW w:w="4106" w:type="dxa"/>
            <w:shd w:val="clear" w:color="auto" w:fill="FFFFFF" w:themeFill="background1"/>
          </w:tcPr>
          <w:p w14:paraId="67C05D73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Merged reads (PEAR)</w:t>
            </w:r>
          </w:p>
        </w:tc>
        <w:tc>
          <w:tcPr>
            <w:tcW w:w="2298" w:type="dxa"/>
            <w:shd w:val="clear" w:color="auto" w:fill="FFFFFF" w:themeFill="background1"/>
          </w:tcPr>
          <w:p w14:paraId="59CDEC54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34,768,276 (97.4%)</w:t>
            </w:r>
          </w:p>
        </w:tc>
        <w:tc>
          <w:tcPr>
            <w:tcW w:w="2084" w:type="dxa"/>
            <w:shd w:val="clear" w:color="auto" w:fill="FFFFFF" w:themeFill="background1"/>
          </w:tcPr>
          <w:p w14:paraId="4BF02D67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8,516,553 (99.4%)</w:t>
            </w:r>
          </w:p>
        </w:tc>
      </w:tr>
      <w:tr w:rsidR="006463F4" w:rsidRPr="005F7BFD" w14:paraId="41B98204" w14:textId="77777777" w:rsidTr="00894F34">
        <w:tc>
          <w:tcPr>
            <w:tcW w:w="4106" w:type="dxa"/>
            <w:shd w:val="clear" w:color="auto" w:fill="FFFFFF" w:themeFill="background1"/>
          </w:tcPr>
          <w:p w14:paraId="2CE559CB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Reads passing quality control (</w:t>
            </w:r>
            <w:proofErr w:type="spellStart"/>
            <w:r w:rsidRPr="005F7BFD">
              <w:rPr>
                <w:rFonts w:ascii="Arial Narrow" w:hAnsi="Arial Narrow"/>
                <w:sz w:val="20"/>
              </w:rPr>
              <w:t>max_ee</w:t>
            </w:r>
            <w:proofErr w:type="spellEnd"/>
            <w:r w:rsidRPr="005F7BFD">
              <w:rPr>
                <w:rFonts w:ascii="Arial Narrow" w:hAnsi="Arial Narrow"/>
                <w:sz w:val="20"/>
              </w:rPr>
              <w:t xml:space="preserve"> =0.5)</w:t>
            </w:r>
          </w:p>
        </w:tc>
        <w:tc>
          <w:tcPr>
            <w:tcW w:w="2298" w:type="dxa"/>
            <w:shd w:val="clear" w:color="auto" w:fill="FFFFFF" w:themeFill="background1"/>
          </w:tcPr>
          <w:p w14:paraId="75B29437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19,230,661 (55.3%)</w:t>
            </w:r>
          </w:p>
        </w:tc>
        <w:tc>
          <w:tcPr>
            <w:tcW w:w="2084" w:type="dxa"/>
            <w:shd w:val="clear" w:color="auto" w:fill="FFFFFF" w:themeFill="background1"/>
          </w:tcPr>
          <w:p w14:paraId="5EECE928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7,234,052 (84.9%)</w:t>
            </w:r>
          </w:p>
        </w:tc>
      </w:tr>
      <w:tr w:rsidR="006463F4" w:rsidRPr="005F7BFD" w14:paraId="48890B49" w14:textId="77777777" w:rsidTr="00894F34">
        <w:tc>
          <w:tcPr>
            <w:tcW w:w="4106" w:type="dxa"/>
            <w:shd w:val="clear" w:color="auto" w:fill="FFFFFF" w:themeFill="background1"/>
          </w:tcPr>
          <w:p w14:paraId="04BDAF2B" w14:textId="77777777" w:rsidR="006463F4" w:rsidRPr="005F7BFD" w:rsidRDefault="006463F4" w:rsidP="00894F34">
            <w:pPr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Reads after HMM</w:t>
            </w:r>
            <w:r w:rsidRPr="005F7BFD">
              <w:rPr>
                <w:rFonts w:ascii="Arial Narrow" w:hAnsi="Arial Narrow"/>
                <w:b/>
                <w:sz w:val="20"/>
                <w:vertAlign w:val="superscript"/>
              </w:rPr>
              <w:t>1</w:t>
            </w:r>
            <w:r w:rsidRPr="005F7BFD">
              <w:rPr>
                <w:rFonts w:ascii="Arial Narrow" w:hAnsi="Arial Narrow"/>
                <w:b/>
                <w:sz w:val="20"/>
              </w:rPr>
              <w:t xml:space="preserve"> (rDNA validation)</w:t>
            </w:r>
            <w:r w:rsidRPr="005F7BFD">
              <w:rPr>
                <w:rFonts w:ascii="Arial Narrow" w:hAnsi="Arial Narrow"/>
                <w:b/>
                <w:sz w:val="20"/>
                <w:vertAlign w:val="superscript"/>
              </w:rPr>
              <w:t>2</w:t>
            </w:r>
            <w:r w:rsidRPr="005F7BFD">
              <w:rPr>
                <w:rFonts w:ascii="Arial Narrow" w:hAnsi="Arial Narrow"/>
                <w:b/>
                <w:sz w:val="20"/>
              </w:rPr>
              <w:t xml:space="preserve"> </w:t>
            </w:r>
          </w:p>
        </w:tc>
        <w:tc>
          <w:tcPr>
            <w:tcW w:w="2298" w:type="dxa"/>
            <w:shd w:val="clear" w:color="auto" w:fill="FFFFFF" w:themeFill="background1"/>
          </w:tcPr>
          <w:p w14:paraId="7BF5C4AE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19,230,187 (99.9%)</w:t>
            </w:r>
          </w:p>
        </w:tc>
        <w:tc>
          <w:tcPr>
            <w:tcW w:w="2084" w:type="dxa"/>
            <w:shd w:val="clear" w:color="auto" w:fill="FFFFFF" w:themeFill="background1"/>
          </w:tcPr>
          <w:p w14:paraId="1E875308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7,234,049 (99.9%)</w:t>
            </w:r>
          </w:p>
        </w:tc>
      </w:tr>
      <w:tr w:rsidR="006463F4" w:rsidRPr="005F7BFD" w14:paraId="50431B60" w14:textId="77777777" w:rsidTr="00894F34">
        <w:tc>
          <w:tcPr>
            <w:tcW w:w="4106" w:type="dxa"/>
            <w:shd w:val="clear" w:color="auto" w:fill="FFFFFF" w:themeFill="background1"/>
          </w:tcPr>
          <w:p w14:paraId="4C82BDE5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De-replicated reads (incl. singletons)</w:t>
            </w:r>
          </w:p>
        </w:tc>
        <w:tc>
          <w:tcPr>
            <w:tcW w:w="2298" w:type="dxa"/>
            <w:shd w:val="clear" w:color="auto" w:fill="FFFFFF" w:themeFill="background1"/>
          </w:tcPr>
          <w:p w14:paraId="4EBBD3E1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5,644,422</w:t>
            </w:r>
          </w:p>
        </w:tc>
        <w:tc>
          <w:tcPr>
            <w:tcW w:w="2084" w:type="dxa"/>
            <w:shd w:val="clear" w:color="auto" w:fill="FFFFFF" w:themeFill="background1"/>
          </w:tcPr>
          <w:p w14:paraId="16BC48D7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1,748,584</w:t>
            </w:r>
          </w:p>
        </w:tc>
      </w:tr>
      <w:tr w:rsidR="006463F4" w:rsidRPr="005F7BFD" w14:paraId="0A6FBCB9" w14:textId="77777777" w:rsidTr="00894F34">
        <w:tc>
          <w:tcPr>
            <w:tcW w:w="4106" w:type="dxa"/>
            <w:shd w:val="clear" w:color="auto" w:fill="FFFFFF" w:themeFill="background1"/>
          </w:tcPr>
          <w:p w14:paraId="397DFF5A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 xml:space="preserve">Singletons </w:t>
            </w:r>
          </w:p>
        </w:tc>
        <w:tc>
          <w:tcPr>
            <w:tcW w:w="2298" w:type="dxa"/>
            <w:shd w:val="clear" w:color="auto" w:fill="FFFFFF" w:themeFill="background1"/>
          </w:tcPr>
          <w:p w14:paraId="31B9F27E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4,526,205</w:t>
            </w:r>
          </w:p>
        </w:tc>
        <w:tc>
          <w:tcPr>
            <w:tcW w:w="2084" w:type="dxa"/>
            <w:shd w:val="clear" w:color="auto" w:fill="FFFFFF" w:themeFill="background1"/>
          </w:tcPr>
          <w:p w14:paraId="45989A99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1,450,578</w:t>
            </w:r>
          </w:p>
        </w:tc>
      </w:tr>
      <w:tr w:rsidR="006463F4" w:rsidRPr="005F7BFD" w14:paraId="404D080D" w14:textId="77777777" w:rsidTr="00894F34">
        <w:tc>
          <w:tcPr>
            <w:tcW w:w="4106" w:type="dxa"/>
            <w:shd w:val="clear" w:color="auto" w:fill="FFFFFF" w:themeFill="background1"/>
          </w:tcPr>
          <w:p w14:paraId="7BA7B036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De-replicated reads (without singletons)</w:t>
            </w:r>
          </w:p>
        </w:tc>
        <w:tc>
          <w:tcPr>
            <w:tcW w:w="2298" w:type="dxa"/>
            <w:shd w:val="clear" w:color="auto" w:fill="FFFFFF" w:themeFill="background1"/>
          </w:tcPr>
          <w:p w14:paraId="6B2011DC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1,118,217</w:t>
            </w:r>
          </w:p>
        </w:tc>
        <w:tc>
          <w:tcPr>
            <w:tcW w:w="2084" w:type="dxa"/>
            <w:shd w:val="clear" w:color="auto" w:fill="FFFFFF" w:themeFill="background1"/>
          </w:tcPr>
          <w:p w14:paraId="485A03B5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298,006</w:t>
            </w:r>
          </w:p>
        </w:tc>
      </w:tr>
      <w:tr w:rsidR="006463F4" w:rsidRPr="005F7BFD" w14:paraId="4C4C1AE0" w14:textId="77777777" w:rsidTr="00894F34">
        <w:tc>
          <w:tcPr>
            <w:tcW w:w="4106" w:type="dxa"/>
            <w:shd w:val="clear" w:color="auto" w:fill="FFFFFF" w:themeFill="background1"/>
          </w:tcPr>
          <w:p w14:paraId="663AB7A2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 xml:space="preserve">Chimeric reads (de-novo detection during </w:t>
            </w:r>
            <w:proofErr w:type="spellStart"/>
            <w:r w:rsidRPr="005F7BFD">
              <w:rPr>
                <w:rFonts w:ascii="Arial Narrow" w:hAnsi="Arial Narrow"/>
                <w:sz w:val="20"/>
              </w:rPr>
              <w:t>Uparse</w:t>
            </w:r>
            <w:proofErr w:type="spellEnd"/>
            <w:r w:rsidRPr="005F7BFD">
              <w:rPr>
                <w:rFonts w:ascii="Arial Narrow" w:hAnsi="Arial Narrow"/>
                <w:sz w:val="20"/>
              </w:rPr>
              <w:t>)</w:t>
            </w:r>
          </w:p>
        </w:tc>
        <w:tc>
          <w:tcPr>
            <w:tcW w:w="2298" w:type="dxa"/>
            <w:shd w:val="clear" w:color="auto" w:fill="FFFFFF" w:themeFill="background1"/>
          </w:tcPr>
          <w:p w14:paraId="75A3A4AE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192,186 (17.2%)</w:t>
            </w:r>
          </w:p>
        </w:tc>
        <w:tc>
          <w:tcPr>
            <w:tcW w:w="2084" w:type="dxa"/>
            <w:shd w:val="clear" w:color="auto" w:fill="FFFFFF" w:themeFill="background1"/>
          </w:tcPr>
          <w:p w14:paraId="21F19775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105,470 (35.4%)</w:t>
            </w:r>
          </w:p>
        </w:tc>
      </w:tr>
      <w:tr w:rsidR="006463F4" w:rsidRPr="005F7BFD" w14:paraId="453DCDCE" w14:textId="77777777" w:rsidTr="00894F34">
        <w:tc>
          <w:tcPr>
            <w:tcW w:w="4106" w:type="dxa"/>
            <w:shd w:val="clear" w:color="auto" w:fill="FFFFFF" w:themeFill="background1"/>
          </w:tcPr>
          <w:p w14:paraId="1EAFE622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2298" w:type="dxa"/>
            <w:shd w:val="clear" w:color="auto" w:fill="FFFFFF" w:themeFill="background1"/>
          </w:tcPr>
          <w:p w14:paraId="5D1C6943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084" w:type="dxa"/>
            <w:shd w:val="clear" w:color="auto" w:fill="FFFFFF" w:themeFill="background1"/>
          </w:tcPr>
          <w:p w14:paraId="25FF110C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6463F4" w:rsidRPr="005F7BFD" w14:paraId="726D8DA3" w14:textId="77777777" w:rsidTr="00894F34">
        <w:tc>
          <w:tcPr>
            <w:tcW w:w="4106" w:type="dxa"/>
            <w:shd w:val="clear" w:color="auto" w:fill="FFFFFF" w:themeFill="background1"/>
          </w:tcPr>
          <w:p w14:paraId="6F0D2682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Total OTUs (99% clustering UPARSE)</w:t>
            </w:r>
          </w:p>
        </w:tc>
        <w:tc>
          <w:tcPr>
            <w:tcW w:w="2298" w:type="dxa"/>
            <w:shd w:val="clear" w:color="auto" w:fill="FFFFFF" w:themeFill="background1"/>
          </w:tcPr>
          <w:p w14:paraId="668B3EC9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51,571</w:t>
            </w:r>
            <w:r>
              <w:rPr>
                <w:rFonts w:ascii="Arial Narrow" w:hAnsi="Arial Narrow"/>
                <w:sz w:val="20"/>
              </w:rPr>
              <w:t xml:space="preserve"> (100%)</w:t>
            </w:r>
          </w:p>
        </w:tc>
        <w:tc>
          <w:tcPr>
            <w:tcW w:w="2084" w:type="dxa"/>
            <w:shd w:val="clear" w:color="auto" w:fill="FFFFFF" w:themeFill="background1"/>
          </w:tcPr>
          <w:p w14:paraId="06F4A513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13,300</w:t>
            </w:r>
            <w:r>
              <w:rPr>
                <w:rFonts w:ascii="Arial Narrow" w:hAnsi="Arial Narrow"/>
                <w:sz w:val="20"/>
              </w:rPr>
              <w:t xml:space="preserve"> (100%)</w:t>
            </w:r>
          </w:p>
        </w:tc>
      </w:tr>
      <w:tr w:rsidR="006463F4" w:rsidRPr="005F7BFD" w14:paraId="1A698ACD" w14:textId="77777777" w:rsidTr="00894F34">
        <w:tc>
          <w:tcPr>
            <w:tcW w:w="4106" w:type="dxa"/>
            <w:shd w:val="clear" w:color="auto" w:fill="FFFFFF" w:themeFill="background1"/>
          </w:tcPr>
          <w:p w14:paraId="6FDF87D8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Chimeric OTUs (reference-based: positive)</w:t>
            </w:r>
          </w:p>
        </w:tc>
        <w:tc>
          <w:tcPr>
            <w:tcW w:w="2298" w:type="dxa"/>
            <w:shd w:val="clear" w:color="auto" w:fill="FFFFFF" w:themeFill="background1"/>
          </w:tcPr>
          <w:p w14:paraId="6D6B5D61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6,605 (12.8%)</w:t>
            </w:r>
          </w:p>
        </w:tc>
        <w:tc>
          <w:tcPr>
            <w:tcW w:w="2084" w:type="dxa"/>
            <w:shd w:val="clear" w:color="auto" w:fill="FFFFFF" w:themeFill="background1"/>
          </w:tcPr>
          <w:p w14:paraId="4AEA5271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2,413 (18.1%)</w:t>
            </w:r>
          </w:p>
        </w:tc>
      </w:tr>
      <w:tr w:rsidR="006463F4" w:rsidRPr="005F7BFD" w14:paraId="0D441AFE" w14:textId="77777777" w:rsidTr="00894F34">
        <w:tc>
          <w:tcPr>
            <w:tcW w:w="4106" w:type="dxa"/>
            <w:shd w:val="clear" w:color="auto" w:fill="FFFFFF" w:themeFill="background1"/>
          </w:tcPr>
          <w:p w14:paraId="5DFE9477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Chimeric OTUs (reference-based: uncertain)</w:t>
            </w:r>
          </w:p>
        </w:tc>
        <w:tc>
          <w:tcPr>
            <w:tcW w:w="2298" w:type="dxa"/>
            <w:shd w:val="clear" w:color="auto" w:fill="FFFFFF" w:themeFill="background1"/>
          </w:tcPr>
          <w:p w14:paraId="0A9289B4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2,461 (4.8%)</w:t>
            </w:r>
          </w:p>
        </w:tc>
        <w:tc>
          <w:tcPr>
            <w:tcW w:w="2084" w:type="dxa"/>
            <w:shd w:val="clear" w:color="auto" w:fill="FFFFFF" w:themeFill="background1"/>
          </w:tcPr>
          <w:p w14:paraId="32B96428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729 (5.5%)</w:t>
            </w:r>
          </w:p>
        </w:tc>
      </w:tr>
      <w:tr w:rsidR="006463F4" w:rsidRPr="005F7BFD" w14:paraId="047393A7" w14:textId="77777777" w:rsidTr="00894F34">
        <w:tc>
          <w:tcPr>
            <w:tcW w:w="4106" w:type="dxa"/>
            <w:shd w:val="clear" w:color="auto" w:fill="FFFFFF" w:themeFill="background1"/>
          </w:tcPr>
          <w:p w14:paraId="08CC2831" w14:textId="77777777" w:rsidR="006463F4" w:rsidRPr="005F7BFD" w:rsidRDefault="006463F4" w:rsidP="00894F34">
            <w:pPr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 xml:space="preserve">OTUs 99% - Non-Chimeric </w:t>
            </w:r>
          </w:p>
        </w:tc>
        <w:tc>
          <w:tcPr>
            <w:tcW w:w="2298" w:type="dxa"/>
            <w:shd w:val="clear" w:color="auto" w:fill="FFFFFF" w:themeFill="background1"/>
          </w:tcPr>
          <w:p w14:paraId="1B2E8FD5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42,505 (82.4%)</w:t>
            </w:r>
          </w:p>
        </w:tc>
        <w:tc>
          <w:tcPr>
            <w:tcW w:w="2084" w:type="dxa"/>
            <w:shd w:val="clear" w:color="auto" w:fill="FFFFFF" w:themeFill="background1"/>
          </w:tcPr>
          <w:p w14:paraId="6450A269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10,158 (76.4%)</w:t>
            </w:r>
          </w:p>
        </w:tc>
      </w:tr>
      <w:tr w:rsidR="006463F4" w:rsidRPr="005F7BFD" w14:paraId="25319313" w14:textId="77777777" w:rsidTr="00894F34">
        <w:tc>
          <w:tcPr>
            <w:tcW w:w="4106" w:type="dxa"/>
            <w:shd w:val="clear" w:color="auto" w:fill="FFFFFF" w:themeFill="background1"/>
          </w:tcPr>
          <w:p w14:paraId="60F42AA8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2298" w:type="dxa"/>
            <w:shd w:val="clear" w:color="auto" w:fill="FFFFFF" w:themeFill="background1"/>
          </w:tcPr>
          <w:p w14:paraId="121569B1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084" w:type="dxa"/>
            <w:shd w:val="clear" w:color="auto" w:fill="FFFFFF" w:themeFill="background1"/>
          </w:tcPr>
          <w:p w14:paraId="5A846C0A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  <w:tr w:rsidR="006463F4" w:rsidRPr="005F7BFD" w14:paraId="607AF98B" w14:textId="77777777" w:rsidTr="00894F34">
        <w:tc>
          <w:tcPr>
            <w:tcW w:w="4106" w:type="dxa"/>
            <w:shd w:val="clear" w:color="auto" w:fill="FFFFFF" w:themeFill="background1"/>
          </w:tcPr>
          <w:p w14:paraId="79E418C4" w14:textId="77777777" w:rsidR="006463F4" w:rsidRPr="005F7BFD" w:rsidRDefault="006463F4" w:rsidP="00894F34">
            <w:pPr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Reads</w:t>
            </w:r>
            <w:r w:rsidRPr="005F7BFD">
              <w:rPr>
                <w:rFonts w:ascii="Arial Narrow" w:hAnsi="Arial Narrow"/>
                <w:b/>
                <w:sz w:val="20"/>
                <w:vertAlign w:val="superscript"/>
              </w:rPr>
              <w:t>2</w:t>
            </w:r>
            <w:r w:rsidRPr="005F7BFD">
              <w:rPr>
                <w:rFonts w:ascii="Arial Narrow" w:hAnsi="Arial Narrow"/>
                <w:b/>
                <w:sz w:val="20"/>
              </w:rPr>
              <w:t xml:space="preserve"> mapped back to OTUs (99% similarity)</w:t>
            </w:r>
          </w:p>
        </w:tc>
        <w:tc>
          <w:tcPr>
            <w:tcW w:w="2298" w:type="dxa"/>
            <w:shd w:val="clear" w:color="auto" w:fill="FFFFFF" w:themeFill="background1"/>
          </w:tcPr>
          <w:p w14:paraId="3E970160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16,460,248 (85.6%)</w:t>
            </w:r>
          </w:p>
        </w:tc>
        <w:tc>
          <w:tcPr>
            <w:tcW w:w="2084" w:type="dxa"/>
            <w:shd w:val="clear" w:color="auto" w:fill="FFFFFF" w:themeFill="background1"/>
          </w:tcPr>
          <w:p w14:paraId="421CA88D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b/>
                <w:sz w:val="20"/>
              </w:rPr>
            </w:pPr>
            <w:r w:rsidRPr="005F7BFD">
              <w:rPr>
                <w:rFonts w:ascii="Arial Narrow" w:hAnsi="Arial Narrow"/>
                <w:b/>
                <w:sz w:val="20"/>
              </w:rPr>
              <w:t>5,697,779 (78.8%)</w:t>
            </w:r>
          </w:p>
        </w:tc>
      </w:tr>
      <w:tr w:rsidR="006463F4" w:rsidRPr="005F7BFD" w14:paraId="033266E7" w14:textId="77777777" w:rsidTr="00894F34">
        <w:trPr>
          <w:trHeight w:val="246"/>
        </w:trPr>
        <w:tc>
          <w:tcPr>
            <w:tcW w:w="4106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68C43EE8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Reads</w:t>
            </w:r>
            <w:r w:rsidRPr="005F7BFD">
              <w:rPr>
                <w:rFonts w:ascii="Arial Narrow" w:hAnsi="Arial Narrow"/>
                <w:sz w:val="20"/>
                <w:vertAlign w:val="superscript"/>
              </w:rPr>
              <w:t>2</w:t>
            </w:r>
            <w:r w:rsidRPr="005F7BFD">
              <w:rPr>
                <w:rFonts w:ascii="Arial Narrow" w:hAnsi="Arial Narrow"/>
                <w:sz w:val="20"/>
              </w:rPr>
              <w:t xml:space="preserve"> not mapping back to OTUs (99% similarity)</w:t>
            </w:r>
          </w:p>
        </w:tc>
        <w:tc>
          <w:tcPr>
            <w:tcW w:w="2298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4BAE3C52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2,769,939 (14.4%)</w:t>
            </w:r>
          </w:p>
        </w:tc>
        <w:tc>
          <w:tcPr>
            <w:tcW w:w="2084" w:type="dxa"/>
            <w:tcBorders>
              <w:bottom w:val="single" w:sz="4" w:space="0" w:color="auto"/>
            </w:tcBorders>
            <w:shd w:val="clear" w:color="auto" w:fill="FFFFFF" w:themeFill="background1"/>
          </w:tcPr>
          <w:p w14:paraId="764D0129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  <w:r w:rsidRPr="005F7BFD">
              <w:rPr>
                <w:rFonts w:ascii="Arial Narrow" w:hAnsi="Arial Narrow"/>
                <w:sz w:val="20"/>
              </w:rPr>
              <w:t>1,536,270 (21.2%)</w:t>
            </w:r>
          </w:p>
        </w:tc>
      </w:tr>
      <w:tr w:rsidR="006463F4" w:rsidRPr="005F7BFD" w14:paraId="53E9A975" w14:textId="77777777" w:rsidTr="00894F34">
        <w:trPr>
          <w:trHeight w:val="246"/>
        </w:trPr>
        <w:tc>
          <w:tcPr>
            <w:tcW w:w="4106" w:type="dxa"/>
            <w:tcBorders>
              <w:top w:val="single" w:sz="4" w:space="0" w:color="auto"/>
            </w:tcBorders>
          </w:tcPr>
          <w:p w14:paraId="3FA259B3" w14:textId="77777777" w:rsidR="006463F4" w:rsidRPr="005F7BFD" w:rsidRDefault="006463F4" w:rsidP="00894F34">
            <w:pPr>
              <w:rPr>
                <w:rFonts w:ascii="Arial Narrow" w:hAnsi="Arial Narrow"/>
                <w:sz w:val="20"/>
              </w:rPr>
            </w:pPr>
          </w:p>
        </w:tc>
        <w:tc>
          <w:tcPr>
            <w:tcW w:w="2298" w:type="dxa"/>
            <w:tcBorders>
              <w:top w:val="single" w:sz="4" w:space="0" w:color="auto"/>
            </w:tcBorders>
          </w:tcPr>
          <w:p w14:paraId="52580132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</w:p>
        </w:tc>
        <w:tc>
          <w:tcPr>
            <w:tcW w:w="2084" w:type="dxa"/>
            <w:tcBorders>
              <w:top w:val="single" w:sz="4" w:space="0" w:color="auto"/>
            </w:tcBorders>
          </w:tcPr>
          <w:p w14:paraId="1532AB7D" w14:textId="77777777" w:rsidR="006463F4" w:rsidRPr="005F7BFD" w:rsidRDefault="006463F4" w:rsidP="00894F34">
            <w:pPr>
              <w:jc w:val="center"/>
              <w:rPr>
                <w:rFonts w:ascii="Arial Narrow" w:hAnsi="Arial Narrow"/>
                <w:sz w:val="20"/>
              </w:rPr>
            </w:pPr>
          </w:p>
        </w:tc>
      </w:tr>
    </w:tbl>
    <w:p w14:paraId="4616DF8B" w14:textId="77777777" w:rsidR="006463F4" w:rsidRPr="005F7BFD" w:rsidRDefault="006463F4" w:rsidP="006463F4"/>
    <w:p w14:paraId="768AC2DE" w14:textId="77777777" w:rsidR="006463F4" w:rsidRPr="005F7BFD" w:rsidRDefault="006463F4" w:rsidP="006463F4">
      <w:pPr>
        <w:rPr>
          <w:rFonts w:ascii="Arial Narrow" w:hAnsi="Arial Narrow"/>
          <w:sz w:val="20"/>
        </w:rPr>
      </w:pPr>
      <w:r w:rsidRPr="005F7BFD">
        <w:rPr>
          <w:rFonts w:ascii="Arial Narrow" w:hAnsi="Arial Narrow"/>
          <w:sz w:val="20"/>
          <w:vertAlign w:val="superscript"/>
        </w:rPr>
        <w:t>1</w:t>
      </w:r>
      <w:r w:rsidRPr="005F7BFD">
        <w:rPr>
          <w:rFonts w:ascii="Arial Narrow" w:hAnsi="Arial Narrow"/>
          <w:sz w:val="20"/>
        </w:rPr>
        <w:t xml:space="preserve"> Hidden Markov Models. </w:t>
      </w:r>
      <w:r w:rsidRPr="005F7BFD">
        <w:rPr>
          <w:rFonts w:ascii="Arial Narrow" w:hAnsi="Arial Narrow"/>
          <w:sz w:val="20"/>
          <w:vertAlign w:val="superscript"/>
        </w:rPr>
        <w:t xml:space="preserve"> 2</w:t>
      </w:r>
      <w:r w:rsidRPr="005F7BFD">
        <w:rPr>
          <w:rFonts w:ascii="Arial Narrow" w:hAnsi="Arial Narrow"/>
          <w:sz w:val="20"/>
        </w:rPr>
        <w:t>Indicate the reads that were mapped back to OTUs.</w:t>
      </w:r>
    </w:p>
    <w:p w14:paraId="1C3F4E0D" w14:textId="073E3D04" w:rsidR="00514654" w:rsidRDefault="00514654"/>
    <w:p w14:paraId="79B7788C" w14:textId="0F2354FE" w:rsidR="00C46323" w:rsidRDefault="00C46323"/>
    <w:p w14:paraId="59805037" w14:textId="77777777" w:rsidR="00C46323" w:rsidRDefault="00C46323"/>
    <w:p w14:paraId="4D0E0C02" w14:textId="0E98989C" w:rsidR="006463F4" w:rsidRDefault="006463F4">
      <w:pPr>
        <w:rPr>
          <w:b/>
        </w:rPr>
      </w:pPr>
      <w:r w:rsidRPr="006463F4">
        <w:rPr>
          <w:b/>
        </w:rPr>
        <w:t>REFERENCES</w:t>
      </w:r>
    </w:p>
    <w:p w14:paraId="37175356" w14:textId="77777777" w:rsidR="006463F4" w:rsidRDefault="006463F4">
      <w:pPr>
        <w:rPr>
          <w:b/>
        </w:rPr>
      </w:pPr>
    </w:p>
    <w:p w14:paraId="06173584" w14:textId="69CF0A37" w:rsidR="006463F4" w:rsidRPr="006463F4" w:rsidRDefault="006463F4" w:rsidP="006463F4">
      <w:pPr>
        <w:pStyle w:val="EndNoteBibliography"/>
        <w:ind w:left="720" w:hanging="720"/>
        <w:rPr>
          <w:noProof/>
        </w:rPr>
      </w:pPr>
      <w:r>
        <w:rPr>
          <w:b/>
        </w:rPr>
        <w:fldChar w:fldCharType="begin"/>
      </w:r>
      <w:r>
        <w:rPr>
          <w:b/>
        </w:rPr>
        <w:instrText xml:space="preserve"> ADDIN EN.REFLIST </w:instrText>
      </w:r>
      <w:r>
        <w:rPr>
          <w:b/>
        </w:rPr>
        <w:fldChar w:fldCharType="separate"/>
      </w:r>
      <w:r w:rsidRPr="006463F4">
        <w:rPr>
          <w:noProof/>
        </w:rPr>
        <w:t>1.</w:t>
      </w:r>
      <w:r w:rsidRPr="006463F4">
        <w:rPr>
          <w:noProof/>
        </w:rPr>
        <w:tab/>
        <w:t>Logares R. Workflow for Analysing MiSeq Amplicons based on Uparse v1.5. In</w:t>
      </w:r>
      <w:r w:rsidRPr="006463F4">
        <w:rPr>
          <w:i/>
          <w:noProof/>
        </w:rPr>
        <w:t>.</w:t>
      </w:r>
      <w:r w:rsidRPr="006463F4">
        <w:rPr>
          <w:noProof/>
        </w:rPr>
        <w:t xml:space="preserve">: </w:t>
      </w:r>
      <w:hyperlink r:id="rId4" w:history="1">
        <w:r w:rsidRPr="006463F4">
          <w:rPr>
            <w:rStyle w:val="Hyperlink"/>
            <w:noProof/>
          </w:rPr>
          <w:t>https://doi.org/10.5281/zenodo.259579</w:t>
        </w:r>
      </w:hyperlink>
      <w:r w:rsidRPr="006463F4">
        <w:rPr>
          <w:noProof/>
        </w:rPr>
        <w:t>; 2017.</w:t>
      </w:r>
    </w:p>
    <w:p w14:paraId="0923AF1A" w14:textId="4E8CAEB5" w:rsidR="006463F4" w:rsidRPr="006463F4" w:rsidRDefault="006463F4">
      <w:pPr>
        <w:rPr>
          <w:b/>
        </w:rPr>
      </w:pPr>
      <w:r>
        <w:rPr>
          <w:b/>
        </w:rPr>
        <w:fldChar w:fldCharType="end"/>
      </w:r>
    </w:p>
    <w:sectPr w:rsidR="006463F4" w:rsidRPr="006463F4" w:rsidSect="00B05414">
      <w:pgSz w:w="11900" w:h="16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235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EN.Layout" w:val="&lt;ENLayout&gt;&lt;Style&gt;BMC Microbiome&lt;/Style&gt;&lt;LeftDelim&gt;{&lt;/LeftDelim&gt;&lt;RightDelim&gt;}&lt;/RightDelim&gt;&lt;FontName&gt;Times New Roman&lt;/FontName&gt;&lt;FontSize&gt;12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s5tp0tzzzaa0deeta995adeztzs0zpxes09e&quot;&gt;Ramiros_articles_May2009-Saved&lt;record-ids&gt;&lt;item&gt;1749&lt;/item&gt;&lt;/record-ids&gt;&lt;/item&gt;&lt;/Libraries&gt;"/>
  </w:docVars>
  <w:rsids>
    <w:rsidRoot w:val="006463F4"/>
    <w:rsid w:val="000064A9"/>
    <w:rsid w:val="000247EC"/>
    <w:rsid w:val="0002689B"/>
    <w:rsid w:val="0003081F"/>
    <w:rsid w:val="000365D6"/>
    <w:rsid w:val="00047E79"/>
    <w:rsid w:val="00086F7A"/>
    <w:rsid w:val="000931F2"/>
    <w:rsid w:val="000A6B34"/>
    <w:rsid w:val="000D228E"/>
    <w:rsid w:val="000F5164"/>
    <w:rsid w:val="00107DA9"/>
    <w:rsid w:val="00125987"/>
    <w:rsid w:val="001320F9"/>
    <w:rsid w:val="00147FCD"/>
    <w:rsid w:val="001772FF"/>
    <w:rsid w:val="0018090A"/>
    <w:rsid w:val="0018755A"/>
    <w:rsid w:val="001A4F7F"/>
    <w:rsid w:val="001C3816"/>
    <w:rsid w:val="001C5968"/>
    <w:rsid w:val="001E5BCB"/>
    <w:rsid w:val="001F6AC9"/>
    <w:rsid w:val="00291FCE"/>
    <w:rsid w:val="002B1FEF"/>
    <w:rsid w:val="00306523"/>
    <w:rsid w:val="00362A5C"/>
    <w:rsid w:val="00363F0C"/>
    <w:rsid w:val="00375FB0"/>
    <w:rsid w:val="00430341"/>
    <w:rsid w:val="004730A5"/>
    <w:rsid w:val="00492DCB"/>
    <w:rsid w:val="00493B8A"/>
    <w:rsid w:val="004B42DA"/>
    <w:rsid w:val="004C50BB"/>
    <w:rsid w:val="004D4835"/>
    <w:rsid w:val="005079E5"/>
    <w:rsid w:val="00511B28"/>
    <w:rsid w:val="00512DBF"/>
    <w:rsid w:val="00514654"/>
    <w:rsid w:val="00584487"/>
    <w:rsid w:val="005C1218"/>
    <w:rsid w:val="00614C12"/>
    <w:rsid w:val="00637308"/>
    <w:rsid w:val="006463F4"/>
    <w:rsid w:val="0065208C"/>
    <w:rsid w:val="006D4CFA"/>
    <w:rsid w:val="00756B2C"/>
    <w:rsid w:val="007743B4"/>
    <w:rsid w:val="007B47CA"/>
    <w:rsid w:val="007C0A92"/>
    <w:rsid w:val="00804215"/>
    <w:rsid w:val="00806EDC"/>
    <w:rsid w:val="00817EE3"/>
    <w:rsid w:val="0086148C"/>
    <w:rsid w:val="008644A1"/>
    <w:rsid w:val="00884C6F"/>
    <w:rsid w:val="0089251B"/>
    <w:rsid w:val="0089438B"/>
    <w:rsid w:val="008A625C"/>
    <w:rsid w:val="008D391A"/>
    <w:rsid w:val="00903914"/>
    <w:rsid w:val="0095771A"/>
    <w:rsid w:val="009A1F3C"/>
    <w:rsid w:val="00A02B0F"/>
    <w:rsid w:val="00A21CC4"/>
    <w:rsid w:val="00A92F50"/>
    <w:rsid w:val="00AA2E52"/>
    <w:rsid w:val="00AF4546"/>
    <w:rsid w:val="00B04DCB"/>
    <w:rsid w:val="00B05414"/>
    <w:rsid w:val="00C07B60"/>
    <w:rsid w:val="00C355A7"/>
    <w:rsid w:val="00C46323"/>
    <w:rsid w:val="00C82058"/>
    <w:rsid w:val="00C9288A"/>
    <w:rsid w:val="00CB4326"/>
    <w:rsid w:val="00CC0003"/>
    <w:rsid w:val="00D014F5"/>
    <w:rsid w:val="00D06E28"/>
    <w:rsid w:val="00D51869"/>
    <w:rsid w:val="00D53FF5"/>
    <w:rsid w:val="00DC6C8D"/>
    <w:rsid w:val="00DE0A8C"/>
    <w:rsid w:val="00DE3BAD"/>
    <w:rsid w:val="00E37F1F"/>
    <w:rsid w:val="00E56DEC"/>
    <w:rsid w:val="00E61428"/>
    <w:rsid w:val="00EA3292"/>
    <w:rsid w:val="00EE6D8F"/>
    <w:rsid w:val="00F60880"/>
    <w:rsid w:val="00F87FDF"/>
    <w:rsid w:val="00F9578A"/>
    <w:rsid w:val="00FD4416"/>
    <w:rsid w:val="00FD5B6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3CC18F3F"/>
  <w14:defaultImageDpi w14:val="32767"/>
  <w15:chartTrackingRefBased/>
  <w15:docId w15:val="{5638F1DF-F848-A845-B1EC-541FDA2FE18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6463F4"/>
    <w:rPr>
      <w:rFonts w:ascii="Times New Roman" w:eastAsia="Times New Roman" w:hAnsi="Times New Roman" w:cs="Times New Roman"/>
      <w:szCs w:val="20"/>
      <w:lang w:val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Mcaption">
    <w:name w:val="SM caption"/>
    <w:basedOn w:val="Normal"/>
    <w:link w:val="SMcaptionChar"/>
    <w:qFormat/>
    <w:rsid w:val="006463F4"/>
  </w:style>
  <w:style w:type="table" w:styleId="TableGrid">
    <w:name w:val="Table Grid"/>
    <w:basedOn w:val="TableNormal"/>
    <w:uiPriority w:val="39"/>
    <w:rsid w:val="006463F4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SMcaptionChar">
    <w:name w:val="SM caption Char"/>
    <w:basedOn w:val="DefaultParagraphFont"/>
    <w:link w:val="SMcaption"/>
    <w:rsid w:val="006463F4"/>
    <w:rPr>
      <w:rFonts w:ascii="Times New Roman" w:eastAsia="Times New Roman" w:hAnsi="Times New Roman" w:cs="Times New Roman"/>
      <w:szCs w:val="20"/>
      <w:lang w:val="en-US"/>
    </w:rPr>
  </w:style>
  <w:style w:type="paragraph" w:customStyle="1" w:styleId="EndNoteBibliographyTitle">
    <w:name w:val="EndNote Bibliography Title"/>
    <w:basedOn w:val="Normal"/>
    <w:link w:val="EndNoteBibliographyTitleChar"/>
    <w:rsid w:val="006463F4"/>
    <w:pPr>
      <w:jc w:val="center"/>
    </w:pPr>
  </w:style>
  <w:style w:type="character" w:customStyle="1" w:styleId="EndNoteBibliographyTitleChar">
    <w:name w:val="EndNote Bibliography Title Char"/>
    <w:basedOn w:val="DefaultParagraphFont"/>
    <w:link w:val="EndNoteBibliographyTitle"/>
    <w:rsid w:val="006463F4"/>
    <w:rPr>
      <w:rFonts w:ascii="Times New Roman" w:eastAsia="Times New Roman" w:hAnsi="Times New Roman" w:cs="Times New Roman"/>
      <w:szCs w:val="20"/>
      <w:lang w:val="en-US"/>
    </w:rPr>
  </w:style>
  <w:style w:type="paragraph" w:customStyle="1" w:styleId="EndNoteBibliography">
    <w:name w:val="EndNote Bibliography"/>
    <w:basedOn w:val="Normal"/>
    <w:link w:val="EndNoteBibliographyChar"/>
    <w:rsid w:val="006463F4"/>
  </w:style>
  <w:style w:type="character" w:customStyle="1" w:styleId="EndNoteBibliographyChar">
    <w:name w:val="EndNote Bibliography Char"/>
    <w:basedOn w:val="DefaultParagraphFont"/>
    <w:link w:val="EndNoteBibliography"/>
    <w:rsid w:val="006463F4"/>
    <w:rPr>
      <w:rFonts w:ascii="Times New Roman" w:eastAsia="Times New Roman" w:hAnsi="Times New Roman" w:cs="Times New Roman"/>
      <w:szCs w:val="20"/>
      <w:lang w:val="en-US"/>
    </w:rPr>
  </w:style>
  <w:style w:type="character" w:styleId="Hyperlink">
    <w:name w:val="Hyperlink"/>
    <w:basedOn w:val="DefaultParagraphFont"/>
    <w:uiPriority w:val="99"/>
    <w:unhideWhenUsed/>
    <w:rsid w:val="006463F4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rsid w:val="006463F4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s://doi.org/10.5281/zenodo.259579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314</Words>
  <Characters>1795</Characters>
  <Application>Microsoft Office Word</Application>
  <DocSecurity>0</DocSecurity>
  <Lines>14</Lines>
  <Paragraphs>4</Paragraphs>
  <ScaleCrop>false</ScaleCrop>
  <Company>ICM, CSIC</Company>
  <LinksUpToDate>false</LinksUpToDate>
  <CharactersWithSpaces>2105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Ramiro Logares</dc:creator>
  <cp:keywords/>
  <dc:description/>
  <cp:lastModifiedBy>Ramiro Logares</cp:lastModifiedBy>
  <cp:revision>5</cp:revision>
  <dcterms:created xsi:type="dcterms:W3CDTF">2019-01-02T12:17:00Z</dcterms:created>
  <dcterms:modified xsi:type="dcterms:W3CDTF">2019-11-07T13:32:00Z</dcterms:modified>
</cp:coreProperties>
</file>