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2900B" w14:textId="070A5BEB" w:rsidR="00633641" w:rsidRPr="005A1484" w:rsidRDefault="00633641" w:rsidP="00633641">
      <w:pPr>
        <w:pStyle w:val="SMcaption"/>
        <w:rPr>
          <w:sz w:val="22"/>
          <w:szCs w:val="22"/>
        </w:rPr>
      </w:pPr>
      <w:r w:rsidRPr="00101695">
        <w:rPr>
          <w:b/>
          <w:sz w:val="22"/>
          <w:szCs w:val="22"/>
        </w:rPr>
        <w:t>Table S4.</w:t>
      </w:r>
      <w:r>
        <w:rPr>
          <w:b/>
          <w:sz w:val="22"/>
          <w:szCs w:val="22"/>
        </w:rPr>
        <w:t xml:space="preserve"> </w:t>
      </w:r>
      <w:r w:rsidRPr="005A1484">
        <w:rPr>
          <w:sz w:val="22"/>
          <w:szCs w:val="22"/>
        </w:rPr>
        <w:t xml:space="preserve">Summary of significant </w:t>
      </w:r>
      <w:r w:rsidR="00A80BE5" w:rsidRPr="00A80BE5">
        <w:t>OTUs</w:t>
      </w:r>
      <w:r w:rsidR="00A80BE5" w:rsidRPr="00A80BE5">
        <w:rPr>
          <w:vertAlign w:val="subscript"/>
        </w:rPr>
        <w:t>-99%</w:t>
      </w:r>
      <w:r w:rsidR="00A80BE5" w:rsidRPr="00CD0138">
        <w:rPr>
          <w:sz w:val="22"/>
          <w:szCs w:val="22"/>
        </w:rPr>
        <w:t xml:space="preserve"> </w:t>
      </w:r>
      <w:bookmarkStart w:id="0" w:name="_GoBack"/>
      <w:bookmarkEnd w:id="0"/>
      <w:r w:rsidRPr="005A1484">
        <w:rPr>
          <w:sz w:val="22"/>
          <w:szCs w:val="22"/>
        </w:rPr>
        <w:t xml:space="preserve">associations using MIC </w:t>
      </w:r>
      <w:r w:rsidRPr="005A1484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ADDIN EN.CITE &lt;EndNote&gt;&lt;Cite&gt;&lt;Author&gt;Reshef&lt;/Author&gt;&lt;Year&gt;2011&lt;/Year&gt;&lt;RecNum&gt;1816&lt;/RecNum&gt;&lt;DisplayText&gt;[1]&lt;/DisplayText&gt;&lt;record&gt;&lt;rec-number&gt;1816&lt;/rec-number&gt;&lt;foreign-keys&gt;&lt;key app="EN" db-id="s5tp0tzzzaa0deeta995adeztzs0zpxes09e" timestamp="1503780835"&gt;1816&lt;/key&gt;&lt;/foreign-keys&gt;&lt;ref-type name="Journal Article"&gt;17&lt;/ref-type&gt;&lt;contributors&gt;&lt;authors&gt;&lt;author&gt;Reshef, D. N.&lt;/author&gt;&lt;author&gt;Reshef, Y. A.&lt;/author&gt;&lt;author&gt;Finucane, H. K.&lt;/author&gt;&lt;author&gt;Grossman, S. R.&lt;/author&gt;&lt;author&gt;McVean, G.&lt;/author&gt;&lt;author&gt;Turnbaugh, P. J.&lt;/author&gt;&lt;author&gt;Lander, E. S.&lt;/author&gt;&lt;author&gt;Mitzenmacher, M.&lt;/author&gt;&lt;author&gt;Sabeti, P. C.&lt;/author&gt;&lt;/authors&gt;&lt;/contributors&gt;&lt;auth-address&gt;Department of Computer Science, Massachusetts Institute of Technology, Cambridge, MA 02139, USA. dnreshef@mit.edu&lt;/auth-address&gt;&lt;titles&gt;&lt;title&gt;Detecting novel associations in large data sets&lt;/title&gt;&lt;secondary-title&gt;Science&lt;/secondary-title&gt;&lt;/titles&gt;&lt;periodical&gt;&lt;full-title&gt;Science&lt;/full-title&gt;&lt;/periodical&gt;&lt;pages&gt;1518-24&lt;/pages&gt;&lt;volume&gt;334&lt;/volume&gt;&lt;number&gt;6062&lt;/number&gt;&lt;edition&gt;2011/12/17&lt;/edition&gt;&lt;keywords&gt;&lt;keyword&gt;Algorithms&lt;/keyword&gt;&lt;keyword&gt;Animals&lt;/keyword&gt;&lt;keyword&gt;Baseball/statistics &amp;amp; numerical data&lt;/keyword&gt;&lt;keyword&gt;*Data Interpretation, Statistical&lt;/keyword&gt;&lt;keyword&gt;Female&lt;/keyword&gt;&lt;keyword&gt;Gene Expression&lt;/keyword&gt;&lt;keyword&gt;Genes, Fungal&lt;/keyword&gt;&lt;keyword&gt;Genomics/methods&lt;/keyword&gt;&lt;keyword&gt;Humans&lt;/keyword&gt;&lt;keyword&gt;Intestines/microbiology&lt;/keyword&gt;&lt;keyword&gt;Male&lt;/keyword&gt;&lt;keyword&gt;Metagenome&lt;/keyword&gt;&lt;keyword&gt;Mice&lt;/keyword&gt;&lt;keyword&gt;Obesity&lt;/keyword&gt;&lt;keyword&gt;Saccharomyces cerevisiae/genetics&lt;/keyword&gt;&lt;/keywords&gt;&lt;dates&gt;&lt;year&gt;2011&lt;/year&gt;&lt;pub-dates&gt;&lt;date&gt;Dec 16&lt;/date&gt;&lt;/pub-dates&gt;&lt;/dates&gt;&lt;isbn&gt;1095-9203 (Electronic)&amp;#xD;0036-8075 (Linking)&lt;/isbn&gt;&lt;accession-num&gt;22174245&lt;/accession-num&gt;&lt;urls&gt;&lt;related-urls&gt;&lt;url&gt;https://www.ncbi.nlm.nih.gov/pubmed/22174245&lt;/url&gt;&lt;/related-urls&gt;&lt;/urls&gt;&lt;custom2&gt;PMC3325791&lt;/custom2&gt;&lt;electronic-resource-num&gt;10.1126/science.1205438&lt;/electronic-resource-num&gt;&lt;/record&gt;&lt;/Cite&gt;&lt;/EndNote&gt;</w:instrText>
      </w:r>
      <w:r w:rsidRPr="005A1484"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[1]</w:t>
      </w:r>
      <w:r w:rsidRPr="005A148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for the </w:t>
      </w:r>
      <w:r>
        <w:rPr>
          <w:i/>
          <w:sz w:val="22"/>
          <w:szCs w:val="22"/>
        </w:rPr>
        <w:t xml:space="preserve">Malaspina </w:t>
      </w:r>
      <w:r>
        <w:rPr>
          <w:sz w:val="22"/>
          <w:szCs w:val="22"/>
        </w:rPr>
        <w:t>dataset.</w:t>
      </w:r>
    </w:p>
    <w:p w14:paraId="40FCDC0C" w14:textId="77777777" w:rsidR="00633641" w:rsidRDefault="00633641" w:rsidP="00633641">
      <w:pPr>
        <w:pStyle w:val="SMcaption"/>
        <w:rPr>
          <w:sz w:val="22"/>
          <w:szCs w:val="22"/>
        </w:rPr>
      </w:pPr>
    </w:p>
    <w:tbl>
      <w:tblPr>
        <w:tblStyle w:val="TableGrid"/>
        <w:tblW w:w="10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1559"/>
        <w:gridCol w:w="1559"/>
        <w:gridCol w:w="1367"/>
        <w:gridCol w:w="1471"/>
      </w:tblGrid>
      <w:tr w:rsidR="00633641" w:rsidRPr="005F7BFD" w14:paraId="3C0BF736" w14:textId="77777777" w:rsidTr="00894F34">
        <w:trPr>
          <w:trHeight w:val="195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</w:tcPr>
          <w:p w14:paraId="3F92A156" w14:textId="77777777" w:rsidR="00633641" w:rsidRPr="005F7BFD" w:rsidRDefault="00633641" w:rsidP="00894F34">
            <w:pPr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7442613" w14:textId="77777777" w:rsidR="00633641" w:rsidRPr="005F7BFD" w:rsidRDefault="00633641" w:rsidP="00894F34">
            <w:pPr>
              <w:ind w:right="14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Associations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C758BD6" w14:textId="77777777" w:rsidR="00633641" w:rsidRPr="005F7BFD" w:rsidRDefault="00633641" w:rsidP="00894F34">
            <w:pPr>
              <w:ind w:right="14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% OTUs (#)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</w:tcPr>
          <w:p w14:paraId="148237A2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Abundance (%)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14:paraId="629CFFBE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>MIC-</w:t>
            </w:r>
            <w:r w:rsidRPr="005F7BFD">
              <w:rPr>
                <w:rFonts w:ascii="Cambria Math" w:eastAsia="Times New Roman" w:hAnsi="Cambria Math" w:cs="Cambria Math"/>
                <w:b/>
                <w:bCs/>
                <w:color w:val="000000"/>
                <w:sz w:val="16"/>
                <w:szCs w:val="16"/>
              </w:rPr>
              <w:t>⍴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 &gt; 0.2 (%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</w:rPr>
              <w:t>)</w:t>
            </w:r>
            <w:r w:rsidRPr="005F7BFD">
              <w:rPr>
                <w:rFonts w:ascii="Arial Narrow" w:eastAsia="Times New Roman" w:hAnsi="Arial Narrow"/>
                <w:bCs/>
                <w:color w:val="000000"/>
                <w:sz w:val="16"/>
                <w:szCs w:val="16"/>
                <w:vertAlign w:val="superscript"/>
              </w:rPr>
              <w:t>4</w:t>
            </w:r>
          </w:p>
        </w:tc>
      </w:tr>
      <w:tr w:rsidR="00633641" w:rsidRPr="005F7BFD" w14:paraId="40081D9C" w14:textId="77777777" w:rsidTr="00894F34">
        <w:trPr>
          <w:trHeight w:val="195"/>
        </w:trPr>
        <w:tc>
          <w:tcPr>
            <w:tcW w:w="4112" w:type="dxa"/>
            <w:tcBorders>
              <w:top w:val="single" w:sz="4" w:space="0" w:color="auto"/>
            </w:tcBorders>
          </w:tcPr>
          <w:p w14:paraId="3217AEA1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 – Eukaryote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(MIC&gt;0.4)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193326D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7025492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15 (97)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4F7317C4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0D6392EC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51</w:t>
            </w:r>
          </w:p>
        </w:tc>
      </w:tr>
      <w:tr w:rsidR="00633641" w:rsidRPr="005F7BFD" w14:paraId="105F9577" w14:textId="77777777" w:rsidTr="00894F34">
        <w:trPr>
          <w:trHeight w:val="195"/>
        </w:trPr>
        <w:tc>
          <w:tcPr>
            <w:tcW w:w="4112" w:type="dxa"/>
          </w:tcPr>
          <w:p w14:paraId="1264B427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 – Eukaryote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(MIC&gt;0.3)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</w:tcPr>
          <w:p w14:paraId="3C6004C6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914</w:t>
            </w:r>
          </w:p>
        </w:tc>
        <w:tc>
          <w:tcPr>
            <w:tcW w:w="1559" w:type="dxa"/>
          </w:tcPr>
          <w:p w14:paraId="4AA3FA25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60 (388)</w:t>
            </w:r>
          </w:p>
        </w:tc>
        <w:tc>
          <w:tcPr>
            <w:tcW w:w="1367" w:type="dxa"/>
          </w:tcPr>
          <w:p w14:paraId="0FC02B98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471" w:type="dxa"/>
          </w:tcPr>
          <w:p w14:paraId="5A552B00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71</w:t>
            </w:r>
          </w:p>
        </w:tc>
      </w:tr>
      <w:tr w:rsidR="00633641" w:rsidRPr="005F7BFD" w14:paraId="1BFE403F" w14:textId="77777777" w:rsidTr="00894F34">
        <w:trPr>
          <w:trHeight w:val="195"/>
        </w:trPr>
        <w:tc>
          <w:tcPr>
            <w:tcW w:w="4112" w:type="dxa"/>
            <w:shd w:val="clear" w:color="auto" w:fill="F2F2F2" w:themeFill="background1" w:themeFillShade="F2"/>
          </w:tcPr>
          <w:p w14:paraId="3DF5B060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Prokaryote – Prokaryote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(MIC&gt;0.4)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57C2AEB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618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7873D41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51 (229)</w:t>
            </w:r>
          </w:p>
        </w:tc>
        <w:tc>
          <w:tcPr>
            <w:tcW w:w="1367" w:type="dxa"/>
            <w:shd w:val="clear" w:color="auto" w:fill="F2F2F2" w:themeFill="background1" w:themeFillShade="F2"/>
          </w:tcPr>
          <w:p w14:paraId="7A45D62E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71</w:t>
            </w:r>
          </w:p>
        </w:tc>
        <w:tc>
          <w:tcPr>
            <w:tcW w:w="1471" w:type="dxa"/>
            <w:shd w:val="clear" w:color="auto" w:fill="F2F2F2" w:themeFill="background1" w:themeFillShade="F2"/>
          </w:tcPr>
          <w:p w14:paraId="64368E4E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54</w:t>
            </w:r>
          </w:p>
        </w:tc>
      </w:tr>
      <w:tr w:rsidR="00633641" w:rsidRPr="005F7BFD" w14:paraId="3BDAFEC0" w14:textId="77777777" w:rsidTr="00894F34">
        <w:trPr>
          <w:trHeight w:val="195"/>
        </w:trPr>
        <w:tc>
          <w:tcPr>
            <w:tcW w:w="4112" w:type="dxa"/>
            <w:shd w:val="clear" w:color="auto" w:fill="F2F2F2" w:themeFill="background1" w:themeFillShade="F2"/>
          </w:tcPr>
          <w:p w14:paraId="03F378AC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Prokaryote – Prokaryote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(MIC&gt;0.3)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2E691269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3,163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FF41B44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87 (389)</w:t>
            </w:r>
          </w:p>
        </w:tc>
        <w:tc>
          <w:tcPr>
            <w:tcW w:w="1367" w:type="dxa"/>
            <w:shd w:val="clear" w:color="auto" w:fill="F2F2F2" w:themeFill="background1" w:themeFillShade="F2"/>
          </w:tcPr>
          <w:p w14:paraId="22C6C05E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83</w:t>
            </w:r>
          </w:p>
        </w:tc>
        <w:tc>
          <w:tcPr>
            <w:tcW w:w="1471" w:type="dxa"/>
            <w:shd w:val="clear" w:color="auto" w:fill="F2F2F2" w:themeFill="background1" w:themeFillShade="F2"/>
          </w:tcPr>
          <w:p w14:paraId="3DCEA69F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53</w:t>
            </w:r>
          </w:p>
        </w:tc>
      </w:tr>
      <w:tr w:rsidR="00633641" w:rsidRPr="005F7BFD" w14:paraId="110C40C6" w14:textId="77777777" w:rsidTr="00894F34">
        <w:trPr>
          <w:trHeight w:val="195"/>
        </w:trPr>
        <w:tc>
          <w:tcPr>
            <w:tcW w:w="4112" w:type="dxa"/>
          </w:tcPr>
          <w:p w14:paraId="5B6BCF2F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 – Prokaryote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(MIC&gt;0.4)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  <w:vertAlign w:val="superscript"/>
              </w:rPr>
              <w:t>5</w:t>
            </w:r>
          </w:p>
        </w:tc>
        <w:tc>
          <w:tcPr>
            <w:tcW w:w="1559" w:type="dxa"/>
          </w:tcPr>
          <w:p w14:paraId="51F82A32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1559" w:type="dxa"/>
          </w:tcPr>
          <w:p w14:paraId="38779E20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367" w:type="dxa"/>
          </w:tcPr>
          <w:p w14:paraId="5FFA02EC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471" w:type="dxa"/>
          </w:tcPr>
          <w:p w14:paraId="154EF4A6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sz w:val="16"/>
                <w:szCs w:val="16"/>
              </w:rPr>
              <w:t>75</w:t>
            </w:r>
          </w:p>
        </w:tc>
      </w:tr>
      <w:tr w:rsidR="00633641" w:rsidRPr="005F7BFD" w14:paraId="4FF90D50" w14:textId="77777777" w:rsidTr="00894F34">
        <w:trPr>
          <w:trHeight w:val="195"/>
        </w:trPr>
        <w:tc>
          <w:tcPr>
            <w:tcW w:w="4112" w:type="dxa"/>
          </w:tcPr>
          <w:p w14:paraId="1E1DB5D0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 – Prokaryote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(MIC&gt;0.3)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  <w:vertAlign w:val="superscript"/>
              </w:rPr>
              <w:t>5</w:t>
            </w:r>
          </w:p>
        </w:tc>
        <w:tc>
          <w:tcPr>
            <w:tcW w:w="1559" w:type="dxa"/>
          </w:tcPr>
          <w:p w14:paraId="74D4A3C8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1,507</w:t>
            </w:r>
          </w:p>
        </w:tc>
        <w:tc>
          <w:tcPr>
            <w:tcW w:w="1559" w:type="dxa"/>
          </w:tcPr>
          <w:p w14:paraId="1C9C2AD7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367" w:type="dxa"/>
          </w:tcPr>
          <w:p w14:paraId="2E244543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471" w:type="dxa"/>
          </w:tcPr>
          <w:p w14:paraId="4081D5EF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73</w:t>
            </w:r>
          </w:p>
        </w:tc>
      </w:tr>
      <w:tr w:rsidR="00633641" w:rsidRPr="005F7BFD" w14:paraId="4C46A307" w14:textId="77777777" w:rsidTr="00894F34">
        <w:trPr>
          <w:trHeight w:val="195"/>
        </w:trPr>
        <w:tc>
          <w:tcPr>
            <w:tcW w:w="4112" w:type="dxa"/>
            <w:shd w:val="clear" w:color="auto" w:fill="F2F2F2" w:themeFill="background1" w:themeFillShade="F2"/>
          </w:tcPr>
          <w:p w14:paraId="20808796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Eukaryotes in Eukaryote – Prokaryote associations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(MIC&gt;0.4)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7DDE50F1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4D42A61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 (49)</w:t>
            </w:r>
          </w:p>
        </w:tc>
        <w:tc>
          <w:tcPr>
            <w:tcW w:w="1367" w:type="dxa"/>
            <w:shd w:val="clear" w:color="auto" w:fill="F2F2F2" w:themeFill="background1" w:themeFillShade="F2"/>
          </w:tcPr>
          <w:p w14:paraId="6A6ABCC1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71" w:type="dxa"/>
            <w:shd w:val="clear" w:color="auto" w:fill="F2F2F2" w:themeFill="background1" w:themeFillShade="F2"/>
          </w:tcPr>
          <w:p w14:paraId="1BD81913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</w:tr>
      <w:tr w:rsidR="00633641" w:rsidRPr="005F7BFD" w14:paraId="39051E1E" w14:textId="77777777" w:rsidTr="00894F34">
        <w:trPr>
          <w:trHeight w:val="195"/>
        </w:trPr>
        <w:tc>
          <w:tcPr>
            <w:tcW w:w="4112" w:type="dxa"/>
            <w:shd w:val="clear" w:color="auto" w:fill="F2F2F2" w:themeFill="background1" w:themeFillShade="F2"/>
          </w:tcPr>
          <w:p w14:paraId="4CE91511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Eukaryotes in Eukaryote – Prokaryote associations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(MIC&gt;0.3)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24D9F8A1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9240EF4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47 (302)</w:t>
            </w:r>
          </w:p>
        </w:tc>
        <w:tc>
          <w:tcPr>
            <w:tcW w:w="1367" w:type="dxa"/>
            <w:shd w:val="clear" w:color="auto" w:fill="F2F2F2" w:themeFill="background1" w:themeFillShade="F2"/>
          </w:tcPr>
          <w:p w14:paraId="575E9802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471" w:type="dxa"/>
            <w:shd w:val="clear" w:color="auto" w:fill="F2F2F2" w:themeFill="background1" w:themeFillShade="F2"/>
          </w:tcPr>
          <w:p w14:paraId="62FA57BF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</w:tr>
      <w:tr w:rsidR="00633641" w:rsidRPr="005F7BFD" w14:paraId="0E964D4E" w14:textId="77777777" w:rsidTr="00894F34">
        <w:trPr>
          <w:trHeight w:val="195"/>
        </w:trPr>
        <w:tc>
          <w:tcPr>
            <w:tcW w:w="4112" w:type="dxa"/>
            <w:shd w:val="clear" w:color="auto" w:fill="FFFFFF" w:themeFill="background1"/>
          </w:tcPr>
          <w:p w14:paraId="146135AD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Prokaryotes in Eukaryote – Prokaryote associations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(MIC&gt;0.4)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shd w:val="clear" w:color="auto" w:fill="FFFFFF" w:themeFill="background1"/>
          </w:tcPr>
          <w:p w14:paraId="7054D9FA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</w:tcPr>
          <w:p w14:paraId="023B4B81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12 (52)</w:t>
            </w:r>
          </w:p>
        </w:tc>
        <w:tc>
          <w:tcPr>
            <w:tcW w:w="1367" w:type="dxa"/>
            <w:shd w:val="clear" w:color="auto" w:fill="FFFFFF" w:themeFill="background1"/>
          </w:tcPr>
          <w:p w14:paraId="37CC34C2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471" w:type="dxa"/>
            <w:shd w:val="clear" w:color="auto" w:fill="FFFFFF" w:themeFill="background1"/>
          </w:tcPr>
          <w:p w14:paraId="3010C65B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</w:tr>
      <w:tr w:rsidR="00633641" w:rsidRPr="005F7BFD" w14:paraId="26212576" w14:textId="77777777" w:rsidTr="00894F34">
        <w:trPr>
          <w:trHeight w:val="195"/>
        </w:trPr>
        <w:tc>
          <w:tcPr>
            <w:tcW w:w="4112" w:type="dxa"/>
            <w:shd w:val="clear" w:color="auto" w:fill="auto"/>
          </w:tcPr>
          <w:p w14:paraId="37205E50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Prokaryotes in Eukaryote – Prokaryote associations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(MIC&gt;0.3)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14:paraId="6FCEE6A5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14:paraId="6F7341FF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54 (244)</w:t>
            </w:r>
          </w:p>
        </w:tc>
        <w:tc>
          <w:tcPr>
            <w:tcW w:w="1367" w:type="dxa"/>
            <w:shd w:val="clear" w:color="auto" w:fill="auto"/>
          </w:tcPr>
          <w:p w14:paraId="33B7CFCB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471" w:type="dxa"/>
            <w:shd w:val="clear" w:color="auto" w:fill="auto"/>
          </w:tcPr>
          <w:p w14:paraId="2DAB77D6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-</w:t>
            </w:r>
          </w:p>
        </w:tc>
      </w:tr>
      <w:tr w:rsidR="00633641" w:rsidRPr="005F7BFD" w14:paraId="53E1045F" w14:textId="77777777" w:rsidTr="00894F34">
        <w:trPr>
          <w:trHeight w:val="195"/>
        </w:trPr>
        <w:tc>
          <w:tcPr>
            <w:tcW w:w="4112" w:type="dxa"/>
            <w:shd w:val="clear" w:color="auto" w:fill="F2F2F2" w:themeFill="background1" w:themeFillShade="F2"/>
          </w:tcPr>
          <w:p w14:paraId="60A6D5BD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Eukaryotes – Environment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(MIC&gt;0.4)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B62A480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269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24DB179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 (159)</w:t>
            </w:r>
          </w:p>
        </w:tc>
        <w:tc>
          <w:tcPr>
            <w:tcW w:w="136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99E22E2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2AD0D38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87</w:t>
            </w:r>
          </w:p>
        </w:tc>
      </w:tr>
      <w:tr w:rsidR="00633641" w:rsidRPr="005F7BFD" w14:paraId="14E610FD" w14:textId="77777777" w:rsidTr="00894F34">
        <w:trPr>
          <w:trHeight w:val="195"/>
        </w:trPr>
        <w:tc>
          <w:tcPr>
            <w:tcW w:w="4112" w:type="dxa"/>
            <w:shd w:val="clear" w:color="auto" w:fill="F2F2F2" w:themeFill="background1" w:themeFillShade="F2"/>
          </w:tcPr>
          <w:p w14:paraId="7A7180FB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Eukaryotes – Environment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(MIC&gt;0.3)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F6E2088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3,165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EE2EB47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8 (1430)</w:t>
            </w:r>
          </w:p>
        </w:tc>
        <w:tc>
          <w:tcPr>
            <w:tcW w:w="1367" w:type="dxa"/>
            <w:shd w:val="clear" w:color="auto" w:fill="F2F2F2" w:themeFill="background1" w:themeFillShade="F2"/>
          </w:tcPr>
          <w:p w14:paraId="1268F5F6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74</w:t>
            </w:r>
          </w:p>
        </w:tc>
        <w:tc>
          <w:tcPr>
            <w:tcW w:w="1471" w:type="dxa"/>
            <w:shd w:val="clear" w:color="auto" w:fill="F2F2F2" w:themeFill="background1" w:themeFillShade="F2"/>
          </w:tcPr>
          <w:p w14:paraId="5FB098E2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92</w:t>
            </w:r>
          </w:p>
        </w:tc>
      </w:tr>
      <w:tr w:rsidR="00633641" w:rsidRPr="005F7BFD" w14:paraId="442F4AE5" w14:textId="77777777" w:rsidTr="00894F34">
        <w:trPr>
          <w:trHeight w:val="195"/>
        </w:trPr>
        <w:tc>
          <w:tcPr>
            <w:tcW w:w="4112" w:type="dxa"/>
            <w:shd w:val="clear" w:color="auto" w:fill="FFFFFF" w:themeFill="background1"/>
          </w:tcPr>
          <w:p w14:paraId="59266930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Prokaryotes – Environment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(MIC&gt;0.4)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559" w:type="dxa"/>
            <w:shd w:val="clear" w:color="auto" w:fill="FFFFFF" w:themeFill="background1"/>
          </w:tcPr>
          <w:p w14:paraId="319E47E1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403</w:t>
            </w:r>
          </w:p>
        </w:tc>
        <w:tc>
          <w:tcPr>
            <w:tcW w:w="1559" w:type="dxa"/>
            <w:shd w:val="clear" w:color="auto" w:fill="FFFFFF" w:themeFill="background1"/>
          </w:tcPr>
          <w:p w14:paraId="20385CBB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 (212)</w:t>
            </w:r>
          </w:p>
        </w:tc>
        <w:tc>
          <w:tcPr>
            <w:tcW w:w="1367" w:type="dxa"/>
            <w:shd w:val="clear" w:color="auto" w:fill="FFFFFF" w:themeFill="background1"/>
          </w:tcPr>
          <w:p w14:paraId="2D4A2B2E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471" w:type="dxa"/>
            <w:shd w:val="clear" w:color="auto" w:fill="FFFFFF" w:themeFill="background1"/>
          </w:tcPr>
          <w:p w14:paraId="116754DD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78</w:t>
            </w:r>
          </w:p>
        </w:tc>
      </w:tr>
      <w:tr w:rsidR="00633641" w:rsidRPr="005F7BFD" w14:paraId="05AF01F9" w14:textId="77777777" w:rsidTr="00894F34">
        <w:trPr>
          <w:trHeight w:val="195"/>
        </w:trPr>
        <w:tc>
          <w:tcPr>
            <w:tcW w:w="411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591E43" w14:textId="77777777" w:rsidR="00633641" w:rsidRPr="005F7BFD" w:rsidRDefault="00633641" w:rsidP="00894F34">
            <w:pP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</w:rPr>
              <w:t xml:space="preserve">Prokaryotes – Environment 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(MIC&gt;0.3)</w:t>
            </w:r>
            <w:r w:rsidRPr="005F7BFD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6EADFD6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3,186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99D303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17 (1192)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40CB64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88</w:t>
            </w:r>
          </w:p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BC7A91A" w14:textId="77777777" w:rsidR="00633641" w:rsidRPr="005F7BFD" w:rsidRDefault="00633641" w:rsidP="00894F34">
            <w:pPr>
              <w:jc w:val="center"/>
              <w:rPr>
                <w:rFonts w:ascii="Arial Narrow" w:eastAsia="Times New Roman" w:hAnsi="Arial Narrow"/>
                <w:color w:val="000000"/>
                <w:sz w:val="16"/>
                <w:szCs w:val="16"/>
              </w:rPr>
            </w:pPr>
            <w:r w:rsidRPr="005F7BFD">
              <w:rPr>
                <w:rFonts w:ascii="Arial Narrow" w:eastAsia="Times New Roman" w:hAnsi="Arial Narrow"/>
                <w:color w:val="000000"/>
                <w:sz w:val="16"/>
                <w:szCs w:val="16"/>
              </w:rPr>
              <w:t>85</w:t>
            </w:r>
          </w:p>
        </w:tc>
      </w:tr>
    </w:tbl>
    <w:p w14:paraId="25EB516D" w14:textId="77777777" w:rsidR="00633641" w:rsidRPr="005F7BFD" w:rsidRDefault="00633641" w:rsidP="00633641">
      <w:pPr>
        <w:rPr>
          <w:rFonts w:ascii="Arial Narrow" w:hAnsi="Arial Narrow"/>
          <w:sz w:val="20"/>
        </w:rPr>
      </w:pPr>
    </w:p>
    <w:p w14:paraId="4F9F7D44" w14:textId="77777777" w:rsidR="00633641" w:rsidRPr="005F7BFD" w:rsidRDefault="00633641" w:rsidP="00633641">
      <w:pPr>
        <w:ind w:right="2895"/>
        <w:jc w:val="both"/>
        <w:rPr>
          <w:rFonts w:ascii="Arial Narrow" w:hAnsi="Arial Narrow"/>
          <w:sz w:val="20"/>
        </w:rPr>
      </w:pPr>
      <w:r w:rsidRPr="005F7BFD">
        <w:rPr>
          <w:rFonts w:ascii="Arial Narrow" w:hAnsi="Arial Narrow"/>
          <w:sz w:val="20"/>
        </w:rPr>
        <w:t>All MIC values have a p&lt;0.05.</w:t>
      </w:r>
      <w:r w:rsidRPr="005F7BFD">
        <w:rPr>
          <w:rFonts w:ascii="Arial Narrow" w:hAnsi="Arial Narrow"/>
          <w:sz w:val="20"/>
          <w:vertAlign w:val="superscript"/>
        </w:rPr>
        <w:t xml:space="preserve"> 1</w:t>
      </w:r>
      <w:r w:rsidRPr="005F7BFD">
        <w:rPr>
          <w:rFonts w:ascii="Arial Narrow" w:hAnsi="Arial Narrow"/>
          <w:sz w:val="20"/>
        </w:rPr>
        <w:t xml:space="preserve"> Number of associations (NB: OTUs may feature more than one association). </w:t>
      </w:r>
      <w:r w:rsidRPr="005F7BFD">
        <w:rPr>
          <w:rFonts w:ascii="Arial Narrow" w:hAnsi="Arial Narrow"/>
          <w:sz w:val="20"/>
          <w:vertAlign w:val="superscript"/>
        </w:rPr>
        <w:t>2</w:t>
      </w:r>
      <w:r w:rsidRPr="005F7BFD">
        <w:rPr>
          <w:rFonts w:ascii="Arial Narrow" w:hAnsi="Arial Narrow"/>
          <w:sz w:val="20"/>
        </w:rPr>
        <w:t xml:space="preserve"> Percentage of OTUs involved in associations; corresponding OTU numbers are given within parentheses. </w:t>
      </w:r>
      <w:r w:rsidRPr="005F7BFD">
        <w:rPr>
          <w:rFonts w:ascii="Arial Narrow" w:hAnsi="Arial Narrow"/>
          <w:sz w:val="20"/>
          <w:vertAlign w:val="superscript"/>
        </w:rPr>
        <w:t>3</w:t>
      </w:r>
      <w:r w:rsidRPr="005F7BFD">
        <w:rPr>
          <w:rFonts w:ascii="Arial Narrow" w:hAnsi="Arial Narrow"/>
          <w:sz w:val="20"/>
        </w:rPr>
        <w:t xml:space="preserve"> Percentage of total abundance of OTUs involved in associations. </w:t>
      </w:r>
      <w:r w:rsidRPr="005F7BFD">
        <w:rPr>
          <w:rFonts w:ascii="Arial Narrow" w:hAnsi="Arial Narrow"/>
          <w:sz w:val="20"/>
          <w:vertAlign w:val="superscript"/>
        </w:rPr>
        <w:t>4</w:t>
      </w:r>
      <w:r w:rsidRPr="005F7BFD">
        <w:rPr>
          <w:rFonts w:ascii="Arial Narrow" w:hAnsi="Arial Narrow"/>
          <w:sz w:val="20"/>
        </w:rPr>
        <w:t xml:space="preserve"> Percentage of non-linear associations (</w:t>
      </w:r>
      <w:r w:rsidRPr="005F7BFD">
        <w:rPr>
          <w:rFonts w:ascii="Arial Narrow" w:hAnsi="Arial Narrow"/>
          <w:bCs/>
          <w:sz w:val="20"/>
        </w:rPr>
        <w:t>MIC-</w:t>
      </w:r>
      <w:r w:rsidRPr="005F7BFD">
        <w:rPr>
          <w:rFonts w:ascii="Cambria" w:eastAsia="Cambria" w:hAnsi="Cambria" w:cs="Cambria"/>
          <w:bCs/>
          <w:sz w:val="20"/>
        </w:rPr>
        <w:t>⍴</w:t>
      </w:r>
      <w:r w:rsidRPr="005F7BFD">
        <w:rPr>
          <w:rFonts w:ascii="Arial Narrow" w:hAnsi="Arial Narrow"/>
          <w:bCs/>
          <w:sz w:val="20"/>
          <w:vertAlign w:val="superscript"/>
        </w:rPr>
        <w:t>2</w:t>
      </w:r>
      <w:r w:rsidRPr="005F7BFD">
        <w:rPr>
          <w:rFonts w:ascii="Arial Narrow" w:hAnsi="Arial Narrow"/>
          <w:bCs/>
          <w:sz w:val="20"/>
        </w:rPr>
        <w:t xml:space="preserve"> &gt;0.2) out of all</w:t>
      </w:r>
      <w:r w:rsidRPr="005F7BFD">
        <w:rPr>
          <w:rFonts w:ascii="Arial Narrow" w:hAnsi="Arial Narrow"/>
          <w:sz w:val="20"/>
        </w:rPr>
        <w:t xml:space="preserve"> associations</w:t>
      </w:r>
      <w:r w:rsidRPr="005F7BFD">
        <w:rPr>
          <w:rFonts w:ascii="Arial Narrow" w:hAnsi="Arial Narrow"/>
          <w:sz w:val="20"/>
          <w:vertAlign w:val="superscript"/>
        </w:rPr>
        <w:t>1</w:t>
      </w:r>
      <w:r w:rsidRPr="005F7BFD">
        <w:rPr>
          <w:rFonts w:ascii="Arial Narrow" w:hAnsi="Arial Narrow"/>
          <w:sz w:val="20"/>
        </w:rPr>
        <w:t>.</w:t>
      </w:r>
      <w:r w:rsidRPr="005F7BFD">
        <w:rPr>
          <w:rFonts w:ascii="Arial Narrow" w:hAnsi="Arial Narrow"/>
          <w:sz w:val="20"/>
          <w:vertAlign w:val="superscript"/>
        </w:rPr>
        <w:t xml:space="preserve"> 5</w:t>
      </w:r>
      <w:r w:rsidRPr="005F7BFD">
        <w:rPr>
          <w:rFonts w:ascii="Arial Narrow" w:hAnsi="Arial Narrow"/>
          <w:sz w:val="20"/>
        </w:rPr>
        <w:t xml:space="preserve"> Analyses included OTUs with &gt;100 reads from sub-sampled OTU tables (Picoeukaryotes: 648 OTUs; Prokaryotes:448 OTUs). </w:t>
      </w:r>
      <w:r w:rsidRPr="005F7BFD">
        <w:rPr>
          <w:rFonts w:ascii="Arial Narrow" w:hAnsi="Arial Narrow"/>
          <w:sz w:val="20"/>
          <w:vertAlign w:val="superscript"/>
        </w:rPr>
        <w:t xml:space="preserve"> 6 </w:t>
      </w:r>
      <w:r w:rsidRPr="005F7BFD">
        <w:rPr>
          <w:rFonts w:ascii="Arial Narrow" w:hAnsi="Arial Narrow"/>
          <w:sz w:val="20"/>
        </w:rPr>
        <w:t xml:space="preserve">Analyses were done with an OTU table including all OTUs. Prokaryotes: Total OTUs = 7,025, Total reads: 489,039; Eukaryotes: Total OTUs = 18,775, Total reads: 491,260. Included environmental parameters are indicated in </w:t>
      </w:r>
      <w:r w:rsidRPr="005F7BFD">
        <w:rPr>
          <w:rFonts w:ascii="Arial Narrow" w:hAnsi="Arial Narrow"/>
          <w:i/>
          <w:sz w:val="20"/>
        </w:rPr>
        <w:t xml:space="preserve">Environmental datasets </w:t>
      </w:r>
      <w:r w:rsidRPr="005F7BFD">
        <w:rPr>
          <w:rFonts w:ascii="Arial Narrow" w:hAnsi="Arial Narrow"/>
          <w:sz w:val="20"/>
        </w:rPr>
        <w:t>above.</w:t>
      </w:r>
    </w:p>
    <w:p w14:paraId="33382491" w14:textId="34957C29" w:rsidR="00514654" w:rsidRDefault="00514654"/>
    <w:p w14:paraId="65C8FE4B" w14:textId="50123FA7" w:rsidR="00633641" w:rsidRDefault="00633641">
      <w:pPr>
        <w:rPr>
          <w:rFonts w:ascii="Times New Roman" w:hAnsi="Times New Roman" w:cs="Times New Roman"/>
          <w:b/>
        </w:rPr>
      </w:pPr>
      <w:r w:rsidRPr="00633641">
        <w:rPr>
          <w:rFonts w:ascii="Times New Roman" w:hAnsi="Times New Roman" w:cs="Times New Roman"/>
          <w:b/>
        </w:rPr>
        <w:t>REFERENCES</w:t>
      </w:r>
    </w:p>
    <w:p w14:paraId="6481BF17" w14:textId="77777777" w:rsidR="00633641" w:rsidRDefault="00633641">
      <w:pPr>
        <w:rPr>
          <w:rFonts w:ascii="Times New Roman" w:hAnsi="Times New Roman" w:cs="Times New Roman"/>
          <w:b/>
        </w:rPr>
      </w:pPr>
    </w:p>
    <w:p w14:paraId="12DEA3AC" w14:textId="77777777" w:rsidR="00633641" w:rsidRDefault="00633641">
      <w:pPr>
        <w:rPr>
          <w:rFonts w:ascii="Times New Roman" w:hAnsi="Times New Roman" w:cs="Times New Roman"/>
          <w:b/>
        </w:rPr>
      </w:pPr>
    </w:p>
    <w:p w14:paraId="4130881A" w14:textId="77777777" w:rsidR="00633641" w:rsidRPr="00633641" w:rsidRDefault="00633641" w:rsidP="00633641">
      <w:pPr>
        <w:pStyle w:val="EndNoteBibliography"/>
        <w:ind w:left="720" w:hanging="720"/>
        <w:rPr>
          <w:noProof/>
        </w:rPr>
      </w:pPr>
      <w:r>
        <w:rPr>
          <w:rFonts w:ascii="Times New Roman" w:hAnsi="Times New Roman" w:cs="Times New Roman"/>
          <w:b/>
        </w:rPr>
        <w:fldChar w:fldCharType="begin"/>
      </w:r>
      <w:r>
        <w:rPr>
          <w:rFonts w:ascii="Times New Roman" w:hAnsi="Times New Roman" w:cs="Times New Roman"/>
          <w:b/>
        </w:rPr>
        <w:instrText xml:space="preserve"> ADDIN EN.REFLIST </w:instrText>
      </w:r>
      <w:r>
        <w:rPr>
          <w:rFonts w:ascii="Times New Roman" w:hAnsi="Times New Roman" w:cs="Times New Roman"/>
          <w:b/>
        </w:rPr>
        <w:fldChar w:fldCharType="separate"/>
      </w:r>
      <w:r w:rsidRPr="00633641">
        <w:rPr>
          <w:noProof/>
        </w:rPr>
        <w:t>1.</w:t>
      </w:r>
      <w:r w:rsidRPr="00633641">
        <w:rPr>
          <w:noProof/>
        </w:rPr>
        <w:tab/>
        <w:t>Reshef DN, Reshef YA, Finucane HK, Grossman SR, McVean G, Turnbaugh PJ, Lander ES, Mitzenmacher M, Sabeti PC. Detecting novel associations in large data sets. Science. 2011; 334(6062):1518-1524.</w:t>
      </w:r>
    </w:p>
    <w:p w14:paraId="6720D21E" w14:textId="23FD22E6" w:rsidR="00633641" w:rsidRPr="00633641" w:rsidRDefault="0063364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fldChar w:fldCharType="end"/>
      </w:r>
    </w:p>
    <w:sectPr w:rsidR="00633641" w:rsidRPr="00633641" w:rsidSect="00633641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Microbiom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tp0tzzzaa0deeta995adeztzs0zpxes09e&quot;&gt;Ramiros_articles_May2009-Saved&lt;record-ids&gt;&lt;item&gt;1816&lt;/item&gt;&lt;/record-ids&gt;&lt;/item&gt;&lt;/Libraries&gt;"/>
  </w:docVars>
  <w:rsids>
    <w:rsidRoot w:val="00633641"/>
    <w:rsid w:val="000064A9"/>
    <w:rsid w:val="000247EC"/>
    <w:rsid w:val="0002689B"/>
    <w:rsid w:val="0003081F"/>
    <w:rsid w:val="000365D6"/>
    <w:rsid w:val="00047E79"/>
    <w:rsid w:val="000931F2"/>
    <w:rsid w:val="000A6B34"/>
    <w:rsid w:val="000D228E"/>
    <w:rsid w:val="000F5164"/>
    <w:rsid w:val="00107DA9"/>
    <w:rsid w:val="00125987"/>
    <w:rsid w:val="001320F9"/>
    <w:rsid w:val="00147FCD"/>
    <w:rsid w:val="001772FF"/>
    <w:rsid w:val="0018090A"/>
    <w:rsid w:val="0018755A"/>
    <w:rsid w:val="001A4F7F"/>
    <w:rsid w:val="001C3816"/>
    <w:rsid w:val="001C5968"/>
    <w:rsid w:val="001E5BCB"/>
    <w:rsid w:val="001F6AC9"/>
    <w:rsid w:val="00291FCE"/>
    <w:rsid w:val="002B1FEF"/>
    <w:rsid w:val="00306523"/>
    <w:rsid w:val="00362A5C"/>
    <w:rsid w:val="00363F0C"/>
    <w:rsid w:val="00375FB0"/>
    <w:rsid w:val="00430341"/>
    <w:rsid w:val="004730A5"/>
    <w:rsid w:val="00492DCB"/>
    <w:rsid w:val="00493B8A"/>
    <w:rsid w:val="004B42DA"/>
    <w:rsid w:val="004C50BB"/>
    <w:rsid w:val="004D4835"/>
    <w:rsid w:val="00511B28"/>
    <w:rsid w:val="00514654"/>
    <w:rsid w:val="00584487"/>
    <w:rsid w:val="005C1218"/>
    <w:rsid w:val="00614C12"/>
    <w:rsid w:val="00633641"/>
    <w:rsid w:val="00637308"/>
    <w:rsid w:val="0065208C"/>
    <w:rsid w:val="006D4CFA"/>
    <w:rsid w:val="00756B2C"/>
    <w:rsid w:val="007743B4"/>
    <w:rsid w:val="007B47CA"/>
    <w:rsid w:val="007C0A92"/>
    <w:rsid w:val="00804215"/>
    <w:rsid w:val="00806EDC"/>
    <w:rsid w:val="00817EE3"/>
    <w:rsid w:val="0086148C"/>
    <w:rsid w:val="008644A1"/>
    <w:rsid w:val="00884C6F"/>
    <w:rsid w:val="0089251B"/>
    <w:rsid w:val="0089438B"/>
    <w:rsid w:val="008A625C"/>
    <w:rsid w:val="008D391A"/>
    <w:rsid w:val="00903914"/>
    <w:rsid w:val="0095771A"/>
    <w:rsid w:val="009A1F3C"/>
    <w:rsid w:val="00A02B0F"/>
    <w:rsid w:val="00A21CC4"/>
    <w:rsid w:val="00A80BE5"/>
    <w:rsid w:val="00A92F50"/>
    <w:rsid w:val="00AA2E52"/>
    <w:rsid w:val="00AF4546"/>
    <w:rsid w:val="00B04DCB"/>
    <w:rsid w:val="00B05414"/>
    <w:rsid w:val="00C07B60"/>
    <w:rsid w:val="00C355A7"/>
    <w:rsid w:val="00C82058"/>
    <w:rsid w:val="00C9288A"/>
    <w:rsid w:val="00CB4326"/>
    <w:rsid w:val="00CC0003"/>
    <w:rsid w:val="00D014F5"/>
    <w:rsid w:val="00D06E28"/>
    <w:rsid w:val="00D51869"/>
    <w:rsid w:val="00D53FF5"/>
    <w:rsid w:val="00DC6C8D"/>
    <w:rsid w:val="00DE0A8C"/>
    <w:rsid w:val="00DE3BAD"/>
    <w:rsid w:val="00E37F1F"/>
    <w:rsid w:val="00E56DEC"/>
    <w:rsid w:val="00E61428"/>
    <w:rsid w:val="00EA3292"/>
    <w:rsid w:val="00EE6D8F"/>
    <w:rsid w:val="00F60880"/>
    <w:rsid w:val="00F87FDF"/>
    <w:rsid w:val="00F9578A"/>
    <w:rsid w:val="00FD4416"/>
    <w:rsid w:val="00FD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4B38E8"/>
  <w14:defaultImageDpi w14:val="32767"/>
  <w15:chartTrackingRefBased/>
  <w15:docId w15:val="{AB72B6E3-D571-2F4A-9E7A-22C70B71E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caption">
    <w:name w:val="SM caption"/>
    <w:basedOn w:val="Normal"/>
    <w:link w:val="SMcaptionChar"/>
    <w:qFormat/>
    <w:rsid w:val="00633641"/>
    <w:rPr>
      <w:rFonts w:ascii="Times New Roman" w:eastAsia="Times New Roman" w:hAnsi="Times New Roman" w:cs="Times New Roman"/>
      <w:szCs w:val="20"/>
    </w:rPr>
  </w:style>
  <w:style w:type="table" w:styleId="TableGrid">
    <w:name w:val="Table Grid"/>
    <w:basedOn w:val="TableNormal"/>
    <w:uiPriority w:val="39"/>
    <w:rsid w:val="006336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captionChar">
    <w:name w:val="SM caption Char"/>
    <w:basedOn w:val="DefaultParagraphFont"/>
    <w:link w:val="SMcaption"/>
    <w:rsid w:val="00633641"/>
    <w:rPr>
      <w:rFonts w:ascii="Times New Roman" w:eastAsia="Times New Roman" w:hAnsi="Times New Roman" w:cs="Times New Roman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633641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33641"/>
    <w:rPr>
      <w:rFonts w:ascii="Calibri" w:eastAsiaTheme="minorEastAsia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33641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633641"/>
    <w:rPr>
      <w:rFonts w:ascii="Calibri" w:eastAsiaTheme="minorEastAsia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592</Words>
  <Characters>3375</Characters>
  <Application>Microsoft Office Word</Application>
  <DocSecurity>0</DocSecurity>
  <Lines>28</Lines>
  <Paragraphs>7</Paragraphs>
  <ScaleCrop>false</ScaleCrop>
  <Company>ICM, CSIC</Company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Logares</dc:creator>
  <cp:keywords/>
  <dc:description/>
  <cp:lastModifiedBy>Ramiro Logares</cp:lastModifiedBy>
  <cp:revision>2</cp:revision>
  <dcterms:created xsi:type="dcterms:W3CDTF">2019-01-02T11:47:00Z</dcterms:created>
  <dcterms:modified xsi:type="dcterms:W3CDTF">2019-11-07T13:28:00Z</dcterms:modified>
</cp:coreProperties>
</file>