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491" w:rsidRPr="00E06E1E" w:rsidRDefault="00A06491" w:rsidP="00CA72C8">
      <w:pPr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  <w:r w:rsidRPr="00E06E1E">
        <w:rPr>
          <w:rFonts w:ascii="Arial" w:hAnsi="Arial" w:cs="Arial"/>
          <w:b/>
          <w:sz w:val="20"/>
          <w:szCs w:val="20"/>
          <w:lang w:val="en-US"/>
        </w:rPr>
        <w:t>Online supplementary table</w:t>
      </w:r>
    </w:p>
    <w:p w:rsidR="00A06491" w:rsidRPr="00E06E1E" w:rsidRDefault="00A06491" w:rsidP="00A06491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A06491" w:rsidRPr="00E06E1E" w:rsidRDefault="00F4530C" w:rsidP="00A06491">
      <w:pPr>
        <w:spacing w:after="0" w:line="240" w:lineRule="auto"/>
        <w:jc w:val="both"/>
        <w:rPr>
          <w:rFonts w:ascii="Arial" w:hAnsi="Arial" w:cs="Arial"/>
          <w:i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Table </w:t>
      </w:r>
      <w:r w:rsidR="00A06491" w:rsidRPr="00CA72C8">
        <w:rPr>
          <w:rFonts w:ascii="Arial" w:hAnsi="Arial" w:cs="Arial"/>
          <w:b/>
          <w:sz w:val="20"/>
          <w:szCs w:val="20"/>
        </w:rPr>
        <w:fldChar w:fldCharType="begin"/>
      </w:r>
      <w:r w:rsidR="00A06491" w:rsidRPr="00CA72C8">
        <w:rPr>
          <w:rFonts w:ascii="Arial" w:hAnsi="Arial" w:cs="Arial"/>
          <w:b/>
          <w:sz w:val="20"/>
          <w:szCs w:val="20"/>
          <w:lang w:val="en-US"/>
        </w:rPr>
        <w:instrText xml:space="preserve"> SEQ Table \* ARABIC </w:instrText>
      </w:r>
      <w:r w:rsidR="00A06491" w:rsidRPr="00CA72C8">
        <w:rPr>
          <w:rFonts w:ascii="Arial" w:hAnsi="Arial" w:cs="Arial"/>
          <w:b/>
          <w:sz w:val="20"/>
          <w:szCs w:val="20"/>
        </w:rPr>
        <w:fldChar w:fldCharType="separate"/>
      </w:r>
      <w:r w:rsidR="00A06491" w:rsidRPr="00CA72C8">
        <w:rPr>
          <w:rFonts w:ascii="Arial" w:hAnsi="Arial" w:cs="Arial"/>
          <w:b/>
          <w:noProof/>
          <w:sz w:val="20"/>
          <w:szCs w:val="20"/>
          <w:lang w:val="en-US"/>
        </w:rPr>
        <w:t>1</w:t>
      </w:r>
      <w:r w:rsidR="00A06491" w:rsidRPr="00CA72C8">
        <w:rPr>
          <w:rFonts w:ascii="Arial" w:hAnsi="Arial" w:cs="Arial"/>
          <w:b/>
          <w:sz w:val="20"/>
          <w:szCs w:val="20"/>
        </w:rPr>
        <w:fldChar w:fldCharType="end"/>
      </w:r>
      <w:r w:rsidR="00A06491" w:rsidRPr="00CA72C8">
        <w:rPr>
          <w:rFonts w:ascii="Arial" w:hAnsi="Arial" w:cs="Arial"/>
          <w:sz w:val="20"/>
          <w:szCs w:val="20"/>
          <w:lang w:val="en-US"/>
        </w:rPr>
        <w:t>.</w:t>
      </w:r>
      <w:r w:rsidR="00A06491" w:rsidRPr="00E06E1E">
        <w:rPr>
          <w:rFonts w:ascii="Arial" w:hAnsi="Arial" w:cs="Arial"/>
          <w:i/>
          <w:sz w:val="20"/>
          <w:szCs w:val="20"/>
          <w:lang w:val="en-US"/>
        </w:rPr>
        <w:t xml:space="preserve"> Gender distribution of sarcoma patients according to age and topographic, genomic and histologic groups. FRANCIM network data 2010-2013 (19 registries).</w:t>
      </w:r>
    </w:p>
    <w:p w:rsidR="00A06491" w:rsidRPr="00E06E1E" w:rsidRDefault="00A06491" w:rsidP="00A06491">
      <w:pPr>
        <w:spacing w:after="0" w:line="240" w:lineRule="auto"/>
        <w:jc w:val="both"/>
        <w:rPr>
          <w:rFonts w:ascii="Arial" w:hAnsi="Arial" w:cs="Arial"/>
          <w:i/>
          <w:sz w:val="20"/>
          <w:szCs w:val="20"/>
          <w:lang w:val="en-US"/>
        </w:rPr>
      </w:pPr>
    </w:p>
    <w:tbl>
      <w:tblPr>
        <w:tblW w:w="869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850"/>
        <w:gridCol w:w="709"/>
        <w:gridCol w:w="160"/>
        <w:gridCol w:w="549"/>
        <w:gridCol w:w="708"/>
        <w:gridCol w:w="160"/>
        <w:gridCol w:w="567"/>
        <w:gridCol w:w="691"/>
        <w:gridCol w:w="1040"/>
      </w:tblGrid>
      <w:tr w:rsidR="00A06491" w:rsidRPr="00E06E1E" w:rsidTr="00C1751F">
        <w:trPr>
          <w:trHeight w:val="227"/>
        </w:trPr>
        <w:tc>
          <w:tcPr>
            <w:tcW w:w="326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fr-FR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Male</w:t>
            </w: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Female</w:t>
            </w:r>
            <w:proofErr w:type="spellEnd"/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Overall</w:t>
            </w:r>
            <w:proofErr w:type="spellEnd"/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Sex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 xml:space="preserve"> ratio</w:t>
            </w:r>
          </w:p>
          <w:p w:rsidR="00A06491" w:rsidRPr="00E06E1E" w:rsidRDefault="00A06491" w:rsidP="00C175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M/F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%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%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n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  <w:t>%</w:t>
            </w:r>
          </w:p>
        </w:tc>
        <w:tc>
          <w:tcPr>
            <w:tcW w:w="1040" w:type="dxa"/>
            <w:vMerge/>
            <w:tcBorders>
              <w:left w:val="dotted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fr-FR"/>
              </w:rPr>
            </w:pP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Age group (in </w:t>
            </w: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years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D9D9D9"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D9D9D9"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0-14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15-24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25-39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40-64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34.1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37.4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1409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35.7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65-74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755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75 and </w:t>
            </w:r>
            <w:proofErr w:type="gram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more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27.1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1081</w:t>
            </w:r>
          </w:p>
        </w:tc>
        <w:tc>
          <w:tcPr>
            <w:tcW w:w="691" w:type="dxa"/>
            <w:tcBorders>
              <w:top w:val="nil"/>
              <w:left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Sarcoma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topographic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groups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D9D9D9"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D9D9D9"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Soft tissue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972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49.3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41.2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1784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45.3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Bone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13.1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569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Skin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429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1.6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Viscera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Gastro-intestinal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organs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578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Female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genital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organs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Others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visceral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organs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Other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anatomic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sites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691" w:type="dxa"/>
            <w:tcBorders>
              <w:top w:val="nil"/>
              <w:left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Sarcoma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genomic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groups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D9D9D9" w:themeFill="background1" w:themeFillShade="D9"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D9D9D9" w:themeFill="background1" w:themeFillShade="D9"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Complex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genomic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alterations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36.6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43.0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1570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39.8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fr-FR"/>
              </w:rPr>
              <w:t>MDM2</w:t>
            </w: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amplification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Mutations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550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Recurrent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translocations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778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Undefined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/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Miscellaneous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alterations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25.3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828</w:t>
            </w:r>
          </w:p>
        </w:tc>
        <w:tc>
          <w:tcPr>
            <w:tcW w:w="691" w:type="dxa"/>
            <w:tcBorders>
              <w:top w:val="nil"/>
              <w:left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Sarcoma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histologic</w:t>
            </w:r>
            <w:proofErr w:type="spellEnd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groups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D9D9D9"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D9D9D9"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9D9D9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F453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Unclassified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sarcoma</w:t>
            </w:r>
            <w:r w:rsidR="00F4530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Leiomyosarcoma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551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GIST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496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Liposarcoma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358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Chondrosarcoma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6.2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Dermatofibrosarcoma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Kaposi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6.2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Angiosarcoma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Osteosarcoma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Ewing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Myxofibrosarcoma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Rhabdomyosarcoma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Nerve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Sheath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Tumors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Endometrial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stromal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Synovial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Chordoma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Solitary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fibrous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tumor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,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malignant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Fibrosarcoma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Malignant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myoepithelioma</w:t>
            </w:r>
            <w:proofErr w:type="spellEnd"/>
            <w:r w:rsidRPr="00E06E1E">
              <w:rPr>
                <w:rStyle w:val="Marquedecommentaire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Epithelioid</w:t>
            </w:r>
            <w:proofErr w:type="spellEnd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haemangioendothelioma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FR"/>
              </w:rPr>
            </w:pPr>
            <w:r w:rsidRPr="00E06E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FR"/>
              </w:rPr>
              <w:t>Other (with fewer than 20 cases)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0.7</w:t>
            </w:r>
          </w:p>
        </w:tc>
      </w:tr>
      <w:tr w:rsidR="00A06491" w:rsidRPr="00E06E1E" w:rsidTr="00C1751F">
        <w:trPr>
          <w:trHeight w:val="227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E06E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Overall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1970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1972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6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3942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040" w:type="dxa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06491" w:rsidRPr="00E06E1E" w:rsidRDefault="00A06491" w:rsidP="00C1751F">
            <w:pPr>
              <w:tabs>
                <w:tab w:val="decimal" w:pos="494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06E1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</w:tbl>
    <w:p w:rsidR="004E44B0" w:rsidRPr="00A06491" w:rsidRDefault="00F4530C" w:rsidP="00A06491">
      <w:pPr>
        <w:spacing w:after="0"/>
        <w:jc w:val="both"/>
        <w:rPr>
          <w:lang w:val="en-US"/>
        </w:rPr>
      </w:pPr>
      <w:proofErr w:type="gramStart"/>
      <w:r>
        <w:rPr>
          <w:rFonts w:ascii="Calibri" w:eastAsia="Times New Roman" w:hAnsi="Calibri" w:cs="Calibri"/>
          <w:color w:val="000000"/>
          <w:sz w:val="16"/>
          <w:szCs w:val="16"/>
          <w:vertAlign w:val="superscript"/>
          <w:lang w:val="en-US" w:eastAsia="fr-FR"/>
        </w:rPr>
        <w:t>a</w:t>
      </w:r>
      <w:bookmarkStart w:id="0" w:name="_GoBack"/>
      <w:bookmarkEnd w:id="0"/>
      <w:r w:rsidR="00A06491" w:rsidRPr="00E06E1E">
        <w:rPr>
          <w:sz w:val="18"/>
          <w:lang w:val="en-US"/>
        </w:rPr>
        <w:t>Unclassified</w:t>
      </w:r>
      <w:proofErr w:type="gramEnd"/>
      <w:r w:rsidR="00A06491" w:rsidRPr="00E06E1E">
        <w:rPr>
          <w:sz w:val="18"/>
          <w:lang w:val="en-US"/>
        </w:rPr>
        <w:t xml:space="preserve"> sarcomas include: Sarcoma NOS (ICDO-88003), undifferentiated spindle cell sarcoma (ICDO-88013), undifferentiated pleomorphic sarcoma (ICDO-88023), undifferentiated round cell sarcoma (ICDO-88033), epithelioid sarcoma (ICDO-88043),</w:t>
      </w:r>
      <w:r w:rsidR="00A06491" w:rsidRPr="00E06E1E">
        <w:rPr>
          <w:lang w:val="en-US"/>
        </w:rPr>
        <w:t xml:space="preserve"> </w:t>
      </w:r>
      <w:r w:rsidR="00A06491" w:rsidRPr="00E06E1E">
        <w:rPr>
          <w:sz w:val="18"/>
          <w:lang w:val="en-US"/>
        </w:rPr>
        <w:t>undifferentiated sarcoma NOS (ICDO-88053).</w:t>
      </w:r>
    </w:p>
    <w:sectPr w:rsidR="004E44B0" w:rsidRPr="00A064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491"/>
    <w:rsid w:val="00027597"/>
    <w:rsid w:val="004E44B0"/>
    <w:rsid w:val="00A06491"/>
    <w:rsid w:val="00B072BE"/>
    <w:rsid w:val="00CA72C8"/>
    <w:rsid w:val="00F4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4F9B3-2EEE-47B9-A7C1-4430CD5D8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49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A06491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408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AMADEO Brice</dc:creator>
  <cp:keywords/>
  <dc:description/>
  <cp:lastModifiedBy>AMADEO Brice</cp:lastModifiedBy>
  <cp:revision>4</cp:revision>
  <dcterms:created xsi:type="dcterms:W3CDTF">2019-06-24T11:27:00Z</dcterms:created>
  <dcterms:modified xsi:type="dcterms:W3CDTF">2019-09-13T13:17:00Z</dcterms:modified>
</cp:coreProperties>
</file>