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F6F" w:rsidRPr="00821FEC" w:rsidRDefault="00807F6F" w:rsidP="00807F6F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 w:rsidR="008B2FAE">
        <w:rPr>
          <w:rFonts w:ascii="Times New Roman" w:hAnsi="Times New Roman" w:cs="Times New Roman"/>
          <w:sz w:val="24"/>
          <w:szCs w:val="24"/>
          <w:lang w:val="en-GB"/>
        </w:rPr>
        <w:t>S9</w:t>
      </w:r>
      <w:r w:rsidRPr="00821FEC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GB"/>
        </w:rPr>
        <w:t>Identified g</w:t>
      </w:r>
      <w:r w:rsidRPr="00821FEC">
        <w:rPr>
          <w:rFonts w:ascii="Times New Roman" w:hAnsi="Times New Roman" w:cs="Times New Roman"/>
          <w:sz w:val="24"/>
          <w:szCs w:val="24"/>
          <w:lang w:val="en-GB"/>
        </w:rPr>
        <w:t xml:space="preserve">enes related </w:t>
      </w:r>
      <w:r>
        <w:rPr>
          <w:rFonts w:ascii="Times New Roman" w:hAnsi="Times New Roman" w:cs="Times New Roman"/>
          <w:sz w:val="24"/>
          <w:szCs w:val="24"/>
          <w:lang w:val="en-GB"/>
        </w:rPr>
        <w:t>to l</w:t>
      </w:r>
      <w:r w:rsidRPr="00821FEC">
        <w:rPr>
          <w:rFonts w:ascii="Times New Roman" w:hAnsi="Times New Roman" w:cs="Times New Roman"/>
          <w:sz w:val="24"/>
          <w:szCs w:val="24"/>
          <w:lang w:val="en-GB"/>
        </w:rPr>
        <w:t>eaf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and s</w:t>
      </w:r>
      <w:r w:rsidRPr="00821FEC">
        <w:rPr>
          <w:rFonts w:ascii="Times New Roman" w:hAnsi="Times New Roman" w:cs="Times New Roman"/>
          <w:sz w:val="24"/>
          <w:szCs w:val="24"/>
          <w:lang w:val="en-GB"/>
        </w:rPr>
        <w:t>hoot category</w:t>
      </w:r>
    </w:p>
    <w:tbl>
      <w:tblPr>
        <w:tblStyle w:val="Tabellrutnt"/>
        <w:tblW w:w="14170" w:type="dxa"/>
        <w:tblLayout w:type="fixed"/>
        <w:tblLook w:val="04A0" w:firstRow="1" w:lastRow="0" w:firstColumn="1" w:lastColumn="0" w:noHBand="0" w:noVBand="1"/>
      </w:tblPr>
      <w:tblGrid>
        <w:gridCol w:w="1271"/>
        <w:gridCol w:w="1276"/>
        <w:gridCol w:w="1417"/>
        <w:gridCol w:w="1560"/>
        <w:gridCol w:w="1275"/>
        <w:gridCol w:w="1276"/>
        <w:gridCol w:w="2126"/>
        <w:gridCol w:w="2764"/>
        <w:gridCol w:w="1205"/>
      </w:tblGrid>
      <w:tr w:rsidR="00807F6F" w:rsidRPr="00931604" w:rsidTr="004200B0">
        <w:tc>
          <w:tcPr>
            <w:tcW w:w="1271" w:type="dxa"/>
          </w:tcPr>
          <w:p w:rsidR="00807F6F" w:rsidRPr="00931604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931604">
              <w:rPr>
                <w:rFonts w:cstheme="minorHAnsi"/>
                <w:b/>
                <w:sz w:val="20"/>
                <w:szCs w:val="20"/>
              </w:rPr>
              <w:t>MapMan</w:t>
            </w:r>
            <w:proofErr w:type="spellEnd"/>
          </w:p>
        </w:tc>
        <w:tc>
          <w:tcPr>
            <w:tcW w:w="1276" w:type="dxa"/>
          </w:tcPr>
          <w:p w:rsidR="00807F6F" w:rsidRPr="00931604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931604">
              <w:rPr>
                <w:rFonts w:cstheme="minorHAnsi"/>
                <w:b/>
                <w:sz w:val="20"/>
                <w:szCs w:val="20"/>
              </w:rPr>
              <w:t>Traits</w:t>
            </w:r>
            <w:proofErr w:type="spellEnd"/>
          </w:p>
        </w:tc>
        <w:tc>
          <w:tcPr>
            <w:tcW w:w="1417" w:type="dxa"/>
          </w:tcPr>
          <w:p w:rsidR="00807F6F" w:rsidRPr="00931604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Transcript ID</w:t>
            </w:r>
          </w:p>
        </w:tc>
        <w:tc>
          <w:tcPr>
            <w:tcW w:w="1560" w:type="dxa"/>
          </w:tcPr>
          <w:p w:rsidR="00807F6F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r w:rsidRPr="00931604">
              <w:rPr>
                <w:rFonts w:cstheme="minorHAnsi"/>
                <w:b/>
                <w:sz w:val="20"/>
                <w:szCs w:val="20"/>
              </w:rPr>
              <w:t xml:space="preserve">PGSC </w:t>
            </w:r>
          </w:p>
          <w:p w:rsidR="00807F6F" w:rsidRPr="00931604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931604">
              <w:rPr>
                <w:rFonts w:cstheme="minorHAnsi"/>
                <w:b/>
                <w:sz w:val="20"/>
                <w:szCs w:val="20"/>
              </w:rPr>
              <w:t>Description</w:t>
            </w:r>
            <w:proofErr w:type="spellEnd"/>
          </w:p>
        </w:tc>
        <w:tc>
          <w:tcPr>
            <w:tcW w:w="1275" w:type="dxa"/>
          </w:tcPr>
          <w:p w:rsidR="00807F6F" w:rsidRPr="00931604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931604">
              <w:rPr>
                <w:rFonts w:cstheme="minorHAnsi"/>
                <w:b/>
                <w:sz w:val="20"/>
                <w:szCs w:val="20"/>
              </w:rPr>
              <w:t>Arabidopsis</w:t>
            </w:r>
            <w:proofErr w:type="spellEnd"/>
          </w:p>
          <w:p w:rsidR="00807F6F" w:rsidRPr="00931604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931604">
              <w:rPr>
                <w:rFonts w:cstheme="minorHAnsi"/>
                <w:b/>
                <w:sz w:val="20"/>
                <w:szCs w:val="20"/>
              </w:rPr>
              <w:t>Orthologs</w:t>
            </w:r>
            <w:proofErr w:type="spellEnd"/>
          </w:p>
        </w:tc>
        <w:tc>
          <w:tcPr>
            <w:tcW w:w="1276" w:type="dxa"/>
          </w:tcPr>
          <w:p w:rsidR="00807F6F" w:rsidRPr="00931604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931604">
              <w:rPr>
                <w:rFonts w:cstheme="minorHAnsi"/>
                <w:b/>
                <w:sz w:val="20"/>
                <w:szCs w:val="20"/>
              </w:rPr>
              <w:t>Arabidopsis</w:t>
            </w:r>
            <w:proofErr w:type="spellEnd"/>
            <w:r w:rsidRPr="00931604">
              <w:rPr>
                <w:rFonts w:cstheme="minorHAnsi"/>
                <w:b/>
                <w:sz w:val="20"/>
                <w:szCs w:val="20"/>
              </w:rPr>
              <w:t xml:space="preserve"> Symbol</w:t>
            </w:r>
          </w:p>
        </w:tc>
        <w:tc>
          <w:tcPr>
            <w:tcW w:w="2126" w:type="dxa"/>
          </w:tcPr>
          <w:p w:rsidR="00807F6F" w:rsidRPr="00931604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931604">
              <w:rPr>
                <w:rFonts w:cstheme="minorHAnsi"/>
                <w:b/>
                <w:sz w:val="20"/>
                <w:szCs w:val="20"/>
              </w:rPr>
              <w:t>Arabidopsis</w:t>
            </w:r>
            <w:proofErr w:type="spellEnd"/>
          </w:p>
          <w:p w:rsidR="00807F6F" w:rsidRPr="00931604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931604">
              <w:rPr>
                <w:rFonts w:cstheme="minorHAnsi"/>
                <w:b/>
                <w:sz w:val="20"/>
                <w:szCs w:val="20"/>
              </w:rPr>
              <w:t>description</w:t>
            </w:r>
            <w:proofErr w:type="spellEnd"/>
          </w:p>
        </w:tc>
        <w:tc>
          <w:tcPr>
            <w:tcW w:w="2764" w:type="dxa"/>
          </w:tcPr>
          <w:p w:rsidR="00807F6F" w:rsidRPr="00931604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931604">
              <w:rPr>
                <w:rFonts w:cstheme="minorHAnsi"/>
                <w:b/>
                <w:sz w:val="20"/>
                <w:szCs w:val="20"/>
              </w:rPr>
              <w:t>Phenotype</w:t>
            </w:r>
            <w:proofErr w:type="spellEnd"/>
          </w:p>
        </w:tc>
        <w:tc>
          <w:tcPr>
            <w:tcW w:w="1205" w:type="dxa"/>
          </w:tcPr>
          <w:p w:rsidR="00807F6F" w:rsidRPr="00931604" w:rsidRDefault="00247713" w:rsidP="004200B0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TAIR </w:t>
            </w:r>
            <w:bookmarkStart w:id="0" w:name="_GoBack"/>
            <w:bookmarkEnd w:id="0"/>
            <w:proofErr w:type="spellStart"/>
            <w:r w:rsidR="00807F6F">
              <w:rPr>
                <w:rFonts w:cstheme="minorHAnsi"/>
                <w:b/>
                <w:sz w:val="20"/>
                <w:szCs w:val="20"/>
              </w:rPr>
              <w:t>Reference</w:t>
            </w:r>
            <w:proofErr w:type="spellEnd"/>
          </w:p>
        </w:tc>
      </w:tr>
      <w:tr w:rsidR="00807F6F" w:rsidRPr="002117BF" w:rsidTr="004200B0">
        <w:trPr>
          <w:trHeight w:val="1056"/>
        </w:trPr>
        <w:tc>
          <w:tcPr>
            <w:tcW w:w="1271" w:type="dxa"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H</w:t>
            </w: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ormone metabolism</w:t>
            </w:r>
          </w:p>
        </w:tc>
        <w:tc>
          <w:tcPr>
            <w:tcW w:w="127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Scenescence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, late season</w:t>
            </w:r>
          </w:p>
        </w:tc>
        <w:tc>
          <w:tcPr>
            <w:tcW w:w="1417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PGSC0003DMT400009831</w:t>
            </w:r>
          </w:p>
        </w:tc>
        <w:tc>
          <w:tcPr>
            <w:tcW w:w="1560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2117BF">
              <w:rPr>
                <w:rFonts w:cstheme="minorHAnsi"/>
                <w:sz w:val="20"/>
                <w:szCs w:val="20"/>
              </w:rPr>
              <w:t xml:space="preserve">GID1-like </w:t>
            </w:r>
            <w:proofErr w:type="spellStart"/>
            <w:r w:rsidRPr="002117BF">
              <w:rPr>
                <w:rFonts w:cstheme="minorHAnsi"/>
                <w:sz w:val="20"/>
                <w:szCs w:val="20"/>
              </w:rPr>
              <w:t>gibberellin</w:t>
            </w:r>
            <w:proofErr w:type="spellEnd"/>
            <w:r w:rsidRPr="002117BF">
              <w:rPr>
                <w:rFonts w:cstheme="minorHAnsi"/>
                <w:sz w:val="20"/>
                <w:szCs w:val="20"/>
              </w:rPr>
              <w:t xml:space="preserve"> receptor</w:t>
            </w:r>
          </w:p>
        </w:tc>
        <w:tc>
          <w:tcPr>
            <w:tcW w:w="1275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AT3G63010</w:t>
            </w:r>
          </w:p>
        </w:tc>
        <w:tc>
          <w:tcPr>
            <w:tcW w:w="127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gid1b-1 gid1c-1</w:t>
            </w:r>
          </w:p>
        </w:tc>
        <w:tc>
          <w:tcPr>
            <w:tcW w:w="212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alpha/beta-Hydrolases superfamily protein | Chr3:23289717-23290998</w:t>
            </w:r>
          </w:p>
        </w:tc>
        <w:tc>
          <w:tcPr>
            <w:tcW w:w="2764" w:type="dxa"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Only slight differences between mutant and wild type plants with regard to rosette radius and root length.</w:t>
            </w:r>
          </w:p>
        </w:tc>
        <w:tc>
          <w:tcPr>
            <w:tcW w:w="1205" w:type="dxa"/>
            <w:noWrap/>
            <w:hideMark/>
          </w:tcPr>
          <w:p w:rsidR="00807F6F" w:rsidRPr="00931604" w:rsidRDefault="00807F6F" w:rsidP="004200B0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17194763</w:t>
            </w:r>
          </w:p>
        </w:tc>
      </w:tr>
      <w:tr w:rsidR="00807F6F" w:rsidRPr="002117BF" w:rsidTr="004200B0">
        <w:trPr>
          <w:trHeight w:val="1056"/>
        </w:trPr>
        <w:tc>
          <w:tcPr>
            <w:tcW w:w="1271" w:type="dxa"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H</w:t>
            </w:r>
            <w:r w:rsidRPr="002117BF">
              <w:rPr>
                <w:rFonts w:eastAsia="Times New Roman" w:cstheme="minorHAnsi"/>
                <w:sz w:val="20"/>
                <w:szCs w:val="20"/>
                <w:lang w:val="en-GB" w:eastAsia="en-GB"/>
              </w:rPr>
              <w:t>ormone metabolism</w:t>
            </w:r>
          </w:p>
        </w:tc>
        <w:tc>
          <w:tcPr>
            <w:tcW w:w="1276" w:type="dxa"/>
            <w:noWrap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Scenescence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, late season</w:t>
            </w:r>
          </w:p>
        </w:tc>
        <w:tc>
          <w:tcPr>
            <w:tcW w:w="1417" w:type="dxa"/>
            <w:noWrap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PGSC0003DMT400081370</w:t>
            </w:r>
          </w:p>
        </w:tc>
        <w:tc>
          <w:tcPr>
            <w:tcW w:w="1560" w:type="dxa"/>
            <w:noWrap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proofErr w:type="spellStart"/>
            <w:r w:rsidRPr="002117BF">
              <w:rPr>
                <w:rFonts w:cstheme="minorHAnsi"/>
                <w:sz w:val="20"/>
                <w:szCs w:val="20"/>
              </w:rPr>
              <w:t>Lipoxygenase</w:t>
            </w:r>
            <w:proofErr w:type="spellEnd"/>
          </w:p>
        </w:tc>
        <w:tc>
          <w:tcPr>
            <w:tcW w:w="1275" w:type="dxa"/>
            <w:noWrap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AT3G22400</w:t>
            </w:r>
          </w:p>
        </w:tc>
        <w:tc>
          <w:tcPr>
            <w:tcW w:w="1276" w:type="dxa"/>
            <w:noWrap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SALK_044826</w:t>
            </w:r>
          </w:p>
        </w:tc>
        <w:tc>
          <w:tcPr>
            <w:tcW w:w="2126" w:type="dxa"/>
            <w:noWrap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PLAT/LH2 domain-containing lipoxygenase family</w:t>
            </w:r>
          </w:p>
        </w:tc>
        <w:tc>
          <w:tcPr>
            <w:tcW w:w="2764" w:type="dxa"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2117BF">
              <w:rPr>
                <w:rFonts w:eastAsia="Times New Roman" w:cstheme="minorHAnsi"/>
                <w:sz w:val="20"/>
                <w:szCs w:val="20"/>
                <w:lang w:val="en-GB" w:eastAsia="en-GB"/>
              </w:rPr>
              <w:t>Developed</w:t>
            </w: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more emergent (stage VIII) and lateral roots at 10 d. has a moderate increase in the length of the primary root.</w:t>
            </w:r>
          </w:p>
        </w:tc>
        <w:tc>
          <w:tcPr>
            <w:tcW w:w="1205" w:type="dxa"/>
            <w:noWrap/>
          </w:tcPr>
          <w:p w:rsidR="00807F6F" w:rsidRPr="00931604" w:rsidRDefault="00807F6F" w:rsidP="004200B0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17369372</w:t>
            </w:r>
          </w:p>
        </w:tc>
      </w:tr>
      <w:tr w:rsidR="00807F6F" w:rsidRPr="002117BF" w:rsidTr="004200B0">
        <w:trPr>
          <w:trHeight w:val="1194"/>
        </w:trPr>
        <w:tc>
          <w:tcPr>
            <w:tcW w:w="1271" w:type="dxa"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H</w:t>
            </w:r>
            <w:r w:rsidRPr="002117BF">
              <w:rPr>
                <w:rFonts w:eastAsia="Times New Roman" w:cstheme="minorHAnsi"/>
                <w:sz w:val="20"/>
                <w:szCs w:val="20"/>
                <w:lang w:val="en-GB" w:eastAsia="en-GB"/>
              </w:rPr>
              <w:t>ormone metabolism</w:t>
            </w:r>
          </w:p>
        </w:tc>
        <w:tc>
          <w:tcPr>
            <w:tcW w:w="127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Necrotic leaves, late-season</w:t>
            </w:r>
          </w:p>
        </w:tc>
        <w:tc>
          <w:tcPr>
            <w:tcW w:w="1417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PGSC0003DMT400084210</w:t>
            </w:r>
          </w:p>
        </w:tc>
        <w:tc>
          <w:tcPr>
            <w:tcW w:w="1560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proofErr w:type="spellStart"/>
            <w:r w:rsidRPr="002117BF">
              <w:rPr>
                <w:rFonts w:cstheme="minorHAnsi"/>
                <w:sz w:val="20"/>
                <w:szCs w:val="20"/>
                <w:lang w:val="en-GB"/>
              </w:rPr>
              <w:t>Jasmonic</w:t>
            </w:r>
            <w:proofErr w:type="spellEnd"/>
            <w:r w:rsidRPr="002117BF">
              <w:rPr>
                <w:rFonts w:cstheme="minorHAnsi"/>
                <w:sz w:val="20"/>
                <w:szCs w:val="20"/>
                <w:lang w:val="en-GB"/>
              </w:rPr>
              <w:t xml:space="preserve"> acid-amino acid-conjugating enzyme</w:t>
            </w:r>
          </w:p>
        </w:tc>
        <w:tc>
          <w:tcPr>
            <w:tcW w:w="1275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AT2G46370</w:t>
            </w:r>
          </w:p>
        </w:tc>
        <w:tc>
          <w:tcPr>
            <w:tcW w:w="127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jar1-8</w:t>
            </w:r>
          </w:p>
        </w:tc>
        <w:tc>
          <w:tcPr>
            <w:tcW w:w="212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Auxin-responsive GH3 family protein | Chr2:19034579-19036369</w:t>
            </w:r>
          </w:p>
        </w:tc>
        <w:tc>
          <w:tcPr>
            <w:tcW w:w="2764" w:type="dxa"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The jar1-8 mutant shows moderate insensitivity to </w:t>
            </w:r>
            <w:proofErr w:type="spellStart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MeJA</w:t>
            </w:r>
            <w:proofErr w:type="spellEnd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in root growth inhibition assays.</w:t>
            </w:r>
          </w:p>
        </w:tc>
        <w:tc>
          <w:tcPr>
            <w:tcW w:w="1205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12084835,</w:t>
            </w:r>
            <w:r>
              <w:t xml:space="preserve"> 18247047</w:t>
            </w:r>
          </w:p>
        </w:tc>
      </w:tr>
      <w:tr w:rsidR="00807F6F" w:rsidRPr="002117BF" w:rsidTr="004200B0">
        <w:trPr>
          <w:trHeight w:val="1584"/>
        </w:trPr>
        <w:tc>
          <w:tcPr>
            <w:tcW w:w="1271" w:type="dxa"/>
            <w:hideMark/>
          </w:tcPr>
          <w:p w:rsidR="00807F6F" w:rsidRPr="002117BF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2117BF">
              <w:rPr>
                <w:rFonts w:eastAsia="Times New Roman" w:cstheme="minorHAnsi"/>
                <w:sz w:val="20"/>
                <w:szCs w:val="20"/>
                <w:lang w:val="en-GB" w:eastAsia="en-GB"/>
              </w:rPr>
              <w:t>RNA</w:t>
            </w:r>
          </w:p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r</w:t>
            </w:r>
            <w:r w:rsidRPr="002117BF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egulation </w:t>
            </w:r>
          </w:p>
        </w:tc>
        <w:tc>
          <w:tcPr>
            <w:tcW w:w="127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Scenescence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, late season</w:t>
            </w:r>
          </w:p>
        </w:tc>
        <w:tc>
          <w:tcPr>
            <w:tcW w:w="1417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PGSC0003DMT400072371</w:t>
            </w:r>
          </w:p>
        </w:tc>
        <w:tc>
          <w:tcPr>
            <w:tcW w:w="1560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275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AT2G38440</w:t>
            </w:r>
          </w:p>
        </w:tc>
        <w:tc>
          <w:tcPr>
            <w:tcW w:w="127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scar2-3</w:t>
            </w:r>
          </w:p>
        </w:tc>
        <w:tc>
          <w:tcPr>
            <w:tcW w:w="212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SCAR homolog 2 | Chr2:16095550-16100851 FORWARD</w:t>
            </w:r>
          </w:p>
        </w:tc>
        <w:tc>
          <w:tcPr>
            <w:tcW w:w="2764" w:type="dxa"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Weak distorted phenotype reminiscent of arp2-arp3 complex mutant </w:t>
            </w:r>
            <w:proofErr w:type="spellStart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trichomes</w:t>
            </w:r>
            <w:proofErr w:type="spellEnd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: branches of mutant </w:t>
            </w:r>
            <w:proofErr w:type="spellStart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trichomes</w:t>
            </w:r>
            <w:proofErr w:type="spellEnd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are often twisted and variable in length.</w:t>
            </w:r>
          </w:p>
        </w:tc>
        <w:tc>
          <w:tcPr>
            <w:tcW w:w="1205" w:type="dxa"/>
            <w:noWrap/>
            <w:hideMark/>
          </w:tcPr>
          <w:p w:rsidR="00807F6F" w:rsidRPr="00931604" w:rsidRDefault="00807F6F" w:rsidP="004200B0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17267444</w:t>
            </w:r>
          </w:p>
        </w:tc>
      </w:tr>
      <w:tr w:rsidR="00807F6F" w:rsidRPr="002117BF" w:rsidTr="004200B0">
        <w:trPr>
          <w:trHeight w:val="792"/>
        </w:trPr>
        <w:tc>
          <w:tcPr>
            <w:tcW w:w="1271" w:type="dxa"/>
            <w:hideMark/>
          </w:tcPr>
          <w:p w:rsidR="00807F6F" w:rsidRPr="002117BF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2117BF">
              <w:rPr>
                <w:rFonts w:eastAsia="Times New Roman" w:cstheme="minorHAnsi"/>
                <w:sz w:val="20"/>
                <w:szCs w:val="20"/>
                <w:lang w:val="en-GB" w:eastAsia="en-GB"/>
              </w:rPr>
              <w:t>RNA.</w:t>
            </w:r>
          </w:p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2117BF">
              <w:rPr>
                <w:rFonts w:eastAsia="Times New Roman" w:cstheme="minorHAnsi"/>
                <w:sz w:val="20"/>
                <w:szCs w:val="20"/>
                <w:lang w:val="en-GB" w:eastAsia="en-GB"/>
              </w:rPr>
              <w:t>Regulation</w:t>
            </w:r>
          </w:p>
        </w:tc>
        <w:tc>
          <w:tcPr>
            <w:tcW w:w="127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proofErr w:type="spellStart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Scenescence</w:t>
            </w:r>
            <w:proofErr w:type="spellEnd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, late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season </w:t>
            </w:r>
          </w:p>
        </w:tc>
        <w:tc>
          <w:tcPr>
            <w:tcW w:w="1417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PGSC0003DMT400045726</w:t>
            </w:r>
          </w:p>
        </w:tc>
        <w:tc>
          <w:tcPr>
            <w:tcW w:w="1560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Z</w:t>
            </w:r>
            <w:r w:rsidRPr="002117BF">
              <w:rPr>
                <w:rFonts w:cstheme="minorHAnsi"/>
                <w:sz w:val="20"/>
                <w:szCs w:val="20"/>
              </w:rPr>
              <w:t>inc</w:t>
            </w:r>
            <w:proofErr w:type="spellEnd"/>
            <w:r w:rsidRPr="002117BF">
              <w:rPr>
                <w:rFonts w:cstheme="minorHAnsi"/>
                <w:sz w:val="20"/>
                <w:szCs w:val="20"/>
              </w:rPr>
              <w:t xml:space="preserve"> finger protein</w:t>
            </w:r>
          </w:p>
        </w:tc>
        <w:tc>
          <w:tcPr>
            <w:tcW w:w="1275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AT1G30970</w:t>
            </w:r>
          </w:p>
        </w:tc>
        <w:tc>
          <w:tcPr>
            <w:tcW w:w="127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suf4-1</w:t>
            </w:r>
          </w:p>
        </w:tc>
        <w:tc>
          <w:tcPr>
            <w:tcW w:w="212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zinc finger (C2H2 type) family protein | Chr1:11040613-11043593</w:t>
            </w:r>
          </w:p>
        </w:tc>
        <w:tc>
          <w:tcPr>
            <w:tcW w:w="2764" w:type="dxa"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Suppress the FRI late flowering phenotype.  Reduced H3K4 </w:t>
            </w:r>
            <w:proofErr w:type="spellStart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trimethylation</w:t>
            </w:r>
            <w:proofErr w:type="spellEnd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at FLC locus.</w:t>
            </w:r>
          </w:p>
        </w:tc>
        <w:tc>
          <w:tcPr>
            <w:tcW w:w="1205" w:type="dxa"/>
            <w:noWrap/>
            <w:hideMark/>
          </w:tcPr>
          <w:p w:rsidR="00807F6F" w:rsidRPr="00931604" w:rsidRDefault="00807F6F" w:rsidP="004200B0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17079264</w:t>
            </w:r>
          </w:p>
        </w:tc>
      </w:tr>
      <w:tr w:rsidR="00807F6F" w:rsidRPr="002117BF" w:rsidTr="004200B0">
        <w:trPr>
          <w:trHeight w:val="1584"/>
        </w:trPr>
        <w:tc>
          <w:tcPr>
            <w:tcW w:w="1271" w:type="dxa"/>
            <w:hideMark/>
          </w:tcPr>
          <w:p w:rsidR="00807F6F" w:rsidRPr="002117BF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2117BF">
              <w:rPr>
                <w:rFonts w:eastAsia="Times New Roman" w:cstheme="minorHAnsi"/>
                <w:sz w:val="20"/>
                <w:szCs w:val="20"/>
                <w:lang w:val="en-GB" w:eastAsia="en-GB"/>
              </w:rPr>
              <w:t>RNA.</w:t>
            </w:r>
          </w:p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2117BF">
              <w:rPr>
                <w:rFonts w:eastAsia="Times New Roman" w:cstheme="minorHAnsi"/>
                <w:sz w:val="20"/>
                <w:szCs w:val="20"/>
                <w:lang w:val="en-GB" w:eastAsia="en-GB"/>
              </w:rPr>
              <w:t>regulation</w:t>
            </w:r>
          </w:p>
        </w:tc>
        <w:tc>
          <w:tcPr>
            <w:tcW w:w="127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Necrotic leaves, late-season</w:t>
            </w:r>
          </w:p>
        </w:tc>
        <w:tc>
          <w:tcPr>
            <w:tcW w:w="1417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PGSC0003DMT400036907</w:t>
            </w:r>
          </w:p>
        </w:tc>
        <w:tc>
          <w:tcPr>
            <w:tcW w:w="1560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cstheme="minorHAnsi"/>
                <w:sz w:val="20"/>
                <w:szCs w:val="20"/>
              </w:rPr>
              <w:t>S</w:t>
            </w:r>
            <w:r w:rsidRPr="002117BF">
              <w:rPr>
                <w:rFonts w:cstheme="minorHAnsi"/>
                <w:sz w:val="20"/>
                <w:szCs w:val="20"/>
              </w:rPr>
              <w:t>hort-</w:t>
            </w:r>
            <w:proofErr w:type="spellStart"/>
            <w:r w:rsidRPr="002117BF">
              <w:rPr>
                <w:rFonts w:cstheme="minorHAnsi"/>
                <w:sz w:val="20"/>
                <w:szCs w:val="20"/>
              </w:rPr>
              <w:t>chain</w:t>
            </w:r>
            <w:proofErr w:type="spellEnd"/>
            <w:r w:rsidRPr="002117BF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7BF">
              <w:rPr>
                <w:rFonts w:cstheme="minorHAnsi"/>
                <w:sz w:val="20"/>
                <w:szCs w:val="20"/>
              </w:rPr>
              <w:t>dehydrogenase</w:t>
            </w:r>
            <w:proofErr w:type="spellEnd"/>
            <w:r w:rsidRPr="002117BF">
              <w:rPr>
                <w:rFonts w:cstheme="minorHAnsi"/>
                <w:sz w:val="20"/>
                <w:szCs w:val="20"/>
              </w:rPr>
              <w:t>/</w:t>
            </w:r>
            <w:proofErr w:type="spellStart"/>
            <w:r w:rsidRPr="002117BF">
              <w:rPr>
                <w:rFonts w:cstheme="minorHAnsi"/>
                <w:sz w:val="20"/>
                <w:szCs w:val="20"/>
              </w:rPr>
              <w:t>reductase</w:t>
            </w:r>
            <w:proofErr w:type="spellEnd"/>
          </w:p>
        </w:tc>
        <w:tc>
          <w:tcPr>
            <w:tcW w:w="1275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AT5G07350</w:t>
            </w:r>
          </w:p>
        </w:tc>
        <w:tc>
          <w:tcPr>
            <w:tcW w:w="127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tsn1 tsn2</w:t>
            </w:r>
          </w:p>
        </w:tc>
        <w:tc>
          <w:tcPr>
            <w:tcW w:w="212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TUDOR-SN protein 1 | Chr5:2320344-2324892 REVERSE</w:t>
            </w:r>
          </w:p>
        </w:tc>
        <w:tc>
          <w:tcPr>
            <w:tcW w:w="2764" w:type="dxa"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Double mutant displays only mild growth phenotypes under </w:t>
            </w:r>
            <w:proofErr w:type="spellStart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nonstress</w:t>
            </w:r>
            <w:proofErr w:type="spellEnd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conditions, but germination, growth, and survival </w:t>
            </w:r>
            <w:proofErr w:type="gramStart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are severely affected</w:t>
            </w:r>
            <w:proofErr w:type="gramEnd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under high salinity stress.</w:t>
            </w:r>
          </w:p>
        </w:tc>
        <w:tc>
          <w:tcPr>
            <w:tcW w:w="1205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20484005</w:t>
            </w:r>
          </w:p>
        </w:tc>
      </w:tr>
      <w:tr w:rsidR="00807F6F" w:rsidRPr="002117BF" w:rsidTr="004200B0">
        <w:trPr>
          <w:trHeight w:val="1056"/>
        </w:trPr>
        <w:tc>
          <w:tcPr>
            <w:tcW w:w="1271" w:type="dxa"/>
            <w:hideMark/>
          </w:tcPr>
          <w:p w:rsidR="00807F6F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lastRenderedPageBreak/>
              <w:t>M</w:t>
            </w: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etal handling.</w:t>
            </w:r>
          </w:p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binding, chelation and storage</w:t>
            </w:r>
          </w:p>
        </w:tc>
        <w:tc>
          <w:tcPr>
            <w:tcW w:w="127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Necrotic leaves, late-season</w:t>
            </w:r>
          </w:p>
        </w:tc>
        <w:tc>
          <w:tcPr>
            <w:tcW w:w="1417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PGSC0003DMT400069736</w:t>
            </w:r>
          </w:p>
        </w:tc>
        <w:tc>
          <w:tcPr>
            <w:tcW w:w="1560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2117BF">
              <w:rPr>
                <w:rFonts w:cstheme="minorHAnsi"/>
                <w:sz w:val="20"/>
                <w:szCs w:val="20"/>
              </w:rPr>
              <w:t xml:space="preserve">Ferritin-2, </w:t>
            </w:r>
            <w:proofErr w:type="spellStart"/>
            <w:r w:rsidRPr="002117BF">
              <w:rPr>
                <w:rFonts w:cstheme="minorHAnsi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275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AT2G40300</w:t>
            </w:r>
          </w:p>
        </w:tc>
        <w:tc>
          <w:tcPr>
            <w:tcW w:w="127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fer1-3-4</w:t>
            </w:r>
          </w:p>
        </w:tc>
        <w:tc>
          <w:tcPr>
            <w:tcW w:w="212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ferritin 4 | Chr2:16831501-16833214 REVERSE LENGTH=259</w:t>
            </w:r>
          </w:p>
        </w:tc>
        <w:tc>
          <w:tcPr>
            <w:tcW w:w="2764" w:type="dxa"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Decreased leaf growth and CO2 fixation; impaired flower development and iron transport in the floral stalk.</w:t>
            </w:r>
          </w:p>
        </w:tc>
        <w:tc>
          <w:tcPr>
            <w:tcW w:w="1205" w:type="dxa"/>
            <w:noWrap/>
            <w:hideMark/>
          </w:tcPr>
          <w:p w:rsidR="00807F6F" w:rsidRPr="00931604" w:rsidRDefault="00807F6F" w:rsidP="004200B0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18826427</w:t>
            </w:r>
          </w:p>
        </w:tc>
      </w:tr>
      <w:tr w:rsidR="00807F6F" w:rsidRPr="002117BF" w:rsidTr="004200B0">
        <w:trPr>
          <w:trHeight w:val="528"/>
        </w:trPr>
        <w:tc>
          <w:tcPr>
            <w:tcW w:w="1271" w:type="dxa"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C</w:t>
            </w: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ell </w:t>
            </w:r>
            <w:r w:rsidRPr="002117BF">
              <w:rPr>
                <w:rFonts w:eastAsia="Times New Roman" w:cstheme="minorHAnsi"/>
                <w:sz w:val="20"/>
                <w:szCs w:val="20"/>
                <w:lang w:val="en-GB" w:eastAsia="en-GB"/>
              </w:rPr>
              <w:t>wall</w:t>
            </w:r>
          </w:p>
        </w:tc>
        <w:tc>
          <w:tcPr>
            <w:tcW w:w="127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Scenescence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, late season</w:t>
            </w:r>
          </w:p>
        </w:tc>
        <w:tc>
          <w:tcPr>
            <w:tcW w:w="1417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PGSC0003DMT400040409</w:t>
            </w:r>
          </w:p>
        </w:tc>
        <w:tc>
          <w:tcPr>
            <w:tcW w:w="1560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2117BF">
              <w:rPr>
                <w:rFonts w:cstheme="minorHAnsi"/>
                <w:sz w:val="20"/>
                <w:szCs w:val="20"/>
              </w:rPr>
              <w:t>GDP-</w:t>
            </w:r>
            <w:proofErr w:type="spellStart"/>
            <w:r w:rsidRPr="002117BF">
              <w:rPr>
                <w:rFonts w:cstheme="minorHAnsi"/>
                <w:sz w:val="20"/>
                <w:szCs w:val="20"/>
              </w:rPr>
              <w:t>mannose</w:t>
            </w:r>
            <w:proofErr w:type="spellEnd"/>
            <w:r w:rsidRPr="002117BF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117BF">
              <w:rPr>
                <w:rFonts w:cstheme="minorHAnsi"/>
                <w:sz w:val="20"/>
                <w:szCs w:val="20"/>
              </w:rPr>
              <w:t>pyrophosphorylase</w:t>
            </w:r>
            <w:proofErr w:type="spellEnd"/>
          </w:p>
        </w:tc>
        <w:tc>
          <w:tcPr>
            <w:tcW w:w="1275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AT2G39770</w:t>
            </w:r>
          </w:p>
        </w:tc>
        <w:tc>
          <w:tcPr>
            <w:tcW w:w="127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vtc1</w:t>
            </w:r>
          </w:p>
        </w:tc>
        <w:tc>
          <w:tcPr>
            <w:tcW w:w="212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Glucose-1-phosphate </w:t>
            </w:r>
            <w:proofErr w:type="spellStart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adenylyltransferase</w:t>
            </w:r>
            <w:proofErr w:type="spellEnd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family</w:t>
            </w:r>
          </w:p>
        </w:tc>
        <w:tc>
          <w:tcPr>
            <w:tcW w:w="2764" w:type="dxa"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mutation enhances pathogen resistance</w:t>
            </w:r>
          </w:p>
        </w:tc>
        <w:tc>
          <w:tcPr>
            <w:tcW w:w="1205" w:type="dxa"/>
            <w:noWrap/>
            <w:hideMark/>
          </w:tcPr>
          <w:p w:rsidR="00807F6F" w:rsidRPr="00931604" w:rsidRDefault="00807F6F" w:rsidP="004200B0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15064386</w:t>
            </w:r>
          </w:p>
        </w:tc>
      </w:tr>
      <w:tr w:rsidR="00807F6F" w:rsidRPr="002117BF" w:rsidTr="004200B0">
        <w:trPr>
          <w:trHeight w:val="2640"/>
        </w:trPr>
        <w:tc>
          <w:tcPr>
            <w:tcW w:w="1271" w:type="dxa"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2117BF">
              <w:rPr>
                <w:rFonts w:eastAsia="Times New Roman" w:cstheme="minorHAnsi"/>
                <w:sz w:val="20"/>
                <w:szCs w:val="20"/>
                <w:lang w:val="en-GB" w:eastAsia="en-GB"/>
              </w:rPr>
              <w:t>Transport</w:t>
            </w:r>
          </w:p>
        </w:tc>
        <w:tc>
          <w:tcPr>
            <w:tcW w:w="127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Scenescence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, late season</w:t>
            </w:r>
          </w:p>
        </w:tc>
        <w:tc>
          <w:tcPr>
            <w:tcW w:w="1417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PGSC0003DMT400041073</w:t>
            </w:r>
          </w:p>
        </w:tc>
        <w:tc>
          <w:tcPr>
            <w:tcW w:w="1560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2117BF">
              <w:rPr>
                <w:rFonts w:cstheme="minorHAnsi"/>
                <w:sz w:val="20"/>
                <w:szCs w:val="20"/>
              </w:rPr>
              <w:t>Amt2</w:t>
            </w:r>
          </w:p>
        </w:tc>
        <w:tc>
          <w:tcPr>
            <w:tcW w:w="1275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AT2G38290</w:t>
            </w:r>
          </w:p>
        </w:tc>
        <w:tc>
          <w:tcPr>
            <w:tcW w:w="127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amt2;1-1</w:t>
            </w:r>
          </w:p>
        </w:tc>
        <w:tc>
          <w:tcPr>
            <w:tcW w:w="212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ammonium transporter 2 | Chr2:16039672-16042291</w:t>
            </w:r>
          </w:p>
        </w:tc>
        <w:tc>
          <w:tcPr>
            <w:tcW w:w="2764" w:type="dxa"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This mutant was used to construct a quadruple mutant: amt1</w:t>
            </w:r>
            <w:proofErr w:type="gramStart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;1</w:t>
            </w:r>
            <w:proofErr w:type="gramEnd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-1, amt1;2-1, amt1;3-1, amt2;1-1. When this </w:t>
            </w:r>
            <w:proofErr w:type="spellStart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qko</w:t>
            </w:r>
            <w:proofErr w:type="spellEnd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(quadruple knockout) was compared with a triple knockout with WT AMT2</w:t>
            </w:r>
            <w:proofErr w:type="gramStart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;1</w:t>
            </w:r>
            <w:proofErr w:type="gramEnd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, it provided little evidence for a role of AMT2;1 in ammonium uptake in Arabidopsis roots.</w:t>
            </w:r>
          </w:p>
        </w:tc>
        <w:tc>
          <w:tcPr>
            <w:tcW w:w="1205" w:type="dxa"/>
            <w:noWrap/>
            <w:hideMark/>
          </w:tcPr>
          <w:p w:rsidR="00807F6F" w:rsidRPr="00931604" w:rsidRDefault="00807F6F" w:rsidP="004200B0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17693533</w:t>
            </w:r>
          </w:p>
        </w:tc>
      </w:tr>
      <w:tr w:rsidR="00807F6F" w:rsidRPr="002117BF" w:rsidTr="004200B0">
        <w:trPr>
          <w:trHeight w:val="3696"/>
        </w:trPr>
        <w:tc>
          <w:tcPr>
            <w:tcW w:w="1271" w:type="dxa"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2117BF">
              <w:rPr>
                <w:rFonts w:eastAsia="Times New Roman" w:cstheme="minorHAnsi"/>
                <w:sz w:val="20"/>
                <w:szCs w:val="20"/>
                <w:lang w:val="en-GB" w:eastAsia="en-GB"/>
              </w:rPr>
              <w:t>Transport</w:t>
            </w:r>
          </w:p>
        </w:tc>
        <w:tc>
          <w:tcPr>
            <w:tcW w:w="127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Leaf texture</w:t>
            </w:r>
          </w:p>
        </w:tc>
        <w:tc>
          <w:tcPr>
            <w:tcW w:w="1417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PGSC0003DMT400073887</w:t>
            </w:r>
          </w:p>
        </w:tc>
        <w:tc>
          <w:tcPr>
            <w:tcW w:w="1560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2117BF">
              <w:rPr>
                <w:rFonts w:cstheme="minorHAnsi"/>
                <w:sz w:val="20"/>
                <w:szCs w:val="20"/>
              </w:rPr>
              <w:t xml:space="preserve">Ammonium transporter 1 </w:t>
            </w:r>
            <w:proofErr w:type="spellStart"/>
            <w:r w:rsidRPr="002117BF">
              <w:rPr>
                <w:rFonts w:cstheme="minorHAnsi"/>
                <w:sz w:val="20"/>
                <w:szCs w:val="20"/>
              </w:rPr>
              <w:t>member</w:t>
            </w:r>
            <w:proofErr w:type="spellEnd"/>
            <w:r w:rsidRPr="002117BF">
              <w:rPr>
                <w:rFonts w:cstheme="minorHAnsi"/>
                <w:sz w:val="20"/>
                <w:szCs w:val="20"/>
              </w:rPr>
              <w:t xml:space="preserve"> 2</w:t>
            </w:r>
          </w:p>
        </w:tc>
        <w:tc>
          <w:tcPr>
            <w:tcW w:w="1275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AT1G64780</w:t>
            </w:r>
          </w:p>
        </w:tc>
        <w:tc>
          <w:tcPr>
            <w:tcW w:w="127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amt1;2-2</w:t>
            </w:r>
          </w:p>
        </w:tc>
        <w:tc>
          <w:tcPr>
            <w:tcW w:w="212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ammonium transporter 1%3B2 | Chr1:24061021-24062565</w:t>
            </w:r>
          </w:p>
        </w:tc>
        <w:tc>
          <w:tcPr>
            <w:tcW w:w="2764" w:type="dxa"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The amt1</w:t>
            </w:r>
            <w:proofErr w:type="gramStart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;2</w:t>
            </w:r>
            <w:proofErr w:type="gramEnd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-2 mutant appears to grow normally on  media with different levels of ammonium or ammonium nitrate, but, seems slightly more resistant to </w:t>
            </w:r>
            <w:proofErr w:type="spellStart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methylammonium</w:t>
            </w:r>
            <w:proofErr w:type="spellEnd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that wild type seedlings. High affinity ammonium uptake is reduced in the roots of amt1</w:t>
            </w:r>
            <w:proofErr w:type="gramStart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;2</w:t>
            </w:r>
            <w:proofErr w:type="gramEnd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-2 mutants. There is no change in the level of AMT1</w:t>
            </w:r>
            <w:proofErr w:type="gramStart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;1</w:t>
            </w:r>
            <w:proofErr w:type="gramEnd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, AMT1;3, or AMT2;1 transcripts for these mutants relative to wild type in low or high nitrogen conditions.</w:t>
            </w:r>
          </w:p>
        </w:tc>
        <w:tc>
          <w:tcPr>
            <w:tcW w:w="1205" w:type="dxa"/>
            <w:noWrap/>
            <w:hideMark/>
          </w:tcPr>
          <w:p w:rsidR="00807F6F" w:rsidRPr="00931604" w:rsidRDefault="00807F6F" w:rsidP="004200B0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17693533</w:t>
            </w:r>
          </w:p>
        </w:tc>
      </w:tr>
      <w:tr w:rsidR="00807F6F" w:rsidRPr="002117BF" w:rsidTr="004200B0">
        <w:trPr>
          <w:trHeight w:val="528"/>
        </w:trPr>
        <w:tc>
          <w:tcPr>
            <w:tcW w:w="1271" w:type="dxa"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proofErr w:type="spellStart"/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RNA.processing.ribonucleases</w:t>
            </w:r>
            <w:proofErr w:type="spellEnd"/>
          </w:p>
        </w:tc>
        <w:tc>
          <w:tcPr>
            <w:tcW w:w="127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Leaf texture</w:t>
            </w:r>
          </w:p>
        </w:tc>
        <w:tc>
          <w:tcPr>
            <w:tcW w:w="1417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PGSC0003DMT400023379</w:t>
            </w:r>
          </w:p>
        </w:tc>
        <w:tc>
          <w:tcPr>
            <w:tcW w:w="1560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2117BF">
              <w:rPr>
                <w:rFonts w:cstheme="minorHAnsi"/>
                <w:sz w:val="20"/>
                <w:szCs w:val="20"/>
              </w:rPr>
              <w:t xml:space="preserve">RNA </w:t>
            </w:r>
            <w:proofErr w:type="spellStart"/>
            <w:r w:rsidRPr="002117BF">
              <w:rPr>
                <w:rFonts w:cstheme="minorHAnsi"/>
                <w:sz w:val="20"/>
                <w:szCs w:val="20"/>
              </w:rPr>
              <w:t>binding</w:t>
            </w:r>
            <w:proofErr w:type="spellEnd"/>
            <w:r w:rsidRPr="002117BF">
              <w:rPr>
                <w:rFonts w:cstheme="minorHAnsi"/>
                <w:sz w:val="20"/>
                <w:szCs w:val="20"/>
              </w:rPr>
              <w:t xml:space="preserve"> protein</w:t>
            </w:r>
          </w:p>
        </w:tc>
        <w:tc>
          <w:tcPr>
            <w:tcW w:w="1275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AT3G62300</w:t>
            </w:r>
          </w:p>
        </w:tc>
        <w:tc>
          <w:tcPr>
            <w:tcW w:w="127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SALK_059387</w:t>
            </w:r>
          </w:p>
        </w:tc>
        <w:tc>
          <w:tcPr>
            <w:tcW w:w="2126" w:type="dxa"/>
            <w:noWrap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proofErr w:type="spellStart"/>
            <w:r w:rsidRPr="002117BF">
              <w:rPr>
                <w:rFonts w:eastAsia="Times New Roman" w:cstheme="minorHAnsi"/>
                <w:sz w:val="20"/>
                <w:szCs w:val="20"/>
                <w:lang w:val="en-GB" w:eastAsia="en-GB"/>
              </w:rPr>
              <w:t>agenet</w:t>
            </w:r>
            <w:proofErr w:type="spellEnd"/>
            <w:r w:rsidRPr="002117BF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domain protein (DUF)</w:t>
            </w:r>
          </w:p>
        </w:tc>
        <w:tc>
          <w:tcPr>
            <w:tcW w:w="2764" w:type="dxa"/>
            <w:hideMark/>
          </w:tcPr>
          <w:p w:rsidR="00807F6F" w:rsidRPr="00931604" w:rsidRDefault="00807F6F" w:rsidP="004200B0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Homozygotes have a WT phenotype</w:t>
            </w:r>
          </w:p>
        </w:tc>
        <w:tc>
          <w:tcPr>
            <w:tcW w:w="1205" w:type="dxa"/>
            <w:noWrap/>
            <w:hideMark/>
          </w:tcPr>
          <w:p w:rsidR="00807F6F" w:rsidRPr="00931604" w:rsidRDefault="00807F6F" w:rsidP="004200B0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31604">
              <w:rPr>
                <w:rFonts w:eastAsia="Times New Roman" w:cstheme="minorHAnsi"/>
                <w:sz w:val="20"/>
                <w:szCs w:val="20"/>
                <w:lang w:val="en-GB" w:eastAsia="en-GB"/>
              </w:rPr>
              <w:t>19795213</w:t>
            </w:r>
          </w:p>
        </w:tc>
      </w:tr>
    </w:tbl>
    <w:p w:rsidR="00807F6F" w:rsidRPr="00821FEC" w:rsidRDefault="00807F6F" w:rsidP="00807F6F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Table </w:t>
      </w:r>
      <w:r w:rsidR="008B2FAE">
        <w:rPr>
          <w:rFonts w:ascii="Times New Roman" w:hAnsi="Times New Roman" w:cs="Times New Roman"/>
          <w:sz w:val="24"/>
          <w:szCs w:val="24"/>
          <w:lang w:val="en-GB"/>
        </w:rPr>
        <w:t>S9</w:t>
      </w:r>
      <w:r w:rsidRPr="00821FEC">
        <w:rPr>
          <w:rFonts w:ascii="Times New Roman" w:hAnsi="Times New Roman" w:cs="Times New Roman"/>
          <w:sz w:val="24"/>
          <w:szCs w:val="24"/>
          <w:lang w:val="en-GB"/>
        </w:rPr>
        <w:t xml:space="preserve">b: </w:t>
      </w:r>
      <w:r>
        <w:rPr>
          <w:rFonts w:ascii="Times New Roman" w:hAnsi="Times New Roman" w:cs="Times New Roman"/>
          <w:sz w:val="24"/>
          <w:szCs w:val="24"/>
          <w:lang w:val="en-GB"/>
        </w:rPr>
        <w:t>Identified g</w:t>
      </w:r>
      <w:r w:rsidRPr="00821FEC">
        <w:rPr>
          <w:rFonts w:ascii="Times New Roman" w:hAnsi="Times New Roman" w:cs="Times New Roman"/>
          <w:sz w:val="24"/>
          <w:szCs w:val="24"/>
          <w:lang w:val="en-GB"/>
        </w:rPr>
        <w:t>enes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related to biotic stress category</w:t>
      </w:r>
    </w:p>
    <w:tbl>
      <w:tblPr>
        <w:tblStyle w:val="Tabellrutnt"/>
        <w:tblW w:w="14170" w:type="dxa"/>
        <w:tblLayout w:type="fixed"/>
        <w:tblLook w:val="04A0" w:firstRow="1" w:lastRow="0" w:firstColumn="1" w:lastColumn="0" w:noHBand="0" w:noVBand="1"/>
      </w:tblPr>
      <w:tblGrid>
        <w:gridCol w:w="1271"/>
        <w:gridCol w:w="1276"/>
        <w:gridCol w:w="1417"/>
        <w:gridCol w:w="1418"/>
        <w:gridCol w:w="1417"/>
        <w:gridCol w:w="1276"/>
        <w:gridCol w:w="2126"/>
        <w:gridCol w:w="2764"/>
        <w:gridCol w:w="1205"/>
      </w:tblGrid>
      <w:tr w:rsidR="00807F6F" w:rsidRPr="00931604" w:rsidTr="004200B0">
        <w:tc>
          <w:tcPr>
            <w:tcW w:w="1271" w:type="dxa"/>
          </w:tcPr>
          <w:p w:rsidR="00807F6F" w:rsidRPr="00931604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931604">
              <w:rPr>
                <w:rFonts w:cstheme="minorHAnsi"/>
                <w:b/>
                <w:sz w:val="20"/>
                <w:szCs w:val="20"/>
              </w:rPr>
              <w:t>MapMan</w:t>
            </w:r>
            <w:proofErr w:type="spellEnd"/>
          </w:p>
        </w:tc>
        <w:tc>
          <w:tcPr>
            <w:tcW w:w="1276" w:type="dxa"/>
          </w:tcPr>
          <w:p w:rsidR="00807F6F" w:rsidRPr="00931604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931604">
              <w:rPr>
                <w:rFonts w:cstheme="minorHAnsi"/>
                <w:b/>
                <w:sz w:val="20"/>
                <w:szCs w:val="20"/>
              </w:rPr>
              <w:t>Traits</w:t>
            </w:r>
            <w:proofErr w:type="spellEnd"/>
          </w:p>
        </w:tc>
        <w:tc>
          <w:tcPr>
            <w:tcW w:w="1417" w:type="dxa"/>
          </w:tcPr>
          <w:p w:rsidR="00807F6F" w:rsidRPr="00931604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Transcript ID</w:t>
            </w:r>
          </w:p>
        </w:tc>
        <w:tc>
          <w:tcPr>
            <w:tcW w:w="1418" w:type="dxa"/>
          </w:tcPr>
          <w:p w:rsidR="00807F6F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r w:rsidRPr="00931604">
              <w:rPr>
                <w:rFonts w:cstheme="minorHAnsi"/>
                <w:b/>
                <w:sz w:val="20"/>
                <w:szCs w:val="20"/>
              </w:rPr>
              <w:t xml:space="preserve">PGSC </w:t>
            </w:r>
          </w:p>
          <w:p w:rsidR="00807F6F" w:rsidRPr="00931604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931604">
              <w:rPr>
                <w:rFonts w:cstheme="minorHAnsi"/>
                <w:b/>
                <w:sz w:val="20"/>
                <w:szCs w:val="20"/>
              </w:rPr>
              <w:t>Description</w:t>
            </w:r>
            <w:proofErr w:type="spellEnd"/>
          </w:p>
        </w:tc>
        <w:tc>
          <w:tcPr>
            <w:tcW w:w="1417" w:type="dxa"/>
          </w:tcPr>
          <w:p w:rsidR="00807F6F" w:rsidRPr="00931604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931604">
              <w:rPr>
                <w:rFonts w:cstheme="minorHAnsi"/>
                <w:b/>
                <w:sz w:val="20"/>
                <w:szCs w:val="20"/>
              </w:rPr>
              <w:t>Arabidopsis</w:t>
            </w:r>
            <w:proofErr w:type="spellEnd"/>
          </w:p>
          <w:p w:rsidR="00807F6F" w:rsidRPr="00931604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931604">
              <w:rPr>
                <w:rFonts w:cstheme="minorHAnsi"/>
                <w:b/>
                <w:sz w:val="20"/>
                <w:szCs w:val="20"/>
              </w:rPr>
              <w:t>Orthologs</w:t>
            </w:r>
            <w:proofErr w:type="spellEnd"/>
          </w:p>
        </w:tc>
        <w:tc>
          <w:tcPr>
            <w:tcW w:w="1276" w:type="dxa"/>
          </w:tcPr>
          <w:p w:rsidR="00807F6F" w:rsidRPr="00931604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931604">
              <w:rPr>
                <w:rFonts w:cstheme="minorHAnsi"/>
                <w:b/>
                <w:sz w:val="20"/>
                <w:szCs w:val="20"/>
              </w:rPr>
              <w:t>Arabidopsis</w:t>
            </w:r>
            <w:proofErr w:type="spellEnd"/>
            <w:r w:rsidRPr="00931604">
              <w:rPr>
                <w:rFonts w:cstheme="minorHAnsi"/>
                <w:b/>
                <w:sz w:val="20"/>
                <w:szCs w:val="20"/>
              </w:rPr>
              <w:t xml:space="preserve"> Symbol</w:t>
            </w:r>
          </w:p>
        </w:tc>
        <w:tc>
          <w:tcPr>
            <w:tcW w:w="2126" w:type="dxa"/>
          </w:tcPr>
          <w:p w:rsidR="00807F6F" w:rsidRPr="00931604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931604">
              <w:rPr>
                <w:rFonts w:cstheme="minorHAnsi"/>
                <w:b/>
                <w:sz w:val="20"/>
                <w:szCs w:val="20"/>
              </w:rPr>
              <w:t>Arabidopsis</w:t>
            </w:r>
            <w:proofErr w:type="spellEnd"/>
          </w:p>
          <w:p w:rsidR="00807F6F" w:rsidRPr="00931604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931604">
              <w:rPr>
                <w:rFonts w:cstheme="minorHAnsi"/>
                <w:b/>
                <w:sz w:val="20"/>
                <w:szCs w:val="20"/>
              </w:rPr>
              <w:t>description</w:t>
            </w:r>
            <w:proofErr w:type="spellEnd"/>
          </w:p>
        </w:tc>
        <w:tc>
          <w:tcPr>
            <w:tcW w:w="2764" w:type="dxa"/>
          </w:tcPr>
          <w:p w:rsidR="00807F6F" w:rsidRPr="00931604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931604">
              <w:rPr>
                <w:rFonts w:cstheme="minorHAnsi"/>
                <w:b/>
                <w:sz w:val="20"/>
                <w:szCs w:val="20"/>
              </w:rPr>
              <w:t>Phenotype</w:t>
            </w:r>
            <w:proofErr w:type="spellEnd"/>
          </w:p>
        </w:tc>
        <w:tc>
          <w:tcPr>
            <w:tcW w:w="1205" w:type="dxa"/>
          </w:tcPr>
          <w:p w:rsidR="00807F6F" w:rsidRPr="00931604" w:rsidRDefault="00807F6F" w:rsidP="004200B0">
            <w:pPr>
              <w:rPr>
                <w:rFonts w:cstheme="minorHAnsi"/>
                <w:b/>
                <w:sz w:val="20"/>
                <w:szCs w:val="20"/>
              </w:rPr>
            </w:pPr>
            <w:proofErr w:type="spellStart"/>
            <w:r>
              <w:rPr>
                <w:rFonts w:cstheme="minorHAnsi"/>
                <w:b/>
                <w:sz w:val="20"/>
                <w:szCs w:val="20"/>
              </w:rPr>
              <w:t>Reference</w:t>
            </w:r>
            <w:proofErr w:type="spellEnd"/>
          </w:p>
        </w:tc>
      </w:tr>
      <w:tr w:rsidR="00807F6F" w:rsidRPr="004C2488" w:rsidTr="004200B0">
        <w:trPr>
          <w:trHeight w:val="894"/>
        </w:trPr>
        <w:tc>
          <w:tcPr>
            <w:tcW w:w="1271" w:type="dxa"/>
            <w:noWrap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Hormone metabolism</w:t>
            </w:r>
          </w:p>
        </w:tc>
        <w:tc>
          <w:tcPr>
            <w:tcW w:w="1276" w:type="dxa"/>
            <w:noWrap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P. </w:t>
            </w:r>
            <w:proofErr w:type="spellStart"/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infestans</w:t>
            </w:r>
            <w:proofErr w:type="spellEnd"/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resistance</w:t>
            </w:r>
          </w:p>
        </w:tc>
        <w:tc>
          <w:tcPr>
            <w:tcW w:w="1417" w:type="dxa"/>
            <w:noWrap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PGSC0003DMT400048153</w:t>
            </w:r>
          </w:p>
        </w:tc>
        <w:tc>
          <w:tcPr>
            <w:tcW w:w="1418" w:type="dxa"/>
            <w:noWrap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t>Aldehyde</w:t>
            </w:r>
            <w:proofErr w:type="spellEnd"/>
            <w:r>
              <w:t xml:space="preserve"> </w:t>
            </w:r>
            <w:proofErr w:type="spellStart"/>
            <w:r>
              <w:t>oxidase</w:t>
            </w:r>
            <w:proofErr w:type="spellEnd"/>
          </w:p>
        </w:tc>
        <w:tc>
          <w:tcPr>
            <w:tcW w:w="1417" w:type="dxa"/>
            <w:noWrap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AT2G27150</w:t>
            </w:r>
          </w:p>
        </w:tc>
        <w:tc>
          <w:tcPr>
            <w:tcW w:w="1276" w:type="dxa"/>
            <w:noWrap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aao3-4</w:t>
            </w:r>
          </w:p>
        </w:tc>
        <w:tc>
          <w:tcPr>
            <w:tcW w:w="2126" w:type="dxa"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abscisic</w:t>
            </w:r>
            <w:proofErr w:type="spellEnd"/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aldehyde oxidase 3 | Chr2:11602551-11606176</w:t>
            </w:r>
          </w:p>
        </w:tc>
        <w:tc>
          <w:tcPr>
            <w:tcW w:w="2764" w:type="dxa"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In the mutant, the ABA levels </w:t>
            </w:r>
            <w:proofErr w:type="gramStart"/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are reduced</w:t>
            </w:r>
            <w:proofErr w:type="gramEnd"/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to around 50-60% of those of wild type.</w:t>
            </w:r>
          </w:p>
        </w:tc>
        <w:tc>
          <w:tcPr>
            <w:tcW w:w="1205" w:type="dxa"/>
            <w:noWrap/>
            <w:hideMark/>
          </w:tcPr>
          <w:p w:rsidR="00807F6F" w:rsidRPr="004C2488" w:rsidRDefault="00807F6F" w:rsidP="004200B0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15574845</w:t>
            </w:r>
          </w:p>
        </w:tc>
      </w:tr>
      <w:tr w:rsidR="00807F6F" w:rsidRPr="004C2488" w:rsidTr="004200B0">
        <w:trPr>
          <w:trHeight w:val="984"/>
        </w:trPr>
        <w:tc>
          <w:tcPr>
            <w:tcW w:w="1271" w:type="dxa"/>
            <w:noWrap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</w:t>
            </w:r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ignalling.calcium</w:t>
            </w:r>
            <w:proofErr w:type="spellEnd"/>
          </w:p>
        </w:tc>
        <w:tc>
          <w:tcPr>
            <w:tcW w:w="1276" w:type="dxa"/>
            <w:noWrap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P. </w:t>
            </w:r>
            <w:proofErr w:type="spellStart"/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infestans</w:t>
            </w:r>
            <w:proofErr w:type="spellEnd"/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resistance</w:t>
            </w:r>
          </w:p>
        </w:tc>
        <w:tc>
          <w:tcPr>
            <w:tcW w:w="1417" w:type="dxa"/>
            <w:noWrap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PGSC0003DMT400059972</w:t>
            </w:r>
          </w:p>
        </w:tc>
        <w:tc>
          <w:tcPr>
            <w:tcW w:w="1418" w:type="dxa"/>
            <w:noWrap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t>Calreticulin</w:t>
            </w:r>
            <w:proofErr w:type="spellEnd"/>
          </w:p>
        </w:tc>
        <w:tc>
          <w:tcPr>
            <w:tcW w:w="1417" w:type="dxa"/>
            <w:noWrap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AT1G08450</w:t>
            </w:r>
          </w:p>
        </w:tc>
        <w:tc>
          <w:tcPr>
            <w:tcW w:w="1276" w:type="dxa"/>
            <w:noWrap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SALK_051336C</w:t>
            </w:r>
          </w:p>
        </w:tc>
        <w:tc>
          <w:tcPr>
            <w:tcW w:w="2126" w:type="dxa"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calreticulin</w:t>
            </w:r>
            <w:proofErr w:type="spellEnd"/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3 | Chr1:2668008-2671800 REVERSE LENGTH=424</w:t>
            </w:r>
          </w:p>
        </w:tc>
        <w:tc>
          <w:tcPr>
            <w:tcW w:w="2764" w:type="dxa"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Compromised in EFR but not FLS2 signalling.</w:t>
            </w:r>
          </w:p>
        </w:tc>
        <w:tc>
          <w:tcPr>
            <w:tcW w:w="1205" w:type="dxa"/>
            <w:noWrap/>
            <w:hideMark/>
          </w:tcPr>
          <w:p w:rsidR="00807F6F" w:rsidRPr="004C2488" w:rsidRDefault="00807F6F" w:rsidP="004200B0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19717464</w:t>
            </w:r>
          </w:p>
        </w:tc>
      </w:tr>
      <w:tr w:rsidR="00807F6F" w:rsidRPr="004C2488" w:rsidTr="004200B0">
        <w:trPr>
          <w:trHeight w:val="1104"/>
        </w:trPr>
        <w:tc>
          <w:tcPr>
            <w:tcW w:w="1271" w:type="dxa"/>
            <w:noWrap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</w:t>
            </w:r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edox.thioredoxin</w:t>
            </w:r>
            <w:proofErr w:type="spellEnd"/>
          </w:p>
        </w:tc>
        <w:tc>
          <w:tcPr>
            <w:tcW w:w="1276" w:type="dxa"/>
            <w:noWrap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P. </w:t>
            </w:r>
            <w:proofErr w:type="spellStart"/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infestans</w:t>
            </w:r>
            <w:proofErr w:type="spellEnd"/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resistance</w:t>
            </w:r>
          </w:p>
        </w:tc>
        <w:tc>
          <w:tcPr>
            <w:tcW w:w="1417" w:type="dxa"/>
            <w:noWrap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PGSC0003DMT400007185</w:t>
            </w:r>
          </w:p>
        </w:tc>
        <w:tc>
          <w:tcPr>
            <w:tcW w:w="1418" w:type="dxa"/>
            <w:noWrap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t>Disulfide-isomerase</w:t>
            </w:r>
            <w:proofErr w:type="spellEnd"/>
          </w:p>
        </w:tc>
        <w:tc>
          <w:tcPr>
            <w:tcW w:w="1417" w:type="dxa"/>
            <w:noWrap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AT2G47470</w:t>
            </w:r>
          </w:p>
        </w:tc>
        <w:tc>
          <w:tcPr>
            <w:tcW w:w="1276" w:type="dxa"/>
            <w:noWrap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SALK_046705</w:t>
            </w:r>
          </w:p>
        </w:tc>
        <w:tc>
          <w:tcPr>
            <w:tcW w:w="2126" w:type="dxa"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lang w:val="en-GB"/>
              </w:rPr>
              <w:t xml:space="preserve">Encodes a protein </w:t>
            </w:r>
            <w:proofErr w:type="spellStart"/>
            <w:r w:rsidRPr="00F64A4C">
              <w:rPr>
                <w:lang w:val="en-GB"/>
              </w:rPr>
              <w:t>disulfi</w:t>
            </w:r>
            <w:r>
              <w:rPr>
                <w:lang w:val="en-GB"/>
              </w:rPr>
              <w:t>de</w:t>
            </w:r>
            <w:proofErr w:type="spellEnd"/>
            <w:r>
              <w:rPr>
                <w:lang w:val="en-GB"/>
              </w:rPr>
              <w:t xml:space="preserve"> isomerase-like </w:t>
            </w:r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| Chr2:19481503-19483683</w:t>
            </w:r>
          </w:p>
        </w:tc>
        <w:tc>
          <w:tcPr>
            <w:tcW w:w="2764" w:type="dxa"/>
            <w:hideMark/>
          </w:tcPr>
          <w:p w:rsidR="00807F6F" w:rsidRPr="004C2488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Reduced seed set. Delayed embryo sac development results in defects in pollen tube guidance.</w:t>
            </w:r>
          </w:p>
        </w:tc>
        <w:tc>
          <w:tcPr>
            <w:tcW w:w="1205" w:type="dxa"/>
            <w:noWrap/>
            <w:hideMark/>
          </w:tcPr>
          <w:p w:rsidR="00807F6F" w:rsidRPr="004C2488" w:rsidRDefault="00807F6F" w:rsidP="004200B0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4C2488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19050167</w:t>
            </w:r>
          </w:p>
        </w:tc>
      </w:tr>
      <w:tr w:rsidR="00807F6F" w:rsidRPr="00F64A4C" w:rsidTr="004200B0">
        <w:trPr>
          <w:trHeight w:val="1488"/>
        </w:trPr>
        <w:tc>
          <w:tcPr>
            <w:tcW w:w="1271" w:type="dxa"/>
            <w:noWrap/>
            <w:hideMark/>
          </w:tcPr>
          <w:p w:rsidR="00807F6F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Cell</w:t>
            </w:r>
          </w:p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organisation</w:t>
            </w:r>
          </w:p>
        </w:tc>
        <w:tc>
          <w:tcPr>
            <w:tcW w:w="1276" w:type="dxa"/>
            <w:noWrap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P. </w:t>
            </w:r>
            <w:proofErr w:type="spellStart"/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infestans</w:t>
            </w:r>
            <w:proofErr w:type="spellEnd"/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resistance</w:t>
            </w:r>
          </w:p>
        </w:tc>
        <w:tc>
          <w:tcPr>
            <w:tcW w:w="1417" w:type="dxa"/>
            <w:noWrap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PGSC0003DMT400056647</w:t>
            </w:r>
          </w:p>
        </w:tc>
        <w:tc>
          <w:tcPr>
            <w:tcW w:w="1418" w:type="dxa"/>
            <w:noWrap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t>Myosin XI-2</w:t>
            </w:r>
          </w:p>
        </w:tc>
        <w:tc>
          <w:tcPr>
            <w:tcW w:w="1417" w:type="dxa"/>
            <w:noWrap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AT5G43900</w:t>
            </w:r>
          </w:p>
        </w:tc>
        <w:tc>
          <w:tcPr>
            <w:tcW w:w="1276" w:type="dxa"/>
            <w:noWrap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xi-k / xi-2</w:t>
            </w:r>
          </w:p>
        </w:tc>
        <w:tc>
          <w:tcPr>
            <w:tcW w:w="2126" w:type="dxa"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myosin 2 | Chr5:17657241-17667413 REVERSE LENGTH=1565</w:t>
            </w:r>
          </w:p>
        </w:tc>
        <w:tc>
          <w:tcPr>
            <w:tcW w:w="2764" w:type="dxa"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The overall growth of the xi-k / xi-2 double mutant is normal. In the leaf epidermis, Golgi stacks, peroxisomes, and mitochondria move more slowly in these mutant cells than in wild-type cells. Root hair length </w:t>
            </w:r>
            <w:proofErr w:type="gramStart"/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is reduced</w:t>
            </w:r>
            <w:proofErr w:type="gramEnd"/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to ~20% of the wild type root hair length in these double mutants, but their root hair density is very similar to the wild type density.</w:t>
            </w:r>
          </w:p>
        </w:tc>
        <w:tc>
          <w:tcPr>
            <w:tcW w:w="1205" w:type="dxa"/>
            <w:noWrap/>
            <w:hideMark/>
          </w:tcPr>
          <w:p w:rsidR="00807F6F" w:rsidRPr="00F64A4C" w:rsidRDefault="00807F6F" w:rsidP="004200B0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19060218</w:t>
            </w:r>
          </w:p>
        </w:tc>
      </w:tr>
      <w:tr w:rsidR="00807F6F" w:rsidRPr="00F64A4C" w:rsidTr="004200B0">
        <w:trPr>
          <w:trHeight w:val="840"/>
        </w:trPr>
        <w:tc>
          <w:tcPr>
            <w:tcW w:w="1271" w:type="dxa"/>
            <w:noWrap/>
            <w:hideMark/>
          </w:tcPr>
          <w:p w:rsidR="00807F6F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Transport</w:t>
            </w:r>
          </w:p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metal</w:t>
            </w:r>
          </w:p>
        </w:tc>
        <w:tc>
          <w:tcPr>
            <w:tcW w:w="1276" w:type="dxa"/>
            <w:noWrap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P. </w:t>
            </w:r>
            <w:proofErr w:type="spellStart"/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infestans</w:t>
            </w:r>
            <w:proofErr w:type="spellEnd"/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resistance</w:t>
            </w:r>
          </w:p>
        </w:tc>
        <w:tc>
          <w:tcPr>
            <w:tcW w:w="1417" w:type="dxa"/>
            <w:noWrap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PGSC0003DMT400064232</w:t>
            </w:r>
          </w:p>
        </w:tc>
        <w:tc>
          <w:tcPr>
            <w:tcW w:w="1418" w:type="dxa"/>
            <w:noWrap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lang w:val="en-GB"/>
              </w:rPr>
              <w:t xml:space="preserve">Heavy metal cation transport </w:t>
            </w:r>
            <w:proofErr w:type="spellStart"/>
            <w:r w:rsidRPr="00F64A4C">
              <w:rPr>
                <w:lang w:val="en-GB"/>
              </w:rPr>
              <w:t>atpase</w:t>
            </w:r>
            <w:proofErr w:type="spellEnd"/>
          </w:p>
        </w:tc>
        <w:tc>
          <w:tcPr>
            <w:tcW w:w="1417" w:type="dxa"/>
            <w:noWrap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AT4G37270</w:t>
            </w:r>
          </w:p>
        </w:tc>
        <w:tc>
          <w:tcPr>
            <w:tcW w:w="1276" w:type="dxa"/>
            <w:noWrap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hma1-ACT7</w:t>
            </w:r>
          </w:p>
        </w:tc>
        <w:tc>
          <w:tcPr>
            <w:tcW w:w="2126" w:type="dxa"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heavy metal </w:t>
            </w:r>
            <w:proofErr w:type="spellStart"/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atpase</w:t>
            </w:r>
            <w:proofErr w:type="spellEnd"/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1 | Chr4:17541987-17546352 REVERSE</w:t>
            </w:r>
          </w:p>
        </w:tc>
        <w:tc>
          <w:tcPr>
            <w:tcW w:w="2764" w:type="dxa"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In chloroplasts from hma1 mutant lines, Cu content </w:t>
            </w:r>
            <w:proofErr w:type="gramStart"/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was halved</w:t>
            </w:r>
            <w:proofErr w:type="gramEnd"/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with respect to chloropla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sts from WT. Under high light</w:t>
            </w: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, hma1 mutants exhibited a strong photosensitivity phenotype </w:t>
            </w: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lastRenderedPageBreak/>
              <w:t>leading to white leaves with restricted green regions.</w:t>
            </w:r>
          </w:p>
        </w:tc>
        <w:tc>
          <w:tcPr>
            <w:tcW w:w="1205" w:type="dxa"/>
            <w:noWrap/>
            <w:hideMark/>
          </w:tcPr>
          <w:p w:rsidR="00807F6F" w:rsidRPr="00F64A4C" w:rsidRDefault="00807F6F" w:rsidP="004200B0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lastRenderedPageBreak/>
              <w:t>16282320</w:t>
            </w:r>
          </w:p>
        </w:tc>
      </w:tr>
      <w:tr w:rsidR="00807F6F" w:rsidRPr="00F64A4C" w:rsidTr="004200B0">
        <w:trPr>
          <w:trHeight w:val="1728"/>
        </w:trPr>
        <w:tc>
          <w:tcPr>
            <w:tcW w:w="1271" w:type="dxa"/>
            <w:noWrap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</w:t>
            </w: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ot </w:t>
            </w: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assigned</w:t>
            </w:r>
          </w:p>
        </w:tc>
        <w:tc>
          <w:tcPr>
            <w:tcW w:w="1276" w:type="dxa"/>
            <w:noWrap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P. </w:t>
            </w:r>
            <w:proofErr w:type="spellStart"/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infestans</w:t>
            </w:r>
            <w:proofErr w:type="spellEnd"/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resistance</w:t>
            </w:r>
          </w:p>
        </w:tc>
        <w:tc>
          <w:tcPr>
            <w:tcW w:w="1417" w:type="dxa"/>
            <w:noWrap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PGSC0003DMT400053253</w:t>
            </w:r>
          </w:p>
        </w:tc>
        <w:tc>
          <w:tcPr>
            <w:tcW w:w="1418" w:type="dxa"/>
            <w:noWrap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t>Binding</w:t>
            </w:r>
            <w:proofErr w:type="spellEnd"/>
            <w:r>
              <w:t xml:space="preserve"> protein</w:t>
            </w:r>
          </w:p>
        </w:tc>
        <w:tc>
          <w:tcPr>
            <w:tcW w:w="1417" w:type="dxa"/>
            <w:noWrap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AT1G18260</w:t>
            </w:r>
          </w:p>
        </w:tc>
        <w:tc>
          <w:tcPr>
            <w:tcW w:w="1276" w:type="dxa"/>
            <w:noWrap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SALK_109430C</w:t>
            </w:r>
          </w:p>
        </w:tc>
        <w:tc>
          <w:tcPr>
            <w:tcW w:w="2126" w:type="dxa"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HCP-like superfamily protein | Chr1:6279047-6282008</w:t>
            </w:r>
          </w:p>
        </w:tc>
        <w:tc>
          <w:tcPr>
            <w:tcW w:w="2764" w:type="dxa"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Endoplasmic reticulum (ER)-associated degradation process is blocked and the unfolded protein response is activated in ebs5-5 mutant.</w:t>
            </w:r>
          </w:p>
        </w:tc>
        <w:tc>
          <w:tcPr>
            <w:tcW w:w="1205" w:type="dxa"/>
            <w:noWrap/>
            <w:hideMark/>
          </w:tcPr>
          <w:p w:rsidR="00807F6F" w:rsidRPr="00F64A4C" w:rsidRDefault="00807F6F" w:rsidP="004200B0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21187394</w:t>
            </w:r>
          </w:p>
        </w:tc>
      </w:tr>
      <w:tr w:rsidR="00807F6F" w:rsidRPr="00F64A4C" w:rsidTr="004200B0">
        <w:trPr>
          <w:trHeight w:val="894"/>
        </w:trPr>
        <w:tc>
          <w:tcPr>
            <w:tcW w:w="1271" w:type="dxa"/>
            <w:noWrap/>
            <w:hideMark/>
          </w:tcPr>
          <w:p w:rsidR="00807F6F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Stress</w:t>
            </w:r>
          </w:p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abiotic.heat</w:t>
            </w:r>
            <w:proofErr w:type="spellEnd"/>
          </w:p>
        </w:tc>
        <w:tc>
          <w:tcPr>
            <w:tcW w:w="1276" w:type="dxa"/>
            <w:noWrap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Dickyea</w:t>
            </w:r>
            <w:proofErr w:type="spellEnd"/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Resistance</w:t>
            </w:r>
          </w:p>
        </w:tc>
        <w:tc>
          <w:tcPr>
            <w:tcW w:w="1417" w:type="dxa"/>
            <w:noWrap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PGSC0003DMT400036235</w:t>
            </w:r>
          </w:p>
        </w:tc>
        <w:tc>
          <w:tcPr>
            <w:tcW w:w="1418" w:type="dxa"/>
            <w:noWrap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lang w:val="en-GB"/>
              </w:rPr>
              <w:t>Heat shock protein binding protein</w:t>
            </w:r>
          </w:p>
        </w:tc>
        <w:tc>
          <w:tcPr>
            <w:tcW w:w="1417" w:type="dxa"/>
            <w:noWrap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AT2G26890</w:t>
            </w:r>
          </w:p>
        </w:tc>
        <w:tc>
          <w:tcPr>
            <w:tcW w:w="1276" w:type="dxa"/>
            <w:noWrap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kam2-6</w:t>
            </w:r>
          </w:p>
        </w:tc>
        <w:tc>
          <w:tcPr>
            <w:tcW w:w="2126" w:type="dxa"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DNAJ heat shock N-terminal domain-containing protein</w:t>
            </w:r>
          </w:p>
        </w:tc>
        <w:tc>
          <w:tcPr>
            <w:tcW w:w="2764" w:type="dxa"/>
            <w:hideMark/>
          </w:tcPr>
          <w:p w:rsidR="00807F6F" w:rsidRPr="00F64A4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deformed endosomes and protein storage vacuoles; aggregated endomembrane; swelled and electron-dense extracellular space; defects of growth axis of embryo</w:t>
            </w:r>
          </w:p>
        </w:tc>
        <w:tc>
          <w:tcPr>
            <w:tcW w:w="1205" w:type="dxa"/>
            <w:noWrap/>
            <w:hideMark/>
          </w:tcPr>
          <w:p w:rsidR="00807F6F" w:rsidRPr="00F64A4C" w:rsidRDefault="00807F6F" w:rsidP="004200B0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F64A4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17259264</w:t>
            </w:r>
          </w:p>
        </w:tc>
      </w:tr>
      <w:tr w:rsidR="00807F6F" w:rsidRPr="00821FEC" w:rsidTr="004200B0">
        <w:trPr>
          <w:trHeight w:val="1500"/>
        </w:trPr>
        <w:tc>
          <w:tcPr>
            <w:tcW w:w="1271" w:type="dxa"/>
            <w:noWrap/>
            <w:hideMark/>
          </w:tcPr>
          <w:p w:rsidR="00807F6F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RNA</w:t>
            </w:r>
          </w:p>
          <w:p w:rsidR="00807F6F" w:rsidRPr="00821FE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ProcessingR</w:t>
            </w:r>
            <w:r w:rsidRPr="00821FE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ibonucleases</w:t>
            </w:r>
            <w:proofErr w:type="spellEnd"/>
          </w:p>
        </w:tc>
        <w:tc>
          <w:tcPr>
            <w:tcW w:w="1276" w:type="dxa"/>
            <w:noWrap/>
            <w:hideMark/>
          </w:tcPr>
          <w:p w:rsidR="00807F6F" w:rsidRPr="00821FE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21FE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Dickyea</w:t>
            </w:r>
            <w:proofErr w:type="spellEnd"/>
            <w:r w:rsidRPr="00821FE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Resistance</w:t>
            </w:r>
          </w:p>
        </w:tc>
        <w:tc>
          <w:tcPr>
            <w:tcW w:w="1417" w:type="dxa"/>
            <w:noWrap/>
            <w:hideMark/>
          </w:tcPr>
          <w:p w:rsidR="00807F6F" w:rsidRPr="00821FE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21FE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PGSC0003DMT400023379</w:t>
            </w:r>
          </w:p>
        </w:tc>
        <w:tc>
          <w:tcPr>
            <w:tcW w:w="1418" w:type="dxa"/>
            <w:noWrap/>
            <w:hideMark/>
          </w:tcPr>
          <w:p w:rsidR="00807F6F" w:rsidRPr="00821FE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t xml:space="preserve">RNA </w:t>
            </w:r>
            <w:proofErr w:type="spellStart"/>
            <w:r>
              <w:t>binding</w:t>
            </w:r>
            <w:proofErr w:type="spellEnd"/>
            <w:r>
              <w:t xml:space="preserve"> protein</w:t>
            </w:r>
          </w:p>
        </w:tc>
        <w:tc>
          <w:tcPr>
            <w:tcW w:w="1417" w:type="dxa"/>
            <w:noWrap/>
            <w:hideMark/>
          </w:tcPr>
          <w:p w:rsidR="00807F6F" w:rsidRPr="00821FE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21FE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AT3G62300</w:t>
            </w:r>
          </w:p>
        </w:tc>
        <w:tc>
          <w:tcPr>
            <w:tcW w:w="1276" w:type="dxa"/>
            <w:noWrap/>
            <w:hideMark/>
          </w:tcPr>
          <w:p w:rsidR="00807F6F" w:rsidRPr="00821FE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21FE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SALK_059387</w:t>
            </w:r>
          </w:p>
        </w:tc>
        <w:tc>
          <w:tcPr>
            <w:tcW w:w="2126" w:type="dxa"/>
            <w:hideMark/>
          </w:tcPr>
          <w:p w:rsidR="00807F6F" w:rsidRPr="00821FE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21FE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agenet</w:t>
            </w:r>
            <w:proofErr w:type="spellEnd"/>
            <w:r w:rsidRPr="00821FE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domain protein (DOMAIN OF UNKNOWN FUNCTION</w:t>
            </w:r>
          </w:p>
        </w:tc>
        <w:tc>
          <w:tcPr>
            <w:tcW w:w="2764" w:type="dxa"/>
            <w:hideMark/>
          </w:tcPr>
          <w:p w:rsidR="00807F6F" w:rsidRPr="00821FE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21FE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Homozygotes have a WT phenotype</w:t>
            </w:r>
          </w:p>
        </w:tc>
        <w:tc>
          <w:tcPr>
            <w:tcW w:w="1205" w:type="dxa"/>
            <w:noWrap/>
            <w:hideMark/>
          </w:tcPr>
          <w:p w:rsidR="00807F6F" w:rsidRPr="00821FEC" w:rsidRDefault="00807F6F" w:rsidP="004200B0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21FE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19795213</w:t>
            </w:r>
          </w:p>
        </w:tc>
      </w:tr>
      <w:tr w:rsidR="00807F6F" w:rsidRPr="00821FEC" w:rsidTr="004200B0">
        <w:trPr>
          <w:trHeight w:val="1116"/>
        </w:trPr>
        <w:tc>
          <w:tcPr>
            <w:tcW w:w="1271" w:type="dxa"/>
            <w:noWrap/>
            <w:hideMark/>
          </w:tcPr>
          <w:p w:rsidR="00807F6F" w:rsidRPr="00821FE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Not assigned</w:t>
            </w:r>
          </w:p>
        </w:tc>
        <w:tc>
          <w:tcPr>
            <w:tcW w:w="1276" w:type="dxa"/>
            <w:noWrap/>
            <w:hideMark/>
          </w:tcPr>
          <w:p w:rsidR="00807F6F" w:rsidRPr="00821FE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 w:rsidRPr="00821FE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Dickyea</w:t>
            </w:r>
            <w:proofErr w:type="spellEnd"/>
            <w:r w:rsidRPr="00821FE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Resistance</w:t>
            </w:r>
          </w:p>
        </w:tc>
        <w:tc>
          <w:tcPr>
            <w:tcW w:w="1417" w:type="dxa"/>
            <w:noWrap/>
            <w:hideMark/>
          </w:tcPr>
          <w:p w:rsidR="00807F6F" w:rsidRPr="00821FE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21FE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PGSC0003DMT400044844</w:t>
            </w:r>
          </w:p>
        </w:tc>
        <w:tc>
          <w:tcPr>
            <w:tcW w:w="1418" w:type="dxa"/>
            <w:noWrap/>
            <w:hideMark/>
          </w:tcPr>
          <w:p w:rsidR="00807F6F" w:rsidRPr="00821FE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t>Protein GPR89A</w:t>
            </w:r>
          </w:p>
        </w:tc>
        <w:tc>
          <w:tcPr>
            <w:tcW w:w="1417" w:type="dxa"/>
            <w:noWrap/>
            <w:hideMark/>
          </w:tcPr>
          <w:p w:rsidR="00807F6F" w:rsidRPr="00821FE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21FE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AT4G27630</w:t>
            </w:r>
          </w:p>
        </w:tc>
        <w:tc>
          <w:tcPr>
            <w:tcW w:w="1276" w:type="dxa"/>
            <w:noWrap/>
            <w:hideMark/>
          </w:tcPr>
          <w:p w:rsidR="00807F6F" w:rsidRPr="00821FE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21FE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gtg2-1</w:t>
            </w:r>
          </w:p>
        </w:tc>
        <w:tc>
          <w:tcPr>
            <w:tcW w:w="2126" w:type="dxa"/>
            <w:hideMark/>
          </w:tcPr>
          <w:p w:rsidR="00807F6F" w:rsidRPr="00821FE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21FE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GPCR-type G protein 2 | Chr4:13791980-13797033</w:t>
            </w:r>
          </w:p>
        </w:tc>
        <w:tc>
          <w:tcPr>
            <w:tcW w:w="2764" w:type="dxa"/>
            <w:hideMark/>
          </w:tcPr>
          <w:p w:rsidR="00807F6F" w:rsidRPr="00821FEC" w:rsidRDefault="00807F6F" w:rsidP="004200B0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gramStart"/>
            <w:r w:rsidRPr="00821FE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gtg2-1</w:t>
            </w:r>
            <w:proofErr w:type="gramEnd"/>
            <w:r w:rsidRPr="00821FE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mutant plants do not show any obvious phenotypic abnormalities and are indistinguishable from wild-type plants.</w:t>
            </w:r>
          </w:p>
        </w:tc>
        <w:tc>
          <w:tcPr>
            <w:tcW w:w="1205" w:type="dxa"/>
            <w:noWrap/>
            <w:hideMark/>
          </w:tcPr>
          <w:p w:rsidR="00807F6F" w:rsidRPr="00821FEC" w:rsidRDefault="00807F6F" w:rsidP="004200B0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21FEC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19135895</w:t>
            </w:r>
          </w:p>
        </w:tc>
      </w:tr>
    </w:tbl>
    <w:p w:rsidR="00807F6F" w:rsidRPr="002117BF" w:rsidRDefault="00807F6F" w:rsidP="00807F6F">
      <w:pPr>
        <w:rPr>
          <w:rFonts w:cstheme="minorHAnsi"/>
          <w:sz w:val="20"/>
          <w:szCs w:val="20"/>
          <w:lang w:val="en-GB"/>
        </w:rPr>
      </w:pPr>
    </w:p>
    <w:p w:rsidR="00807F6F" w:rsidRPr="00F55F9B" w:rsidRDefault="00807F6F" w:rsidP="00807F6F">
      <w:pPr>
        <w:rPr>
          <w:lang w:val="en-GB"/>
        </w:rPr>
      </w:pPr>
    </w:p>
    <w:p w:rsidR="007D4D7A" w:rsidRPr="00F97B62" w:rsidRDefault="007D4D7A" w:rsidP="00254101"/>
    <w:sectPr w:rsidR="007D4D7A" w:rsidRPr="00F97B62" w:rsidSect="00807F6F">
      <w:headerReference w:type="even" r:id="rId12"/>
      <w:headerReference w:type="first" r:id="rId13"/>
      <w:pgSz w:w="16838" w:h="11906" w:orient="landscape" w:code="9"/>
      <w:pgMar w:top="1440" w:right="1440" w:bottom="1440" w:left="1440" w:header="851" w:footer="36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436B" w:rsidRDefault="0092436B" w:rsidP="00B65B3A">
      <w:pPr>
        <w:spacing w:after="0" w:line="240" w:lineRule="auto"/>
      </w:pPr>
      <w:r>
        <w:separator/>
      </w:r>
    </w:p>
    <w:p w:rsidR="0092436B" w:rsidRDefault="0092436B"/>
  </w:endnote>
  <w:endnote w:type="continuationSeparator" w:id="0">
    <w:p w:rsidR="0092436B" w:rsidRDefault="0092436B" w:rsidP="00B65B3A">
      <w:pPr>
        <w:spacing w:after="0" w:line="240" w:lineRule="auto"/>
      </w:pPr>
      <w:r>
        <w:continuationSeparator/>
      </w:r>
    </w:p>
    <w:p w:rsidR="0092436B" w:rsidRDefault="0092436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436B" w:rsidRDefault="0092436B" w:rsidP="00B65B3A">
      <w:pPr>
        <w:spacing w:after="0" w:line="240" w:lineRule="auto"/>
      </w:pPr>
      <w:r>
        <w:separator/>
      </w:r>
    </w:p>
  </w:footnote>
  <w:footnote w:type="continuationSeparator" w:id="0">
    <w:p w:rsidR="0092436B" w:rsidRDefault="0092436B" w:rsidP="00B65B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410A" w:rsidRDefault="00CD410A" w:rsidP="00B65B3A">
    <w:pPr>
      <w:pStyle w:val="Sidhuvud"/>
      <w:spacing w:before="240" w:after="276"/>
    </w:pPr>
  </w:p>
  <w:p w:rsidR="00CD410A" w:rsidRDefault="00CD410A" w:rsidP="00B65B3A">
    <w:pPr>
      <w:spacing w:after="276"/>
    </w:pPr>
  </w:p>
  <w:p w:rsidR="00CD410A" w:rsidRDefault="00CD410A"/>
  <w:p w:rsidR="00CD410A" w:rsidRDefault="00CD410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410A" w:rsidRPr="00B30794" w:rsidRDefault="00CD410A" w:rsidP="0005173A">
    <w:pPr>
      <w:pStyle w:val="Header-info"/>
      <w:spacing w:after="7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53B83634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5A027E0A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49D70570"/>
    <w:multiLevelType w:val="hybridMultilevel"/>
    <w:tmpl w:val="09B0083A"/>
    <w:lvl w:ilvl="0" w:tplc="5AB8C884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E54CAF"/>
    <w:multiLevelType w:val="hybridMultilevel"/>
    <w:tmpl w:val="81D4309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linkStyles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F6F"/>
    <w:rsid w:val="00002EF2"/>
    <w:rsid w:val="00017F5C"/>
    <w:rsid w:val="0002287F"/>
    <w:rsid w:val="0003125C"/>
    <w:rsid w:val="0005173A"/>
    <w:rsid w:val="00053E90"/>
    <w:rsid w:val="000D0FE3"/>
    <w:rsid w:val="000F5E03"/>
    <w:rsid w:val="001231E4"/>
    <w:rsid w:val="001406CC"/>
    <w:rsid w:val="001414D6"/>
    <w:rsid w:val="00152C1E"/>
    <w:rsid w:val="00153304"/>
    <w:rsid w:val="00196B58"/>
    <w:rsid w:val="001A1F63"/>
    <w:rsid w:val="001B155A"/>
    <w:rsid w:val="001C3335"/>
    <w:rsid w:val="001E0C17"/>
    <w:rsid w:val="002169D8"/>
    <w:rsid w:val="002472F4"/>
    <w:rsid w:val="00247713"/>
    <w:rsid w:val="00254101"/>
    <w:rsid w:val="00265D48"/>
    <w:rsid w:val="00266BE1"/>
    <w:rsid w:val="002817AF"/>
    <w:rsid w:val="002E6AE3"/>
    <w:rsid w:val="003152C4"/>
    <w:rsid w:val="00316A97"/>
    <w:rsid w:val="00346952"/>
    <w:rsid w:val="00373994"/>
    <w:rsid w:val="00384C8B"/>
    <w:rsid w:val="003B2F68"/>
    <w:rsid w:val="003E5DF0"/>
    <w:rsid w:val="00417F51"/>
    <w:rsid w:val="004210DE"/>
    <w:rsid w:val="004227D9"/>
    <w:rsid w:val="00426CA6"/>
    <w:rsid w:val="004332BF"/>
    <w:rsid w:val="004343E5"/>
    <w:rsid w:val="0045434E"/>
    <w:rsid w:val="00463513"/>
    <w:rsid w:val="004B6550"/>
    <w:rsid w:val="00505276"/>
    <w:rsid w:val="00521C3B"/>
    <w:rsid w:val="0052484B"/>
    <w:rsid w:val="005267B8"/>
    <w:rsid w:val="005541AF"/>
    <w:rsid w:val="00574CAE"/>
    <w:rsid w:val="005B5620"/>
    <w:rsid w:val="006049CB"/>
    <w:rsid w:val="0060679E"/>
    <w:rsid w:val="006114A3"/>
    <w:rsid w:val="006323DC"/>
    <w:rsid w:val="00633F86"/>
    <w:rsid w:val="00695E24"/>
    <w:rsid w:val="006C5E84"/>
    <w:rsid w:val="006C7BA1"/>
    <w:rsid w:val="006C7EEC"/>
    <w:rsid w:val="006C7EF6"/>
    <w:rsid w:val="006E4110"/>
    <w:rsid w:val="006F223F"/>
    <w:rsid w:val="007002D7"/>
    <w:rsid w:val="00707ACA"/>
    <w:rsid w:val="007121F4"/>
    <w:rsid w:val="007212EF"/>
    <w:rsid w:val="0077745B"/>
    <w:rsid w:val="00796EB5"/>
    <w:rsid w:val="007B14B8"/>
    <w:rsid w:val="007D4D7A"/>
    <w:rsid w:val="007E4639"/>
    <w:rsid w:val="007E47DA"/>
    <w:rsid w:val="007F3F68"/>
    <w:rsid w:val="007F6F9B"/>
    <w:rsid w:val="00807F6F"/>
    <w:rsid w:val="00843EA7"/>
    <w:rsid w:val="0084674F"/>
    <w:rsid w:val="00862510"/>
    <w:rsid w:val="00864EFB"/>
    <w:rsid w:val="00890B5B"/>
    <w:rsid w:val="008B2FAE"/>
    <w:rsid w:val="008B35B5"/>
    <w:rsid w:val="008C7FA3"/>
    <w:rsid w:val="008E2971"/>
    <w:rsid w:val="008E2C57"/>
    <w:rsid w:val="008E724E"/>
    <w:rsid w:val="008F24D9"/>
    <w:rsid w:val="009109E8"/>
    <w:rsid w:val="0092436B"/>
    <w:rsid w:val="009662BC"/>
    <w:rsid w:val="00A07925"/>
    <w:rsid w:val="00A22A18"/>
    <w:rsid w:val="00A47A74"/>
    <w:rsid w:val="00A73167"/>
    <w:rsid w:val="00A82303"/>
    <w:rsid w:val="00A8595D"/>
    <w:rsid w:val="00AA5A49"/>
    <w:rsid w:val="00AC0BC2"/>
    <w:rsid w:val="00AD1A0A"/>
    <w:rsid w:val="00AF5948"/>
    <w:rsid w:val="00B30794"/>
    <w:rsid w:val="00B54D19"/>
    <w:rsid w:val="00B65B3A"/>
    <w:rsid w:val="00BA0E41"/>
    <w:rsid w:val="00BD281F"/>
    <w:rsid w:val="00BF1046"/>
    <w:rsid w:val="00BF5EBE"/>
    <w:rsid w:val="00C07176"/>
    <w:rsid w:val="00C26923"/>
    <w:rsid w:val="00C32E09"/>
    <w:rsid w:val="00C56D4E"/>
    <w:rsid w:val="00C62AB9"/>
    <w:rsid w:val="00C84384"/>
    <w:rsid w:val="00C87604"/>
    <w:rsid w:val="00CB57EA"/>
    <w:rsid w:val="00CC31D7"/>
    <w:rsid w:val="00CD410A"/>
    <w:rsid w:val="00D00E93"/>
    <w:rsid w:val="00D65A45"/>
    <w:rsid w:val="00D83999"/>
    <w:rsid w:val="00DB02E7"/>
    <w:rsid w:val="00DB7E7E"/>
    <w:rsid w:val="00DC260E"/>
    <w:rsid w:val="00DD59D8"/>
    <w:rsid w:val="00DF14CB"/>
    <w:rsid w:val="00E00700"/>
    <w:rsid w:val="00E01AE2"/>
    <w:rsid w:val="00E032A9"/>
    <w:rsid w:val="00E11BD3"/>
    <w:rsid w:val="00E17891"/>
    <w:rsid w:val="00E32A53"/>
    <w:rsid w:val="00E5258F"/>
    <w:rsid w:val="00F05B25"/>
    <w:rsid w:val="00F171CE"/>
    <w:rsid w:val="00F240C5"/>
    <w:rsid w:val="00F36535"/>
    <w:rsid w:val="00F370B7"/>
    <w:rsid w:val="00F616DB"/>
    <w:rsid w:val="00F74F50"/>
    <w:rsid w:val="00F96F2A"/>
    <w:rsid w:val="00F97B62"/>
    <w:rsid w:val="00FD0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8AF983"/>
  <w15:chartTrackingRefBased/>
  <w15:docId w15:val="{9A932EB5-FDB3-4376-964A-5893FF52A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1"/>
    <w:lsdException w:name="Emphasis" w:uiPriority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10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7713"/>
    <w:rPr>
      <w:rFonts w:asciiTheme="minorHAnsi" w:hAnsiTheme="minorHAnsi"/>
    </w:rPr>
  </w:style>
  <w:style w:type="paragraph" w:styleId="Rubrik1">
    <w:name w:val="heading 1"/>
    <w:basedOn w:val="Normal"/>
    <w:next w:val="Normal"/>
    <w:link w:val="Rubrik1Char"/>
    <w:uiPriority w:val="9"/>
    <w:qFormat/>
    <w:rsid w:val="00247713"/>
    <w:pPr>
      <w:keepNext/>
      <w:keepLines/>
      <w:suppressAutoHyphens/>
      <w:spacing w:before="600" w:after="100"/>
      <w:outlineLvl w:val="0"/>
    </w:pPr>
    <w:rPr>
      <w:rFonts w:asciiTheme="majorHAnsi" w:eastAsiaTheme="majorEastAsia" w:hAnsiTheme="majorHAnsi" w:cstheme="majorBidi"/>
      <w:bCs/>
      <w:color w:val="000000" w:themeColor="accent1" w:themeShade="BF"/>
      <w:sz w:val="30"/>
      <w:szCs w:val="28"/>
    </w:rPr>
  </w:style>
  <w:style w:type="paragraph" w:styleId="Rubrik2">
    <w:name w:val="heading 2"/>
    <w:basedOn w:val="Normal"/>
    <w:next w:val="Normal"/>
    <w:link w:val="Rubrik2Char"/>
    <w:uiPriority w:val="9"/>
    <w:qFormat/>
    <w:rsid w:val="00247713"/>
    <w:pPr>
      <w:keepNext/>
      <w:keepLines/>
      <w:suppressAutoHyphens/>
      <w:spacing w:before="500" w:after="80"/>
      <w:outlineLvl w:val="1"/>
    </w:pPr>
    <w:rPr>
      <w:rFonts w:asciiTheme="majorHAnsi" w:eastAsiaTheme="majorEastAsia" w:hAnsiTheme="majorHAnsi" w:cstheme="majorBidi"/>
      <w:bCs/>
      <w:color w:val="000000" w:themeColor="accent1"/>
      <w:sz w:val="24"/>
      <w:szCs w:val="26"/>
    </w:rPr>
  </w:style>
  <w:style w:type="paragraph" w:styleId="Rubrik3">
    <w:name w:val="heading 3"/>
    <w:basedOn w:val="Normal"/>
    <w:next w:val="Normal"/>
    <w:link w:val="Rubrik3Char"/>
    <w:uiPriority w:val="9"/>
    <w:qFormat/>
    <w:rsid w:val="00247713"/>
    <w:pPr>
      <w:keepNext/>
      <w:keepLines/>
      <w:suppressAutoHyphens/>
      <w:spacing w:before="240" w:after="80"/>
      <w:outlineLvl w:val="2"/>
    </w:pPr>
    <w:rPr>
      <w:rFonts w:eastAsiaTheme="majorEastAsia" w:cstheme="majorBidi"/>
      <w:bCs/>
      <w:i/>
      <w:color w:val="000000" w:themeColor="accent1"/>
    </w:rPr>
  </w:style>
  <w:style w:type="paragraph" w:styleId="Rubrik4">
    <w:name w:val="heading 4"/>
    <w:basedOn w:val="Normal"/>
    <w:next w:val="Normal"/>
    <w:link w:val="Rubrik4Char"/>
    <w:uiPriority w:val="9"/>
    <w:unhideWhenUsed/>
    <w:rsid w:val="0024771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accent1"/>
    </w:rPr>
  </w:style>
  <w:style w:type="character" w:default="1" w:styleId="Standardstycketeckensnitt">
    <w:name w:val="Default Paragraph Font"/>
    <w:uiPriority w:val="1"/>
    <w:semiHidden/>
    <w:unhideWhenUsed/>
    <w:rsid w:val="00247713"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  <w:rsid w:val="00247713"/>
  </w:style>
  <w:style w:type="character" w:customStyle="1" w:styleId="Rubrik1Char">
    <w:name w:val="Rubrik 1 Char"/>
    <w:basedOn w:val="Standardstycketeckensnitt"/>
    <w:link w:val="Rubrik1"/>
    <w:uiPriority w:val="9"/>
    <w:rsid w:val="00247713"/>
    <w:rPr>
      <w:rFonts w:asciiTheme="majorHAnsi" w:eastAsiaTheme="majorEastAsia" w:hAnsiTheme="majorHAnsi" w:cstheme="majorBidi"/>
      <w:bCs/>
      <w:color w:val="000000" w:themeColor="accent1" w:themeShade="BF"/>
      <w:sz w:val="30"/>
      <w:szCs w:val="28"/>
    </w:rPr>
  </w:style>
  <w:style w:type="character" w:customStyle="1" w:styleId="Rubrik2Char">
    <w:name w:val="Rubrik 2 Char"/>
    <w:basedOn w:val="Standardstycketeckensnitt"/>
    <w:link w:val="Rubrik2"/>
    <w:uiPriority w:val="9"/>
    <w:rsid w:val="00247713"/>
    <w:rPr>
      <w:rFonts w:asciiTheme="majorHAnsi" w:eastAsiaTheme="majorEastAsia" w:hAnsiTheme="majorHAnsi" w:cstheme="majorBidi"/>
      <w:bCs/>
      <w:color w:val="000000" w:themeColor="accent1"/>
      <w:sz w:val="24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247713"/>
    <w:rPr>
      <w:rFonts w:asciiTheme="minorHAnsi" w:eastAsiaTheme="majorEastAsia" w:hAnsiTheme="minorHAnsi" w:cstheme="majorBidi"/>
      <w:bCs/>
      <w:i/>
      <w:color w:val="000000" w:themeColor="accent1"/>
    </w:rPr>
  </w:style>
  <w:style w:type="paragraph" w:styleId="Rubrik">
    <w:name w:val="Title"/>
    <w:aliases w:val="Titel/Dokumentnamn"/>
    <w:basedOn w:val="Normal"/>
    <w:next w:val="Normal"/>
    <w:link w:val="RubrikChar"/>
    <w:uiPriority w:val="99"/>
    <w:rsid w:val="00247713"/>
    <w:pPr>
      <w:keepNext/>
      <w:suppressAutoHyphens/>
      <w:spacing w:before="600" w:after="1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30"/>
      <w:szCs w:val="52"/>
    </w:rPr>
  </w:style>
  <w:style w:type="character" w:customStyle="1" w:styleId="RubrikChar">
    <w:name w:val="Rubrik Char"/>
    <w:aliases w:val="Titel/Dokumentnamn Char"/>
    <w:basedOn w:val="Standardstycketeckensnitt"/>
    <w:link w:val="Rubrik"/>
    <w:uiPriority w:val="99"/>
    <w:rsid w:val="00247713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30"/>
      <w:szCs w:val="52"/>
    </w:rPr>
  </w:style>
  <w:style w:type="paragraph" w:styleId="Sidhuvud">
    <w:name w:val="header"/>
    <w:basedOn w:val="Normal"/>
    <w:link w:val="SidhuvudChar"/>
    <w:uiPriority w:val="99"/>
    <w:semiHidden/>
    <w:rsid w:val="00247713"/>
    <w:pPr>
      <w:tabs>
        <w:tab w:val="center" w:pos="3686"/>
        <w:tab w:val="right" w:pos="9072"/>
      </w:tabs>
      <w:spacing w:after="0" w:line="200" w:lineRule="exact"/>
    </w:pPr>
    <w:rPr>
      <w:rFonts w:asciiTheme="majorHAnsi" w:hAnsiTheme="majorHAnsi"/>
      <w:sz w:val="14"/>
    </w:rPr>
  </w:style>
  <w:style w:type="character" w:customStyle="1" w:styleId="SidhuvudChar">
    <w:name w:val="Sidhuvud Char"/>
    <w:basedOn w:val="Standardstycketeckensnitt"/>
    <w:link w:val="Sidhuvud"/>
    <w:uiPriority w:val="99"/>
    <w:semiHidden/>
    <w:rsid w:val="00247713"/>
    <w:rPr>
      <w:rFonts w:asciiTheme="majorHAnsi" w:hAnsiTheme="majorHAnsi"/>
      <w:sz w:val="14"/>
    </w:rPr>
  </w:style>
  <w:style w:type="paragraph" w:styleId="Sidfot">
    <w:name w:val="footer"/>
    <w:basedOn w:val="Sidhuvud"/>
    <w:link w:val="SidfotChar"/>
    <w:uiPriority w:val="99"/>
    <w:rsid w:val="00247713"/>
    <w:pPr>
      <w:tabs>
        <w:tab w:val="clear" w:pos="3686"/>
        <w:tab w:val="left" w:pos="4111"/>
      </w:tabs>
    </w:pPr>
    <w:rPr>
      <w:lang w:val="en-GB"/>
    </w:rPr>
  </w:style>
  <w:style w:type="character" w:customStyle="1" w:styleId="SidfotChar">
    <w:name w:val="Sidfot Char"/>
    <w:basedOn w:val="Standardstycketeckensnitt"/>
    <w:link w:val="Sidfot"/>
    <w:uiPriority w:val="99"/>
    <w:rsid w:val="00247713"/>
    <w:rPr>
      <w:rFonts w:asciiTheme="majorHAnsi" w:hAnsiTheme="majorHAnsi"/>
      <w:sz w:val="14"/>
      <w:lang w:val="en-GB"/>
    </w:rPr>
  </w:style>
  <w:style w:type="character" w:styleId="Platshllartext">
    <w:name w:val="Placeholder Text"/>
    <w:basedOn w:val="Standardstycketeckensnitt"/>
    <w:uiPriority w:val="99"/>
    <w:semiHidden/>
    <w:rsid w:val="00247713"/>
    <w:rPr>
      <w:color w:val="80808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247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247713"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uiPriority w:val="59"/>
    <w:rsid w:val="002477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-info">
    <w:name w:val="Header-info"/>
    <w:basedOn w:val="Sidhuvud"/>
    <w:uiPriority w:val="99"/>
    <w:semiHidden/>
    <w:rsid w:val="00247713"/>
    <w:pPr>
      <w:tabs>
        <w:tab w:val="clear" w:pos="9072"/>
        <w:tab w:val="right" w:pos="8789"/>
      </w:tabs>
    </w:pPr>
  </w:style>
  <w:style w:type="character" w:styleId="Hyperlnk">
    <w:name w:val="Hyperlink"/>
    <w:basedOn w:val="Standardstycketeckensnitt"/>
    <w:uiPriority w:val="99"/>
    <w:semiHidden/>
    <w:qFormat/>
    <w:rsid w:val="00247713"/>
    <w:rPr>
      <w:color w:val="0000FF"/>
      <w:u w:val="single"/>
    </w:rPr>
  </w:style>
  <w:style w:type="paragraph" w:styleId="Innehllsfrteckningsrubrik">
    <w:name w:val="TOC Heading"/>
    <w:basedOn w:val="Rubrik1"/>
    <w:next w:val="Normal"/>
    <w:uiPriority w:val="39"/>
    <w:semiHidden/>
    <w:rsid w:val="00247713"/>
    <w:pPr>
      <w:pageBreakBefore/>
      <w:suppressAutoHyphens w:val="0"/>
      <w:outlineLvl w:val="9"/>
    </w:pPr>
    <w:rPr>
      <w:lang w:val="en-US" w:eastAsia="ja-JP"/>
    </w:rPr>
  </w:style>
  <w:style w:type="paragraph" w:styleId="Citat">
    <w:name w:val="Quote"/>
    <w:basedOn w:val="Normal"/>
    <w:link w:val="CitatChar"/>
    <w:uiPriority w:val="10"/>
    <w:qFormat/>
    <w:rsid w:val="00247713"/>
    <w:pPr>
      <w:spacing w:after="220"/>
      <w:ind w:left="357"/>
    </w:pPr>
    <w:rPr>
      <w:iCs/>
      <w:color w:val="000000" w:themeColor="text1"/>
      <w:sz w:val="20"/>
    </w:rPr>
  </w:style>
  <w:style w:type="character" w:customStyle="1" w:styleId="CitatChar">
    <w:name w:val="Citat Char"/>
    <w:basedOn w:val="Standardstycketeckensnitt"/>
    <w:link w:val="Citat"/>
    <w:uiPriority w:val="10"/>
    <w:rsid w:val="00247713"/>
    <w:rPr>
      <w:rFonts w:asciiTheme="minorHAnsi" w:hAnsiTheme="minorHAnsi"/>
      <w:iCs/>
      <w:color w:val="000000" w:themeColor="text1"/>
      <w:sz w:val="20"/>
    </w:rPr>
  </w:style>
  <w:style w:type="paragraph" w:styleId="Innehll1">
    <w:name w:val="toc 1"/>
    <w:basedOn w:val="Normal"/>
    <w:next w:val="Normal"/>
    <w:uiPriority w:val="39"/>
    <w:semiHidden/>
    <w:rsid w:val="00247713"/>
    <w:pPr>
      <w:spacing w:beforeLines="100" w:before="100" w:after="0"/>
    </w:pPr>
  </w:style>
  <w:style w:type="paragraph" w:styleId="Innehll2">
    <w:name w:val="toc 2"/>
    <w:basedOn w:val="Normal"/>
    <w:next w:val="Normal"/>
    <w:uiPriority w:val="99"/>
    <w:semiHidden/>
    <w:rsid w:val="00247713"/>
    <w:pPr>
      <w:spacing w:after="0"/>
      <w:ind w:left="276"/>
    </w:pPr>
  </w:style>
  <w:style w:type="paragraph" w:styleId="Innehll3">
    <w:name w:val="toc 3"/>
    <w:basedOn w:val="Normal"/>
    <w:next w:val="Normal"/>
    <w:uiPriority w:val="99"/>
    <w:semiHidden/>
    <w:rsid w:val="00247713"/>
    <w:pPr>
      <w:spacing w:after="0"/>
      <w:ind w:left="552"/>
    </w:pPr>
  </w:style>
  <w:style w:type="character" w:styleId="Betoning">
    <w:name w:val="Emphasis"/>
    <w:basedOn w:val="Standardstycketeckensnitt"/>
    <w:uiPriority w:val="1"/>
    <w:rsid w:val="00247713"/>
    <w:rPr>
      <w:i/>
      <w:iCs/>
    </w:rPr>
  </w:style>
  <w:style w:type="paragraph" w:styleId="Innehll4">
    <w:name w:val="toc 4"/>
    <w:basedOn w:val="Normal"/>
    <w:next w:val="Normal"/>
    <w:uiPriority w:val="99"/>
    <w:semiHidden/>
    <w:rsid w:val="00247713"/>
    <w:pPr>
      <w:spacing w:after="100"/>
      <w:ind w:left="660"/>
    </w:pPr>
  </w:style>
  <w:style w:type="paragraph" w:styleId="Innehll5">
    <w:name w:val="toc 5"/>
    <w:basedOn w:val="Normal"/>
    <w:next w:val="Normal"/>
    <w:uiPriority w:val="99"/>
    <w:semiHidden/>
    <w:rsid w:val="00247713"/>
    <w:pPr>
      <w:spacing w:after="100"/>
      <w:ind w:left="880"/>
    </w:pPr>
  </w:style>
  <w:style w:type="paragraph" w:styleId="Innehll6">
    <w:name w:val="toc 6"/>
    <w:basedOn w:val="Normal"/>
    <w:next w:val="Normal"/>
    <w:uiPriority w:val="99"/>
    <w:semiHidden/>
    <w:rsid w:val="00247713"/>
    <w:pPr>
      <w:spacing w:after="100"/>
      <w:ind w:left="1100"/>
    </w:pPr>
  </w:style>
  <w:style w:type="paragraph" w:styleId="Innehll7">
    <w:name w:val="toc 7"/>
    <w:basedOn w:val="Normal"/>
    <w:next w:val="Normal"/>
    <w:uiPriority w:val="99"/>
    <w:semiHidden/>
    <w:rsid w:val="00247713"/>
    <w:pPr>
      <w:spacing w:after="100"/>
      <w:ind w:left="1320"/>
    </w:pPr>
  </w:style>
  <w:style w:type="paragraph" w:styleId="Innehll8">
    <w:name w:val="toc 8"/>
    <w:basedOn w:val="Normal"/>
    <w:next w:val="Normal"/>
    <w:uiPriority w:val="99"/>
    <w:semiHidden/>
    <w:rsid w:val="00247713"/>
    <w:pPr>
      <w:spacing w:after="100"/>
      <w:ind w:left="1540"/>
    </w:pPr>
  </w:style>
  <w:style w:type="paragraph" w:styleId="Innehll9">
    <w:name w:val="toc 9"/>
    <w:basedOn w:val="Normal"/>
    <w:next w:val="Normal"/>
    <w:uiPriority w:val="99"/>
    <w:semiHidden/>
    <w:rsid w:val="00247713"/>
    <w:pPr>
      <w:spacing w:after="100"/>
      <w:ind w:left="1760"/>
    </w:pPr>
  </w:style>
  <w:style w:type="table" w:customStyle="1" w:styleId="Trelinjerstabell">
    <w:name w:val="Trelinjerstabell"/>
    <w:basedOn w:val="Normaltabell"/>
    <w:uiPriority w:val="99"/>
    <w:rsid w:val="00247713"/>
    <w:pPr>
      <w:spacing w:after="0" w:line="240" w:lineRule="auto"/>
      <w:contextualSpacing/>
    </w:pPr>
    <w:rPr>
      <w:rFonts w:asciiTheme="majorHAnsi" w:hAnsiTheme="majorHAnsi"/>
      <w:sz w:val="20"/>
    </w:rPr>
    <w:tblPr>
      <w:tblBorders>
        <w:top w:val="single" w:sz="4" w:space="0" w:color="auto"/>
        <w:bottom w:val="single" w:sz="4" w:space="0" w:color="auto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rPr>
        <w:b/>
      </w:rPr>
      <w:tblPr/>
      <w:tcPr>
        <w:tcBorders>
          <w:bottom w:val="single" w:sz="4" w:space="0" w:color="auto"/>
        </w:tcBorders>
      </w:tcPr>
    </w:tblStylePr>
    <w:tblStylePr w:type="la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jusskuggning">
    <w:name w:val="Light Shading"/>
    <w:basedOn w:val="Trelinjerstabell"/>
    <w:uiPriority w:val="60"/>
    <w:rsid w:val="0024771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jusskuggning-dekorfrg2">
    <w:name w:val="Light Shading Accent 2"/>
    <w:basedOn w:val="Trelinjerstabell"/>
    <w:uiPriority w:val="60"/>
    <w:rsid w:val="00247713"/>
    <w:rPr>
      <w:color w:val="9D6900" w:themeColor="accent2" w:themeShade="BF"/>
    </w:rPr>
    <w:tblPr>
      <w:tblStyleRowBandSize w:val="1"/>
      <w:tblStyleColBandSize w:val="1"/>
      <w:tblBorders>
        <w:top w:val="single" w:sz="8" w:space="0" w:color="D28E00" w:themeColor="accent2"/>
        <w:bottom w:val="single" w:sz="8" w:space="0" w:color="D28E0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8E00" w:themeColor="accent2"/>
          <w:left w:val="nil"/>
          <w:bottom w:val="single" w:sz="8" w:space="0" w:color="D28E0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8E00" w:themeColor="accent2"/>
          <w:left w:val="nil"/>
          <w:bottom w:val="single" w:sz="8" w:space="0" w:color="D28E00" w:themeColor="accent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6B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6B4" w:themeFill="accent2" w:themeFillTint="3F"/>
      </w:tcPr>
    </w:tblStylePr>
  </w:style>
  <w:style w:type="table" w:styleId="Ljusskuggning-dekorfrg1">
    <w:name w:val="Light Shading Accent 1"/>
    <w:basedOn w:val="Trelinjerstabell"/>
    <w:uiPriority w:val="60"/>
    <w:rsid w:val="00247713"/>
    <w:rPr>
      <w:color w:val="000000" w:themeColor="accent1" w:themeShade="BF"/>
    </w:rPr>
    <w:tblPr>
      <w:tblStyleRowBandSize w:val="1"/>
      <w:tblStyleColBandSize w:val="1"/>
      <w:tblBorders>
        <w:top w:val="single" w:sz="8" w:space="0" w:color="000000" w:themeColor="accent1"/>
        <w:bottom w:val="single" w:sz="8" w:space="0" w:color="0000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</w:style>
  <w:style w:type="table" w:styleId="Ljusskuggning-dekorfrg3">
    <w:name w:val="Light Shading Accent 3"/>
    <w:basedOn w:val="Trelinjerstabell"/>
    <w:uiPriority w:val="60"/>
    <w:rsid w:val="00247713"/>
    <w:rPr>
      <w:color w:val="743C9E" w:themeColor="accent3" w:themeShade="BF"/>
    </w:rPr>
    <w:tblPr>
      <w:tblStyleRowBandSize w:val="1"/>
      <w:tblStyleColBandSize w:val="1"/>
      <w:tblBorders>
        <w:top w:val="single" w:sz="8" w:space="0" w:color="9961C3" w:themeColor="accent3"/>
        <w:bottom w:val="single" w:sz="8" w:space="0" w:color="9961C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61C3" w:themeColor="accent3"/>
          <w:left w:val="nil"/>
          <w:bottom w:val="single" w:sz="8" w:space="0" w:color="9961C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61C3" w:themeColor="accent3"/>
          <w:left w:val="nil"/>
          <w:bottom w:val="single" w:sz="8" w:space="0" w:color="9961C3" w:themeColor="accent3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D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D7F0" w:themeFill="accent3" w:themeFillTint="3F"/>
      </w:tcPr>
    </w:tblStylePr>
  </w:style>
  <w:style w:type="table" w:styleId="Ljusskuggning-dekorfrg4">
    <w:name w:val="Light Shading Accent 4"/>
    <w:basedOn w:val="Trelinjerstabell"/>
    <w:uiPriority w:val="60"/>
    <w:rsid w:val="00247713"/>
    <w:rPr>
      <w:color w:val="419EBC" w:themeColor="accent4" w:themeShade="BF"/>
    </w:rPr>
    <w:tblPr>
      <w:tblStyleRowBandSize w:val="1"/>
      <w:tblStyleColBandSize w:val="1"/>
      <w:tblBorders>
        <w:top w:val="single" w:sz="8" w:space="0" w:color="80BFD3" w:themeColor="accent4"/>
        <w:bottom w:val="single" w:sz="8" w:space="0" w:color="80BFD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BFD3" w:themeColor="accent4"/>
          <w:left w:val="nil"/>
          <w:bottom w:val="single" w:sz="8" w:space="0" w:color="80BFD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BFD3" w:themeColor="accent4"/>
          <w:left w:val="nil"/>
          <w:bottom w:val="single" w:sz="8" w:space="0" w:color="80BFD3" w:themeColor="accent4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FF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FF4" w:themeFill="accent4" w:themeFillTint="3F"/>
      </w:tcPr>
    </w:tblStylePr>
  </w:style>
  <w:style w:type="table" w:styleId="Ljusskuggning-dekorfrg5">
    <w:name w:val="Light Shading Accent 5"/>
    <w:basedOn w:val="Trelinjerstabell"/>
    <w:uiPriority w:val="60"/>
    <w:rsid w:val="00247713"/>
    <w:rPr>
      <w:color w:val="C0BB2E" w:themeColor="accent5" w:themeShade="BF"/>
    </w:rPr>
    <w:tblPr>
      <w:tblStyleRowBandSize w:val="1"/>
      <w:tblStyleColBandSize w:val="1"/>
      <w:tblBorders>
        <w:top w:val="single" w:sz="8" w:space="0" w:color="DAD666" w:themeColor="accent5"/>
        <w:bottom w:val="single" w:sz="8" w:space="0" w:color="DAD66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D666" w:themeColor="accent5"/>
          <w:left w:val="nil"/>
          <w:bottom w:val="single" w:sz="8" w:space="0" w:color="DAD66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D666" w:themeColor="accent5"/>
          <w:left w:val="nil"/>
          <w:bottom w:val="single" w:sz="8" w:space="0" w:color="DAD666" w:themeColor="accent5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4D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4D9" w:themeFill="accent5" w:themeFillTint="3F"/>
      </w:tcPr>
    </w:tblStylePr>
  </w:style>
  <w:style w:type="table" w:styleId="Ljusskuggning-dekorfrg6">
    <w:name w:val="Light Shading Accent 6"/>
    <w:basedOn w:val="Trelinjerstabell"/>
    <w:uiPriority w:val="60"/>
    <w:rsid w:val="00247713"/>
    <w:rPr>
      <w:color w:val="48494B" w:themeColor="accent6" w:themeShade="BF"/>
    </w:rPr>
    <w:tblPr>
      <w:tblStyleRowBandSize w:val="1"/>
      <w:tblStyleColBandSize w:val="1"/>
      <w:tblBorders>
        <w:top w:val="single" w:sz="8" w:space="0" w:color="616265" w:themeColor="accent6"/>
        <w:bottom w:val="single" w:sz="8" w:space="0" w:color="616265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16265" w:themeColor="accent6"/>
          <w:left w:val="nil"/>
          <w:bottom w:val="single" w:sz="8" w:space="0" w:color="616265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16265" w:themeColor="accent6"/>
          <w:left w:val="nil"/>
          <w:bottom w:val="single" w:sz="8" w:space="0" w:color="616265" w:themeColor="accent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9" w:themeFill="accent6" w:themeFillTint="3F"/>
      </w:tcPr>
    </w:tblStylePr>
  </w:style>
  <w:style w:type="table" w:styleId="Ljuslista">
    <w:name w:val="Light List"/>
    <w:basedOn w:val="Trelinjerstabell"/>
    <w:uiPriority w:val="61"/>
    <w:rsid w:val="0024771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juslista-dekorfrg1">
    <w:name w:val="Light List Accent 1"/>
    <w:basedOn w:val="Trelinjerstabell"/>
    <w:uiPriority w:val="61"/>
    <w:rsid w:val="00247713"/>
    <w:tblPr>
      <w:tblStyleRowBandSize w:val="1"/>
      <w:tblStyleColBandSize w:val="1"/>
      <w:tblBorders>
        <w:top w:val="single" w:sz="8" w:space="0" w:color="000000" w:themeColor="accent1"/>
        <w:left w:val="single" w:sz="8" w:space="0" w:color="000000" w:themeColor="accent1"/>
        <w:bottom w:val="single" w:sz="8" w:space="0" w:color="000000" w:themeColor="accent1"/>
        <w:right w:val="single" w:sz="8" w:space="0" w:color="00000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0000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</w:tcBorders>
      </w:tcPr>
    </w:tblStylePr>
    <w:tblStylePr w:type="band1Horz">
      <w:tblPr/>
      <w:tcPr>
        <w:tcBorders>
          <w:top w:val="single" w:sz="8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</w:tcBorders>
      </w:tcPr>
    </w:tblStylePr>
  </w:style>
  <w:style w:type="table" w:styleId="Ljuslista-dekorfrg2">
    <w:name w:val="Light List Accent 2"/>
    <w:basedOn w:val="Trelinjerstabell"/>
    <w:uiPriority w:val="61"/>
    <w:rsid w:val="00247713"/>
    <w:tblPr>
      <w:tblStyleRowBandSize w:val="1"/>
      <w:tblStyleColBandSize w:val="1"/>
      <w:tblBorders>
        <w:top w:val="single" w:sz="8" w:space="0" w:color="D28E00" w:themeColor="accent2"/>
        <w:left w:val="single" w:sz="8" w:space="0" w:color="D28E00" w:themeColor="accent2"/>
        <w:bottom w:val="single" w:sz="8" w:space="0" w:color="D28E00" w:themeColor="accent2"/>
        <w:right w:val="single" w:sz="8" w:space="0" w:color="D28E0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D28E0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</w:tcBorders>
      </w:tcPr>
    </w:tblStylePr>
    <w:tblStylePr w:type="band1Horz">
      <w:tblPr/>
      <w:tcPr>
        <w:tcBorders>
          <w:top w:val="single" w:sz="8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</w:tcBorders>
      </w:tcPr>
    </w:tblStylePr>
  </w:style>
  <w:style w:type="table" w:styleId="Ljuslista-dekorfrg3">
    <w:name w:val="Light List Accent 3"/>
    <w:basedOn w:val="Trelinjerstabell"/>
    <w:uiPriority w:val="61"/>
    <w:rsid w:val="00247713"/>
    <w:tblPr>
      <w:tblStyleRowBandSize w:val="1"/>
      <w:tblStyleColBandSize w:val="1"/>
      <w:tblBorders>
        <w:top w:val="single" w:sz="8" w:space="0" w:color="9961C3" w:themeColor="accent3"/>
        <w:left w:val="single" w:sz="8" w:space="0" w:color="9961C3" w:themeColor="accent3"/>
        <w:bottom w:val="single" w:sz="8" w:space="0" w:color="9961C3" w:themeColor="accent3"/>
        <w:right w:val="single" w:sz="8" w:space="0" w:color="9961C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9961C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</w:tcBorders>
      </w:tcPr>
    </w:tblStylePr>
    <w:tblStylePr w:type="band1Horz">
      <w:tblPr/>
      <w:tcPr>
        <w:tcBorders>
          <w:top w:val="single" w:sz="8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</w:tcBorders>
      </w:tcPr>
    </w:tblStylePr>
  </w:style>
  <w:style w:type="table" w:styleId="Ljuslista-dekorfrg4">
    <w:name w:val="Light List Accent 4"/>
    <w:basedOn w:val="Trelinjerstabell"/>
    <w:uiPriority w:val="61"/>
    <w:rsid w:val="00247713"/>
    <w:tblPr>
      <w:tblStyleRowBandSize w:val="1"/>
      <w:tblStyleColBandSize w:val="1"/>
      <w:tblBorders>
        <w:top w:val="single" w:sz="8" w:space="0" w:color="80BFD3" w:themeColor="accent4"/>
        <w:left w:val="single" w:sz="8" w:space="0" w:color="80BFD3" w:themeColor="accent4"/>
        <w:bottom w:val="single" w:sz="8" w:space="0" w:color="80BFD3" w:themeColor="accent4"/>
        <w:right w:val="single" w:sz="8" w:space="0" w:color="80BFD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80BFD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</w:tcBorders>
      </w:tcPr>
    </w:tblStylePr>
    <w:tblStylePr w:type="band1Horz">
      <w:tblPr/>
      <w:tcPr>
        <w:tcBorders>
          <w:top w:val="single" w:sz="8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</w:tcBorders>
      </w:tcPr>
    </w:tblStylePr>
  </w:style>
  <w:style w:type="table" w:styleId="Ljuslista-dekorfrg5">
    <w:name w:val="Light List Accent 5"/>
    <w:basedOn w:val="Trelinjerstabell"/>
    <w:uiPriority w:val="61"/>
    <w:rsid w:val="00247713"/>
    <w:tblPr>
      <w:tblStyleRowBandSize w:val="1"/>
      <w:tblStyleColBandSize w:val="1"/>
      <w:tblBorders>
        <w:top w:val="single" w:sz="8" w:space="0" w:color="DAD666" w:themeColor="accent5"/>
        <w:left w:val="single" w:sz="8" w:space="0" w:color="DAD666" w:themeColor="accent5"/>
        <w:bottom w:val="single" w:sz="8" w:space="0" w:color="DAD666" w:themeColor="accent5"/>
        <w:right w:val="single" w:sz="8" w:space="0" w:color="DAD66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DAD66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</w:tcBorders>
      </w:tcPr>
    </w:tblStylePr>
    <w:tblStylePr w:type="band1Horz">
      <w:tblPr/>
      <w:tcPr>
        <w:tcBorders>
          <w:top w:val="single" w:sz="8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</w:tcBorders>
      </w:tcPr>
    </w:tblStylePr>
  </w:style>
  <w:style w:type="table" w:styleId="Ljuslista-dekorfrg6">
    <w:name w:val="Light List Accent 6"/>
    <w:basedOn w:val="Trelinjerstabell"/>
    <w:uiPriority w:val="61"/>
    <w:rsid w:val="00247713"/>
    <w:tblPr>
      <w:tblStyleRowBandSize w:val="1"/>
      <w:tblStyleColBandSize w:val="1"/>
      <w:tblBorders>
        <w:top w:val="single" w:sz="8" w:space="0" w:color="616265" w:themeColor="accent6"/>
        <w:left w:val="single" w:sz="8" w:space="0" w:color="616265" w:themeColor="accent6"/>
        <w:bottom w:val="single" w:sz="8" w:space="0" w:color="616265" w:themeColor="accent6"/>
        <w:right w:val="single" w:sz="8" w:space="0" w:color="616265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616265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</w:tcBorders>
      </w:tcPr>
    </w:tblStylePr>
    <w:tblStylePr w:type="band1Horz">
      <w:tblPr/>
      <w:tcPr>
        <w:tcBorders>
          <w:top w:val="single" w:sz="8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</w:tcBorders>
      </w:tcPr>
    </w:tblStylePr>
  </w:style>
  <w:style w:type="paragraph" w:customStyle="1" w:styleId="Signaturrad">
    <w:name w:val="Signaturrad"/>
    <w:basedOn w:val="Normal"/>
    <w:next w:val="Normal"/>
    <w:semiHidden/>
    <w:qFormat/>
    <w:rsid w:val="00247713"/>
    <w:pPr>
      <w:pBdr>
        <w:top w:val="single" w:sz="4" w:space="12" w:color="auto"/>
      </w:pBdr>
      <w:spacing w:before="720" w:after="0" w:line="240" w:lineRule="auto"/>
    </w:pPr>
  </w:style>
  <w:style w:type="paragraph" w:customStyle="1" w:styleId="Kortsignaturrad">
    <w:name w:val="Kort signaturrad"/>
    <w:basedOn w:val="Signaturrad"/>
    <w:next w:val="Normal"/>
    <w:uiPriority w:val="10"/>
    <w:rsid w:val="00247713"/>
    <w:pPr>
      <w:ind w:right="4111"/>
    </w:pPr>
  </w:style>
  <w:style w:type="character" w:styleId="Stark">
    <w:name w:val="Strong"/>
    <w:basedOn w:val="Standardstycketeckensnitt"/>
    <w:uiPriority w:val="1"/>
    <w:rsid w:val="00247713"/>
    <w:rPr>
      <w:b/>
      <w:bCs/>
    </w:rPr>
  </w:style>
  <w:style w:type="table" w:customStyle="1" w:styleId="Sidfottabell">
    <w:name w:val="Sidfot tabell"/>
    <w:basedOn w:val="Normaltabell"/>
    <w:uiPriority w:val="99"/>
    <w:rsid w:val="00247713"/>
    <w:pPr>
      <w:spacing w:after="0" w:line="240" w:lineRule="auto"/>
    </w:pPr>
    <w:rPr>
      <w:sz w:val="14"/>
    </w:rPr>
    <w:tblPr>
      <w:tblCellMar>
        <w:left w:w="0" w:type="dxa"/>
        <w:right w:w="0" w:type="dxa"/>
      </w:tblCellMar>
    </w:tblPr>
    <w:tblStylePr w:type="firstRow">
      <w:tblPr/>
      <w:tcPr>
        <w:tcBorders>
          <w:top w:val="single" w:sz="4" w:space="0" w:color="auto"/>
        </w:tcBorders>
      </w:tcPr>
    </w:tblStylePr>
  </w:style>
  <w:style w:type="paragraph" w:styleId="Fotnotstext">
    <w:name w:val="footnote text"/>
    <w:basedOn w:val="Normal"/>
    <w:link w:val="FotnotstextChar"/>
    <w:uiPriority w:val="99"/>
    <w:semiHidden/>
    <w:unhideWhenUsed/>
    <w:rsid w:val="00247713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247713"/>
    <w:rPr>
      <w:rFonts w:asciiTheme="minorHAnsi" w:hAnsiTheme="minorHAnsi"/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247713"/>
    <w:rPr>
      <w:vertAlign w:val="superscript"/>
    </w:rPr>
  </w:style>
  <w:style w:type="character" w:customStyle="1" w:styleId="Rubrik4Char">
    <w:name w:val="Rubrik 4 Char"/>
    <w:basedOn w:val="Standardstycketeckensnitt"/>
    <w:link w:val="Rubrik4"/>
    <w:uiPriority w:val="9"/>
    <w:rsid w:val="00247713"/>
    <w:rPr>
      <w:rFonts w:asciiTheme="majorHAnsi" w:eastAsiaTheme="majorEastAsia" w:hAnsiTheme="majorHAnsi" w:cstheme="majorBidi"/>
      <w:b/>
      <w:bCs/>
      <w:i/>
      <w:iCs/>
      <w:color w:val="000000" w:themeColor="accent1"/>
    </w:rPr>
  </w:style>
  <w:style w:type="character" w:customStyle="1" w:styleId="Formatmall1">
    <w:name w:val="Formatmall1"/>
    <w:basedOn w:val="Standardstycketeckensnitt"/>
    <w:uiPriority w:val="1"/>
    <w:rsid w:val="00247713"/>
    <w:rPr>
      <w:rFonts w:asciiTheme="majorHAnsi" w:hAnsiTheme="majorHAnsi"/>
      <w:color w:val="auto"/>
      <w:sz w:val="14"/>
    </w:rPr>
  </w:style>
  <w:style w:type="character" w:customStyle="1" w:styleId="Sidfotmallarna">
    <w:name w:val="Sidfot mallarna"/>
    <w:basedOn w:val="Standardstycketeckensnitt"/>
    <w:uiPriority w:val="1"/>
    <w:rsid w:val="00247713"/>
    <w:rPr>
      <w:rFonts w:asciiTheme="majorHAnsi" w:hAnsiTheme="majorHAnsi"/>
      <w:sz w:val="14"/>
    </w:rPr>
  </w:style>
  <w:style w:type="character" w:customStyle="1" w:styleId="Sidfotmallarnagr">
    <w:name w:val="Sidfot mallarna grå"/>
    <w:basedOn w:val="Standardstycketeckensnitt"/>
    <w:uiPriority w:val="1"/>
    <w:rsid w:val="00247713"/>
    <w:rPr>
      <w:color w:val="7F7F7F" w:themeColor="text1" w:themeTint="80"/>
    </w:rPr>
  </w:style>
  <w:style w:type="paragraph" w:customStyle="1" w:styleId="TillfalligText">
    <w:name w:val="TillfalligText"/>
    <w:basedOn w:val="Normal"/>
    <w:link w:val="TillfalligTextChar"/>
    <w:rsid w:val="00247713"/>
    <w:pPr>
      <w:spacing w:after="120"/>
    </w:pPr>
    <w:rPr>
      <w:rFonts w:cstheme="minorHAnsi"/>
      <w:bdr w:val="single" w:sz="4" w:space="0" w:color="auto"/>
    </w:rPr>
  </w:style>
  <w:style w:type="character" w:customStyle="1" w:styleId="TillfalligTextChar">
    <w:name w:val="TillfalligText Char"/>
    <w:basedOn w:val="Standardstycketeckensnitt"/>
    <w:link w:val="TillfalligText"/>
    <w:rsid w:val="00247713"/>
    <w:rPr>
      <w:rFonts w:asciiTheme="minorHAnsi" w:hAnsiTheme="minorHAnsi" w:cstheme="minorHAnsi"/>
      <w:bdr w:val="single" w:sz="4" w:space="0" w:color="auto"/>
    </w:rPr>
  </w:style>
  <w:style w:type="paragraph" w:styleId="Punktlista">
    <w:name w:val="List Bullet"/>
    <w:basedOn w:val="Normal"/>
    <w:uiPriority w:val="99"/>
    <w:qFormat/>
    <w:rsid w:val="00247713"/>
    <w:pPr>
      <w:numPr>
        <w:numId w:val="4"/>
      </w:numPr>
      <w:contextualSpacing/>
    </w:pPr>
  </w:style>
  <w:style w:type="paragraph" w:styleId="Numreradlista">
    <w:name w:val="List Number"/>
    <w:basedOn w:val="Normal"/>
    <w:uiPriority w:val="99"/>
    <w:qFormat/>
    <w:rsid w:val="00247713"/>
    <w:pPr>
      <w:numPr>
        <w:numId w:val="3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0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2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0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SLU Färger">
      <a:dk1>
        <a:srgbClr val="000000"/>
      </a:dk1>
      <a:lt1>
        <a:sysClr val="window" lastClr="FFFFFF"/>
      </a:lt1>
      <a:dk2>
        <a:srgbClr val="000000"/>
      </a:dk2>
      <a:lt2>
        <a:srgbClr val="A5A5A5"/>
      </a:lt2>
      <a:accent1>
        <a:srgbClr val="000000"/>
      </a:accent1>
      <a:accent2>
        <a:srgbClr val="D28E00"/>
      </a:accent2>
      <a:accent3>
        <a:srgbClr val="9961C3"/>
      </a:accent3>
      <a:accent4>
        <a:srgbClr val="80BFD3"/>
      </a:accent4>
      <a:accent5>
        <a:srgbClr val="DAD666"/>
      </a:accent5>
      <a:accent6>
        <a:srgbClr val="616265"/>
      </a:accent6>
      <a:hlink>
        <a:srgbClr val="000000"/>
      </a:hlink>
      <a:folHlink>
        <a:srgbClr val="000000"/>
      </a:folHlink>
    </a:clrScheme>
    <a:fontScheme name="SLU2011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2F6CF5AC4B69D4CA4913C8C7806130C" ma:contentTypeVersion="0" ma:contentTypeDescription="Skapa ett nytt dokument." ma:contentTypeScope="" ma:versionID="99a8c06d041fe489a0ac81dc45f84c1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tns:customPropertyEditors xmlns:tns="http://schemas.microsoft.com/office/2006/customDocumentInformationPanel">
  <tns:showOnOpen>false</tns:showOnOpen>
  <tns:defaultPropertyEditorNamespace>Standardegenskaper och egenskaper för SharePoint-bibliotek</tns:defaultPropertyEditorNamespace>
</tns:customPropertyEditor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139D32-C100-407F-ABC8-6BC7DACBCB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DA9EF7A-CCE7-4AF5-BA3C-73D4204EBDDA}">
  <ds:schemaRefs>
    <ds:schemaRef ds:uri="http://schemas.microsoft.com/office/2006/customDocumentInformationPanel"/>
  </ds:schemaRefs>
</ds:datastoreItem>
</file>

<file path=customXml/itemProps3.xml><?xml version="1.0" encoding="utf-8"?>
<ds:datastoreItem xmlns:ds="http://schemas.openxmlformats.org/officeDocument/2006/customXml" ds:itemID="{14B571DE-9FEF-443E-BFEF-8D8A10FF54E4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26208C63-3BA0-4E10-999A-5A1631CE23E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86A38065-111F-4FD4-BB31-73D4937D6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1046</Words>
  <Characters>5545</Characters>
  <Application>Microsoft Office Word</Application>
  <DocSecurity>0</DocSecurity>
  <Lines>46</Lines>
  <Paragraphs>13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SLU</Company>
  <LinksUpToDate>false</LinksUpToDate>
  <CharactersWithSpaces>6578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Alexandersson</dc:creator>
  <cp:keywords/>
  <dc:description/>
  <cp:lastModifiedBy>Erik Alexandersson</cp:lastModifiedBy>
  <cp:revision>3</cp:revision>
  <cp:lastPrinted>2012-03-26T17:07:00Z</cp:lastPrinted>
  <dcterms:created xsi:type="dcterms:W3CDTF">2017-12-16T09:38:00Z</dcterms:created>
  <dcterms:modified xsi:type="dcterms:W3CDTF">2018-10-10T15:12:00Z</dcterms:modified>
</cp:coreProperties>
</file>