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E02EF0" w14:textId="68ED0E6E" w:rsidR="00107EC1" w:rsidRPr="00FF5418" w:rsidRDefault="00EA5442" w:rsidP="00107EC1">
      <w:pPr>
        <w:rPr>
          <w:rStyle w:val="Strong"/>
        </w:rPr>
      </w:pPr>
      <w:r>
        <w:rPr>
          <w:rStyle w:val="Strong"/>
        </w:rPr>
        <w:t>Additional file 2</w:t>
      </w:r>
      <w:r w:rsidR="00107EC1" w:rsidRPr="00FF5418">
        <w:rPr>
          <w:rStyle w:val="Strong"/>
        </w:rPr>
        <w:t>: Criteria guide to rate studies on structural validity</w:t>
      </w:r>
    </w:p>
    <w:p w14:paraId="1C75A47A" w14:textId="77777777" w:rsidR="00107EC1" w:rsidRDefault="00107EC1" w:rsidP="00107EC1">
      <w:r w:rsidRPr="00477813">
        <w:t xml:space="preserve">Criteria used in this systematic review to determine if the results of each study displayed positive, negative or unknown unidimensionality on the </w:t>
      </w:r>
      <w:r w:rsidRPr="00C13237">
        <w:t>instrument</w:t>
      </w:r>
      <w:r w:rsidRPr="00477813">
        <w:t xml:space="preserve">s. These criteria are an </w:t>
      </w:r>
      <w:r>
        <w:t>updated</w:t>
      </w:r>
      <w:r w:rsidRPr="00477813">
        <w:t xml:space="preserve"> consensus-based criteria on structural validity published by</w:t>
      </w:r>
      <w:r>
        <w:t xml:space="preserve"> Prinsen and colleagues</w:t>
      </w:r>
      <w:r w:rsidRPr="00477813">
        <w:t xml:space="preserve"> </w:t>
      </w:r>
      <w:r>
        <w:fldChar w:fldCharType="begin"/>
      </w:r>
      <w:r>
        <w:instrText>ADDIN RW.CITE{{5463 Prinsen,C.A.C. 2018 /a}}</w:instrText>
      </w:r>
      <w:r>
        <w:fldChar w:fldCharType="separate"/>
      </w:r>
      <w:r w:rsidRPr="00F16434">
        <w:rPr>
          <w:bCs/>
        </w:rPr>
        <w:t>(2018)</w:t>
      </w:r>
      <w:r>
        <w:fldChar w:fldCharType="end"/>
      </w:r>
    </w:p>
    <w:p w14:paraId="68339663" w14:textId="77777777" w:rsidR="00107EC1" w:rsidRDefault="00107EC1" w:rsidP="00107EC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0170"/>
      </w:tblGrid>
      <w:tr w:rsidR="00107EC1" w14:paraId="5EE5FC6D" w14:textId="77777777" w:rsidTr="00475DBE">
        <w:tc>
          <w:tcPr>
            <w:tcW w:w="2065" w:type="dxa"/>
          </w:tcPr>
          <w:p w14:paraId="1E1D4B67" w14:textId="77777777" w:rsidR="00107EC1" w:rsidRDefault="00107EC1" w:rsidP="00475DBE">
            <w:r>
              <w:t>Rating</w:t>
            </w:r>
          </w:p>
        </w:tc>
        <w:tc>
          <w:tcPr>
            <w:tcW w:w="10170" w:type="dxa"/>
          </w:tcPr>
          <w:p w14:paraId="64E2766C" w14:textId="77777777" w:rsidR="00107EC1" w:rsidRDefault="00107EC1" w:rsidP="00475DBE">
            <w:r>
              <w:t>Criteria</w:t>
            </w:r>
          </w:p>
        </w:tc>
      </w:tr>
      <w:tr w:rsidR="00107EC1" w14:paraId="34B15A23" w14:textId="77777777" w:rsidTr="00475DBE">
        <w:tc>
          <w:tcPr>
            <w:tcW w:w="2065" w:type="dxa"/>
          </w:tcPr>
          <w:p w14:paraId="3811D0B8" w14:textId="77777777" w:rsidR="00107EC1" w:rsidRDefault="00107EC1" w:rsidP="00475DBE">
            <w:r>
              <w:t>Satisfactory</w:t>
            </w:r>
          </w:p>
          <w:p w14:paraId="1E80E4A2" w14:textId="77777777" w:rsidR="00107EC1" w:rsidRDefault="00107EC1" w:rsidP="00475DBE">
            <w:r>
              <w:rPr>
                <w:rFonts w:ascii="TtgtnnSTIX-Regular" w:hAnsi="TtgtnnSTIX-Regular" w:cs="TtgtnnSTIX-Regular"/>
                <w:sz w:val="15"/>
                <w:szCs w:val="15"/>
                <w:lang w:val="en-GB"/>
              </w:rPr>
              <w:t>+</w:t>
            </w:r>
          </w:p>
        </w:tc>
        <w:tc>
          <w:tcPr>
            <w:tcW w:w="10170" w:type="dxa"/>
          </w:tcPr>
          <w:p w14:paraId="51CFE0C2" w14:textId="77777777" w:rsidR="00107EC1" w:rsidRDefault="00107EC1" w:rsidP="00475DBE">
            <w:r>
              <w:t>CTT</w:t>
            </w:r>
          </w:p>
          <w:p w14:paraId="2EEE5E60" w14:textId="77777777" w:rsidR="00107EC1" w:rsidRDefault="00107EC1" w:rsidP="00475DBE">
            <w:r>
              <w:t>CFA: CFI or TLI or comparable measure &gt; 0.95 OR RMSEA &lt; 0.06 OR SRMR &lt; 0.08a</w:t>
            </w:r>
          </w:p>
          <w:p w14:paraId="09A751EF" w14:textId="77777777" w:rsidR="00107EC1" w:rsidRDefault="00107EC1" w:rsidP="00475DBE">
            <w:r>
              <w:t>IRT/Rasch</w:t>
            </w:r>
          </w:p>
          <w:p w14:paraId="72FEF51E" w14:textId="77777777" w:rsidR="00107EC1" w:rsidRDefault="00107EC1" w:rsidP="00475DBE">
            <w:r>
              <w:t>No violation of unidimensionalityb: CFI or TLI or comparable measure &gt; 0.95 OR RMSEA &lt; 0.06</w:t>
            </w:r>
          </w:p>
          <w:p w14:paraId="3A0E820D" w14:textId="77777777" w:rsidR="00107EC1" w:rsidRDefault="00107EC1" w:rsidP="00475DBE">
            <w:r>
              <w:t>OR SRMR &lt; 0.08</w:t>
            </w:r>
          </w:p>
          <w:p w14:paraId="599FF3D4" w14:textId="77777777" w:rsidR="00107EC1" w:rsidRDefault="00107EC1" w:rsidP="00475DBE">
            <w:r>
              <w:t>AND</w:t>
            </w:r>
          </w:p>
          <w:p w14:paraId="6859F450" w14:textId="77777777" w:rsidR="00107EC1" w:rsidRDefault="00107EC1" w:rsidP="00475DBE">
            <w:r>
              <w:t>no violation of local independence: residual correlations among the items after controlling for the</w:t>
            </w:r>
          </w:p>
          <w:p w14:paraId="5DFE9B45" w14:textId="77777777" w:rsidR="00107EC1" w:rsidRDefault="00107EC1" w:rsidP="00475DBE">
            <w:r>
              <w:t>dominant factor &lt; 0.20 OR Q3’s &lt; 0.37</w:t>
            </w:r>
          </w:p>
          <w:p w14:paraId="0B9789B9" w14:textId="77777777" w:rsidR="00107EC1" w:rsidRDefault="00107EC1" w:rsidP="00475DBE">
            <w:r>
              <w:t>AND</w:t>
            </w:r>
          </w:p>
          <w:p w14:paraId="4F8B4803" w14:textId="77777777" w:rsidR="00107EC1" w:rsidRDefault="00107EC1" w:rsidP="00475DBE">
            <w:r>
              <w:t>no violation of monotonicity: adequate looking graphs OR item scalability &gt; 0.30</w:t>
            </w:r>
          </w:p>
          <w:p w14:paraId="2D5671B5" w14:textId="77777777" w:rsidR="00107EC1" w:rsidRDefault="00107EC1" w:rsidP="00475DBE">
            <w:r>
              <w:t>AND</w:t>
            </w:r>
          </w:p>
          <w:p w14:paraId="685505B1" w14:textId="77777777" w:rsidR="00107EC1" w:rsidRDefault="00107EC1" w:rsidP="00475DBE">
            <w:r>
              <w:t>adequate model fit</w:t>
            </w:r>
          </w:p>
          <w:p w14:paraId="20C84872" w14:textId="77777777" w:rsidR="00107EC1" w:rsidRDefault="00107EC1" w:rsidP="00475DBE">
            <w:r>
              <w:t>IRT: χ2 &gt; 0.001</w:t>
            </w:r>
          </w:p>
          <w:p w14:paraId="3E8FFB88" w14:textId="77777777" w:rsidR="00107EC1" w:rsidRDefault="00107EC1" w:rsidP="00475DBE">
            <w:r>
              <w:t xml:space="preserve">Rasch: infit and outfit mean squares </w:t>
            </w:r>
            <w:r>
              <w:rPr>
                <w:rFonts w:hint="eastAsia"/>
              </w:rPr>
              <w:t>≥</w:t>
            </w:r>
            <w:r>
              <w:t xml:space="preserve"> 0.5 and </w:t>
            </w:r>
            <w:r>
              <w:rPr>
                <w:rFonts w:hint="eastAsia"/>
              </w:rPr>
              <w:t>≤</w:t>
            </w:r>
            <w:r>
              <w:t xml:space="preserve"> 1.5 OR Z-standardized values &gt; −2 and &lt; 2</w:t>
            </w:r>
          </w:p>
        </w:tc>
      </w:tr>
      <w:tr w:rsidR="00107EC1" w14:paraId="453684CC" w14:textId="77777777" w:rsidTr="00475DBE">
        <w:tc>
          <w:tcPr>
            <w:tcW w:w="2065" w:type="dxa"/>
          </w:tcPr>
          <w:p w14:paraId="12DBC05E" w14:textId="77777777" w:rsidR="00107EC1" w:rsidRDefault="00107EC1" w:rsidP="00475DBE">
            <w:r>
              <w:t>Unsatisfactory</w:t>
            </w:r>
          </w:p>
          <w:p w14:paraId="136F8CD9" w14:textId="77777777" w:rsidR="00107EC1" w:rsidRDefault="00107EC1" w:rsidP="00475DBE">
            <w:r>
              <w:rPr>
                <w:rFonts w:ascii="TtgtnnSTIX-Regular" w:hAnsi="TtgtnnSTIX-Regular" w:cs="TtgtnnSTIX-Regular"/>
                <w:sz w:val="15"/>
                <w:szCs w:val="15"/>
                <w:lang w:val="en-GB"/>
              </w:rPr>
              <w:t>−</w:t>
            </w:r>
          </w:p>
        </w:tc>
        <w:tc>
          <w:tcPr>
            <w:tcW w:w="10170" w:type="dxa"/>
          </w:tcPr>
          <w:p w14:paraId="397B2B3D" w14:textId="77777777" w:rsidR="00107EC1" w:rsidRDefault="00107EC1" w:rsidP="00475DBE">
            <w:r w:rsidRPr="003401E9">
              <w:t>Criteria for ‘+’ not met</w:t>
            </w:r>
          </w:p>
        </w:tc>
      </w:tr>
      <w:tr w:rsidR="00107EC1" w14:paraId="6933C318" w14:textId="77777777" w:rsidTr="00475DBE">
        <w:tc>
          <w:tcPr>
            <w:tcW w:w="2065" w:type="dxa"/>
          </w:tcPr>
          <w:p w14:paraId="57916471" w14:textId="77777777" w:rsidR="00107EC1" w:rsidRDefault="00107EC1" w:rsidP="00475DBE">
            <w:r>
              <w:t>Unknown</w:t>
            </w:r>
          </w:p>
          <w:p w14:paraId="7FC73730" w14:textId="77777777" w:rsidR="00107EC1" w:rsidRDefault="00107EC1" w:rsidP="00475DBE">
            <w:r>
              <w:rPr>
                <w:rFonts w:ascii="TtgtnnSTIX-Regular" w:hAnsi="TtgtnnSTIX-Regular" w:cs="TtgtnnSTIX-Regular"/>
                <w:sz w:val="15"/>
                <w:szCs w:val="15"/>
                <w:lang w:val="en-GB"/>
              </w:rPr>
              <w:t>?</w:t>
            </w:r>
          </w:p>
        </w:tc>
        <w:tc>
          <w:tcPr>
            <w:tcW w:w="10170" w:type="dxa"/>
          </w:tcPr>
          <w:p w14:paraId="189D1B1C" w14:textId="77777777" w:rsidR="00107EC1" w:rsidRDefault="00107EC1" w:rsidP="00475DBE">
            <w:r>
              <w:t>CTT: not all information for ‘+’ reported</w:t>
            </w:r>
          </w:p>
          <w:p w14:paraId="5E25BF96" w14:textId="77777777" w:rsidR="00107EC1" w:rsidRDefault="00107EC1" w:rsidP="00475DBE">
            <w:r>
              <w:t>IRT/Rasch: model fit not reported</w:t>
            </w:r>
          </w:p>
        </w:tc>
      </w:tr>
    </w:tbl>
    <w:p w14:paraId="01D05540" w14:textId="77777777" w:rsidR="00107EC1" w:rsidRDefault="00107EC1" w:rsidP="00FF2F14">
      <w:pPr>
        <w:pStyle w:val="ListParagraph"/>
        <w:ind w:left="360"/>
      </w:pPr>
    </w:p>
    <w:p w14:paraId="30633073" w14:textId="5EDD98B9" w:rsidR="00107EC1" w:rsidRDefault="00107EC1" w:rsidP="00FF2F14">
      <w:bookmarkStart w:id="0" w:name="_GoBack"/>
      <w:bookmarkEnd w:id="0"/>
      <w:r w:rsidRPr="00FF2F14">
        <w:rPr>
          <w:b/>
        </w:rPr>
        <w:t>Footnotes</w:t>
      </w:r>
    </w:p>
    <w:p w14:paraId="70145A06" w14:textId="2F68DA75" w:rsidR="00107EC1" w:rsidRDefault="00107EC1" w:rsidP="00EA5442">
      <w:r w:rsidRPr="003401E9">
        <w:t>CTT = classical test theory; CFA = confirmatory factor analysis</w:t>
      </w:r>
      <w:r>
        <w:t>;</w:t>
      </w:r>
      <w:r w:rsidRPr="003401E9">
        <w:t xml:space="preserve"> CFI = comparative fit index</w:t>
      </w:r>
      <w:r>
        <w:t xml:space="preserve">; </w:t>
      </w:r>
      <w:r w:rsidRPr="003401E9">
        <w:t>TLI = Tucker-Lewis index</w:t>
      </w:r>
      <w:r>
        <w:t>; RMSEA =</w:t>
      </w:r>
      <w:r w:rsidRPr="000F6356">
        <w:t xml:space="preserve"> Root Mean Square Error of Approximation</w:t>
      </w:r>
      <w:r>
        <w:t>; SRMR =</w:t>
      </w:r>
      <w:r w:rsidRPr="000F6356">
        <w:t xml:space="preserve"> Standardized Root Mean Square Residual</w:t>
      </w:r>
      <w:r>
        <w:t xml:space="preserve">; </w:t>
      </w:r>
      <w:r w:rsidRPr="003401E9">
        <w:t>IRT = item response theory</w:t>
      </w:r>
    </w:p>
    <w:sectPr w:rsidR="00107EC1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7CF43A" w14:textId="77777777" w:rsidR="0093523A" w:rsidRDefault="0093523A" w:rsidP="00576BDE">
      <w:pPr>
        <w:spacing w:line="240" w:lineRule="auto"/>
      </w:pPr>
      <w:r>
        <w:separator/>
      </w:r>
    </w:p>
  </w:endnote>
  <w:endnote w:type="continuationSeparator" w:id="0">
    <w:p w14:paraId="1631C42B" w14:textId="77777777" w:rsidR="0093523A" w:rsidRDefault="0093523A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tgtnnSTIX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75DF126D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5ED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5433CB" w14:textId="77777777" w:rsidR="0093523A" w:rsidRDefault="0093523A" w:rsidP="00576BDE">
      <w:pPr>
        <w:spacing w:line="240" w:lineRule="auto"/>
      </w:pPr>
      <w:r>
        <w:separator/>
      </w:r>
    </w:p>
  </w:footnote>
  <w:footnote w:type="continuationSeparator" w:id="0">
    <w:p w14:paraId="31A03664" w14:textId="77777777" w:rsidR="0093523A" w:rsidRDefault="0093523A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oNotDisplayPageBoundaries/>
  <w:hideSpellingErrors/>
  <w:hideGrammaticalErrors/>
  <w:activeWritingStyle w:appName="MSWord" w:lang="fr-CA" w:vendorID="64" w:dllVersion="131078" w:nlCheck="1" w:checkStyle="0"/>
  <w:activeWritingStyle w:appName="MSWord" w:lang="en-CA" w:vendorID="64" w:dllVersion="131078" w:nlCheck="1" w:checkStyle="0"/>
  <w:activeWritingStyle w:appName="MSWord" w:lang="en-US" w:vendorID="64" w:dllVersion="131078" w:nlCheck="1" w:checkStyle="0"/>
  <w:activeWritingStyle w:appName="MSWord" w:lang="en-GB" w:vendorID="64" w:dllVersion="131078" w:nlCheck="1" w:checkStyle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kFAD7MXAI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23A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7159"/>
    <w:rsid w:val="00427BE0"/>
    <w:rsid w:val="00427E61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79CD"/>
    <w:rsid w:val="00564CCB"/>
    <w:rsid w:val="00565049"/>
    <w:rsid w:val="00566117"/>
    <w:rsid w:val="00566E7E"/>
    <w:rsid w:val="00570129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23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5ED1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BA8"/>
    <w:rsid w:val="00DE7B30"/>
    <w:rsid w:val="00DF20D9"/>
    <w:rsid w:val="00DF44F3"/>
    <w:rsid w:val="00DF526F"/>
    <w:rsid w:val="00DF5849"/>
    <w:rsid w:val="00DF64E2"/>
    <w:rsid w:val="00DF6798"/>
    <w:rsid w:val="00E01F3C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A544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29BF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D9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4</cp:revision>
  <cp:lastPrinted>2019-10-18T04:29:00Z</cp:lastPrinted>
  <dcterms:created xsi:type="dcterms:W3CDTF">2020-01-20T22:22:00Z</dcterms:created>
  <dcterms:modified xsi:type="dcterms:W3CDTF">2020-01-20T22:47:00Z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Documents///AF2</vt:lpwstr>
  </property>
</Properties>
</file>