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330" w:rsidRPr="00347C57" w:rsidRDefault="00027330" w:rsidP="00027330">
      <w:pPr>
        <w:pStyle w:val="Caption"/>
        <w:keepNext/>
        <w:spacing w:line="360" w:lineRule="auto"/>
        <w:jc w:val="both"/>
        <w:rPr>
          <w:rFonts w:ascii="Times New Roman" w:hAnsi="Times New Roman"/>
          <w:b/>
          <w:i w:val="0"/>
          <w:color w:val="000000" w:themeColor="text1"/>
          <w:sz w:val="24"/>
          <w:szCs w:val="24"/>
        </w:rPr>
      </w:pPr>
      <w:bookmarkStart w:id="0" w:name="_Toc11753096"/>
      <w:r w:rsidRPr="0004376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S1</w:t>
      </w:r>
      <w:r w:rsidRPr="0004376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: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</w:t>
      </w:r>
      <w:r w:rsidR="00B05A5B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Quality of life of </w:t>
      </w:r>
      <w:r w:rsidR="00B05A5B" w:rsidRPr="00105795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participants among</w:t>
      </w:r>
      <w:r w:rsidRPr="0004376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female breast cancer patients at TASH, Addis Ababa, Ethiopia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2019</w:t>
      </w:r>
      <w:r w:rsidRPr="0004376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.</w:t>
      </w:r>
      <w:bookmarkEnd w:id="0"/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5"/>
        <w:gridCol w:w="2700"/>
      </w:tblGrid>
      <w:tr w:rsidR="00027330" w:rsidTr="002120FC">
        <w:tc>
          <w:tcPr>
            <w:tcW w:w="4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 xml:space="preserve">Scales  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>Mean ±SD</w:t>
            </w:r>
          </w:p>
        </w:tc>
      </w:tr>
      <w:tr w:rsidR="00027330" w:rsidTr="002120FC">
        <w:tc>
          <w:tcPr>
            <w:tcW w:w="4855" w:type="dxa"/>
            <w:tcBorders>
              <w:top w:val="single" w:sz="4" w:space="0" w:color="auto"/>
            </w:tcBorders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>Global health status/QOL</w:t>
            </w:r>
          </w:p>
        </w:tc>
        <w:tc>
          <w:tcPr>
            <w:tcW w:w="2700" w:type="dxa"/>
            <w:tcBorders>
              <w:top w:val="single" w:sz="4" w:space="0" w:color="auto"/>
            </w:tcBorders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83.61±20.9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 xml:space="preserve">   EORTC QLQ-C30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functional scale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7330" w:rsidTr="002120FC">
        <w:trPr>
          <w:trHeight w:val="209"/>
        </w:trPr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Physical functioning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60±21.8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Role functioning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23.8±32.8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Emotional functioning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59.1±38.7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Cognitive functioning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72.8±28.2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Social functioning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75.5±26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 xml:space="preserve">  EORTC QLQ-C30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symptom scale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Fatigue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64.1± 23.5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Nausea and vomiting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30.7±28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Pain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67.8± 22.8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Dyspnea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41.3± 31.5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Insomnia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47.2±35.8 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Appetite loss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59.3± 32.8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Constipation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14.8± 26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Diarrhea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14±29.3 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Financial difficulty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63± 43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 xml:space="preserve"> EORTC QLQ-BR23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functional scale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Body image </w:t>
            </w:r>
          </w:p>
        </w:tc>
        <w:tc>
          <w:tcPr>
            <w:tcW w:w="2700" w:type="dxa"/>
            <w:shd w:val="clear" w:color="auto" w:fill="auto"/>
          </w:tcPr>
          <w:p w:rsidR="00027330" w:rsidRPr="001D3E1E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E1E">
              <w:rPr>
                <w:rFonts w:ascii="Times New Roman" w:hAnsi="Times New Roman"/>
                <w:sz w:val="24"/>
                <w:szCs w:val="24"/>
              </w:rPr>
              <w:t>76.9± 33.5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Sexual functioning </w:t>
            </w:r>
          </w:p>
        </w:tc>
        <w:tc>
          <w:tcPr>
            <w:tcW w:w="2700" w:type="dxa"/>
            <w:shd w:val="clear" w:color="auto" w:fill="auto"/>
          </w:tcPr>
          <w:p w:rsidR="00027330" w:rsidRPr="001D3E1E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E1E">
              <w:rPr>
                <w:rFonts w:ascii="Times New Roman" w:hAnsi="Times New Roman"/>
                <w:sz w:val="24"/>
                <w:szCs w:val="24"/>
              </w:rPr>
              <w:t>20.1±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Sexual enjoyment </w:t>
            </w:r>
          </w:p>
        </w:tc>
        <w:tc>
          <w:tcPr>
            <w:tcW w:w="2700" w:type="dxa"/>
            <w:shd w:val="clear" w:color="auto" w:fill="auto"/>
          </w:tcPr>
          <w:p w:rsidR="00027330" w:rsidRPr="001D3E1E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E1E">
              <w:rPr>
                <w:rFonts w:ascii="Times New Roman" w:hAnsi="Times New Roman"/>
                <w:sz w:val="24"/>
                <w:szCs w:val="24"/>
              </w:rPr>
              <w:t>35.6</w:t>
            </w:r>
            <w:r w:rsidRPr="001D3E1E">
              <w:rPr>
                <w:rFonts w:ascii="Times New Roman" w:hAnsi="Times New Roman"/>
                <w:sz w:val="24"/>
                <w:szCs w:val="24"/>
                <w:u w:val="single"/>
              </w:rPr>
              <w:t>+</w:t>
            </w:r>
            <w:r w:rsidRPr="001D3E1E">
              <w:rPr>
                <w:rFonts w:ascii="Times New Roman" w:hAnsi="Times New Roman"/>
                <w:sz w:val="24"/>
                <w:szCs w:val="24"/>
              </w:rPr>
              <w:t>25.4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Future perspective </w:t>
            </w:r>
          </w:p>
        </w:tc>
        <w:tc>
          <w:tcPr>
            <w:tcW w:w="2700" w:type="dxa"/>
            <w:shd w:val="clear" w:color="auto" w:fill="auto"/>
          </w:tcPr>
          <w:p w:rsidR="00027330" w:rsidRPr="001D3E1E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E1E">
              <w:rPr>
                <w:rFonts w:ascii="Times New Roman" w:hAnsi="Times New Roman"/>
                <w:sz w:val="24"/>
                <w:szCs w:val="24"/>
              </w:rPr>
              <w:t>78± 33.6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 xml:space="preserve">  EORTC QLQ-BR23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symptom scale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Systemic therapy side effect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55.9±17.7 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Breast symptoms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20.3± 21.6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Arm symptoms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20.4± 22.3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Upset by hair loss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15.6± 29 </w:t>
            </w:r>
          </w:p>
        </w:tc>
      </w:tr>
    </w:tbl>
    <w:p w:rsidR="00027330" w:rsidRDefault="00027330" w:rsidP="00027330"/>
    <w:p w:rsidR="00027330" w:rsidRDefault="00027330" w:rsidP="00027330"/>
    <w:p w:rsidR="00027330" w:rsidRDefault="00027330" w:rsidP="00027330"/>
    <w:p w:rsidR="00027330" w:rsidRDefault="00027330" w:rsidP="00027330"/>
    <w:p w:rsidR="00027330" w:rsidRDefault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674F29" w:rsidRDefault="00674F29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Pr="00D25DEE" w:rsidRDefault="00027330" w:rsidP="00027330">
      <w:pPr>
        <w:pStyle w:val="Caption"/>
        <w:keepNext/>
        <w:jc w:val="both"/>
        <w:rPr>
          <w:rFonts w:ascii="Times New Roman" w:hAnsi="Times New Roman"/>
          <w:b/>
          <w:i w:val="0"/>
          <w:color w:val="000000" w:themeColor="text1"/>
          <w:sz w:val="24"/>
          <w:szCs w:val="24"/>
        </w:rPr>
      </w:pPr>
      <w:bookmarkStart w:id="1" w:name="_Toc11753097"/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lastRenderedPageBreak/>
        <w:t>Table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S2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: Bivariate and multivariate logistic regression analysis </w:t>
      </w:r>
      <w:r w:rsidR="00B05A5B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of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</w:t>
      </w:r>
      <w:r w:rsidRPr="00105795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social networks </w:t>
      </w:r>
      <w:r w:rsidR="00B05A5B" w:rsidRPr="00105795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and its </w:t>
      </w:r>
      <w:r w:rsidR="00B05A5B" w:rsidRPr="00105795">
        <w:rPr>
          <w:rFonts w:ascii="Times New Roman" w:hAnsi="Times New Roman"/>
          <w:b/>
          <w:color w:val="auto"/>
          <w:sz w:val="24"/>
          <w:szCs w:val="24"/>
        </w:rPr>
        <w:t>explanatory variables</w:t>
      </w:r>
      <w:r w:rsidR="00B05A5B" w:rsidRPr="00B05A5B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 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among female breast cancer patients at TASH, Addis Ababa, Ethiopi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a 2019.</w:t>
      </w:r>
      <w:bookmarkEnd w:id="1"/>
    </w:p>
    <w:tbl>
      <w:tblPr>
        <w:tblStyle w:val="PlainTable3"/>
        <w:tblpPr w:leftFromText="180" w:rightFromText="180" w:vertAnchor="text" w:tblpY="1"/>
        <w:tblOverlap w:val="never"/>
        <w:tblW w:w="8725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975"/>
        <w:gridCol w:w="1170"/>
        <w:gridCol w:w="1350"/>
        <w:gridCol w:w="2070"/>
        <w:gridCol w:w="2160"/>
      </w:tblGrid>
      <w:tr w:rsidR="00027330" w:rsidRPr="00496B88" w:rsidTr="002120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75" w:type="dxa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 w:val="0"/>
                <w:caps w:val="0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Variables 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BC5B90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</w:p>
          <w:p w:rsidR="00027330" w:rsidRPr="00496B88" w:rsidRDefault="00BC5B90" w:rsidP="00BC5B90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aps w:val="0"/>
              </w:rPr>
              <w:t xml:space="preserve">     </w:t>
            </w:r>
            <w:r w:rsidR="00027330">
              <w:rPr>
                <w:rFonts w:ascii="Times New Roman" w:hAnsi="Times New Roman"/>
                <w:caps w:val="0"/>
              </w:rPr>
              <w:t>S</w:t>
            </w:r>
            <w:r w:rsidR="00027330" w:rsidRPr="00496B88">
              <w:rPr>
                <w:rFonts w:ascii="Times New Roman" w:hAnsi="Times New Roman"/>
                <w:caps w:val="0"/>
              </w:rPr>
              <w:t>ocial</w:t>
            </w:r>
            <w:r>
              <w:rPr>
                <w:rFonts w:ascii="Times New Roman" w:hAnsi="Times New Roman"/>
                <w:caps w:val="0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C5B90" w:rsidRDefault="00BC5B90" w:rsidP="00BC5B90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aps w:val="0"/>
              </w:rPr>
            </w:pPr>
          </w:p>
          <w:p w:rsidR="00027330" w:rsidRPr="00496B88" w:rsidRDefault="00027330" w:rsidP="00BC5B90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aps w:val="0"/>
              </w:rPr>
              <w:t>N</w:t>
            </w:r>
            <w:r w:rsidRPr="00496B88">
              <w:rPr>
                <w:rFonts w:ascii="Times New Roman" w:hAnsi="Times New Roman"/>
                <w:caps w:val="0"/>
              </w:rPr>
              <w:t>etworks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</w:rPr>
            </w:pP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top w:val="single" w:sz="4" w:space="0" w:color="auto"/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96B88">
              <w:rPr>
                <w:rFonts w:ascii="Times New Roman" w:hAnsi="Times New Roman"/>
                <w:b/>
              </w:rPr>
              <w:t>Low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</w:rPr>
              <w:t>n</w:t>
            </w:r>
            <w:r w:rsidRPr="00496B88">
              <w:rPr>
                <w:rFonts w:ascii="Times New Roman" w:hAnsi="Times New Roman"/>
                <w:b/>
              </w:rPr>
              <w:t>(</w:t>
            </w:r>
            <w:proofErr w:type="gramEnd"/>
            <w:r w:rsidRPr="00496B88">
              <w:rPr>
                <w:rFonts w:ascii="Times New Roman" w:hAnsi="Times New Roman"/>
                <w:b/>
              </w:rPr>
              <w:t>%)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96B88">
              <w:rPr>
                <w:rFonts w:ascii="Times New Roman" w:hAnsi="Times New Roman"/>
                <w:b/>
              </w:rPr>
              <w:t xml:space="preserve">High </w:t>
            </w:r>
            <w:r>
              <w:rPr>
                <w:rFonts w:ascii="Times New Roman" w:hAnsi="Times New Roman"/>
                <w:b/>
              </w:rPr>
              <w:t>n</w:t>
            </w:r>
            <w:r w:rsidRPr="00496B88">
              <w:rPr>
                <w:rFonts w:ascii="Times New Roman" w:hAnsi="Times New Roman"/>
                <w:b/>
              </w:rPr>
              <w:t xml:space="preserve"> (%)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96B88">
              <w:rPr>
                <w:rFonts w:ascii="Times New Roman" w:hAnsi="Times New Roman"/>
                <w:b/>
              </w:rPr>
              <w:t>COR (95%CI)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96B88">
              <w:rPr>
                <w:rFonts w:ascii="Times New Roman" w:hAnsi="Times New Roman"/>
                <w:b/>
              </w:rPr>
              <w:t>AOR (95%CI)</w:t>
            </w:r>
          </w:p>
        </w:tc>
      </w:tr>
      <w:tr w:rsidR="00027330" w:rsidRPr="00496B88" w:rsidTr="002120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Education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</w:rPr>
              <w:t xml:space="preserve">    </w:t>
            </w:r>
            <w:r w:rsidRPr="00496B88">
              <w:rPr>
                <w:rFonts w:ascii="Times New Roman" w:hAnsi="Times New Roman"/>
                <w:b w:val="0"/>
                <w:caps w:val="0"/>
              </w:rPr>
              <w:t>illiterate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</w:rPr>
              <w:t xml:space="preserve">    </w:t>
            </w:r>
            <w:r w:rsidRPr="00496B88">
              <w:rPr>
                <w:rFonts w:ascii="Times New Roman" w:hAnsi="Times New Roman"/>
                <w:b w:val="0"/>
                <w:caps w:val="0"/>
              </w:rPr>
              <w:t>grade1-8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</w:rPr>
              <w:t xml:space="preserve">    </w:t>
            </w:r>
            <w:r w:rsidRPr="00496B88">
              <w:rPr>
                <w:rFonts w:ascii="Times New Roman" w:hAnsi="Times New Roman"/>
                <w:b w:val="0"/>
                <w:caps w:val="0"/>
              </w:rPr>
              <w:t>grade9-12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</w:rPr>
              <w:t xml:space="preserve">    </w:t>
            </w:r>
            <w:r w:rsidRPr="00496B88">
              <w:rPr>
                <w:rFonts w:ascii="Times New Roman" w:hAnsi="Times New Roman"/>
                <w:b w:val="0"/>
                <w:caps w:val="0"/>
              </w:rPr>
              <w:t xml:space="preserve">college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8 (3.7)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 (0.5)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 (0.5)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3 (1.4)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51 (23.8)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22 (10.3)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10 (4.7)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118 (55.1)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0.16(0.04,0.64) 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0.56(0.05,5.62)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0.25(0.02,2.67)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0.28(0.54,30.34)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0.91(0.65,17.35)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0.95(0.03,9.43)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Occupation </w:t>
            </w:r>
            <w:r w:rsidRPr="00496B88">
              <w:rPr>
                <w:rFonts w:ascii="Times New Roman" w:hAnsi="Times New Roman"/>
                <w:b w:val="0"/>
                <w:caps w:val="0"/>
              </w:rPr>
              <w:t xml:space="preserve">housewife </w:t>
            </w:r>
            <w:r w:rsidRPr="00496B88">
              <w:rPr>
                <w:rFonts w:ascii="Times New Roman" w:hAnsi="Times New Roman"/>
                <w:b w:val="0"/>
              </w:rPr>
              <w:t xml:space="preserve">                           </w:t>
            </w:r>
            <w:r w:rsidRPr="00496B88">
              <w:rPr>
                <w:rFonts w:ascii="Times New Roman" w:hAnsi="Times New Roman"/>
                <w:b w:val="0"/>
                <w:caps w:val="0"/>
              </w:rPr>
              <w:t xml:space="preserve">governmental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</w:rPr>
              <w:t xml:space="preserve"> </w:t>
            </w:r>
            <w:r w:rsidRPr="00496B88">
              <w:rPr>
                <w:rFonts w:ascii="Times New Roman" w:hAnsi="Times New Roman"/>
                <w:b w:val="0"/>
                <w:caps w:val="0"/>
              </w:rPr>
              <w:t>private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Student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2 (0.9)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 (0)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11 (5.1)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 (0.0)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185 (86.4)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4 (1.9)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 0(4.7)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2 (0.9)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0.01(0.05,1.57)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0.01(0.01,0.043) 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0.01(0.009,34.55)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0.36(0.54,13.64)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0.93(0.65, 9.83)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0.9(0.65,38.34)</w:t>
            </w:r>
          </w:p>
        </w:tc>
      </w:tr>
      <w:tr w:rsidR="00027330" w:rsidRPr="00496B88" w:rsidTr="002120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>Alcohol intake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Past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Never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10 (4.6)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3 (1.4)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 (0.5)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200 (93.5)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0.002(0.00,0.02) 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0.017(0.01,20.15)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CE62B4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CE62B4">
              <w:rPr>
                <w:rFonts w:ascii="Times New Roman" w:hAnsi="Times New Roman"/>
                <w:caps w:val="0"/>
              </w:rPr>
              <w:t xml:space="preserve">Married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12 (5.6)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 (0.5)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61 (28.5)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140 (65.4)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0.036(0.001,0.28</w:t>
            </w:r>
            <w:r>
              <w:rPr>
                <w:rFonts w:ascii="Times New Roman" w:hAnsi="Times New Roman"/>
              </w:rPr>
              <w:t>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0.03(0.03,0.28) **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027330" w:rsidRPr="00496B88" w:rsidTr="002120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Children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10 (4.7)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3 (1.4)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69 (32.2)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132 (61.7)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6(1.6,23) *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5(1.3,21) **</w:t>
            </w: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>Parents living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10 (4.7)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3 (1.4)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69 (32.2)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132 (61.7)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0.15(1.7,23.9) 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0.1(0.02,0.4) **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>Other relatives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4 (1.9)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9 (4.2)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12 (5.6)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189 (88.3)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7(1.8,26) *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6(1.2,30) **</w:t>
            </w: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>Close friends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4 (1.9)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9 (4.2)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12 (5.6)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189 (88.3)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0.14 (0.04,0.5) 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0.06(0.01,0.4) **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rPr>
          <w:trHeight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>Belong to church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4 (1.9)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9 (4.2)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12 (5.6)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189 (88.3)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0.14 (0.04,0.5) 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0.09(0.02,0.4) **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bottom w:val="nil"/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Job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7 (3.3)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6 (2.8)</w:t>
            </w:r>
          </w:p>
        </w:tc>
        <w:tc>
          <w:tcPr>
            <w:tcW w:w="1350" w:type="dxa"/>
            <w:tcBorders>
              <w:bottom w:val="nil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50 (23.4)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151 (70.6)</w:t>
            </w:r>
          </w:p>
        </w:tc>
        <w:tc>
          <w:tcPr>
            <w:tcW w:w="2070" w:type="dxa"/>
            <w:tcBorders>
              <w:bottom w:val="nil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0.284 (0.09,0.9) 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0.09(0.02,0.46) **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top w:val="nil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Neighbors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 xml:space="preserve"> 7 (3.3)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6 (2.8)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50 (23.4)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151 (70.6)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0.284 (0.09,0.9) 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0.13(0.03,0.5) **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</w:tbl>
    <w:p w:rsidR="00027330" w:rsidRDefault="00027330" w:rsidP="00027330"/>
    <w:p w:rsidR="00027330" w:rsidRDefault="00027330" w:rsidP="00027330">
      <w:pPr>
        <w:tabs>
          <w:tab w:val="left" w:pos="407"/>
        </w:tabs>
      </w:pPr>
    </w:p>
    <w:p w:rsidR="00027330" w:rsidRDefault="00027330" w:rsidP="00027330">
      <w:pPr>
        <w:tabs>
          <w:tab w:val="left" w:pos="407"/>
        </w:tabs>
      </w:pPr>
    </w:p>
    <w:p w:rsidR="00027330" w:rsidRDefault="00027330" w:rsidP="00027330">
      <w:pPr>
        <w:tabs>
          <w:tab w:val="left" w:pos="407"/>
        </w:tabs>
      </w:pPr>
    </w:p>
    <w:p w:rsidR="00027330" w:rsidRPr="00C20B76" w:rsidRDefault="00027330" w:rsidP="00027330">
      <w:pPr>
        <w:pStyle w:val="Caption"/>
        <w:keepNext/>
        <w:jc w:val="both"/>
        <w:rPr>
          <w:rFonts w:ascii="Times New Roman" w:hAnsi="Times New Roman"/>
          <w:b/>
          <w:i w:val="0"/>
          <w:color w:val="000000" w:themeColor="text1"/>
          <w:sz w:val="24"/>
          <w:szCs w:val="24"/>
        </w:rPr>
      </w:pPr>
      <w:bookmarkStart w:id="2" w:name="_Toc11753099"/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lastRenderedPageBreak/>
        <w:t>Table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S3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: </w:t>
      </w:r>
      <w:bookmarkEnd w:id="2"/>
      <w:r w:rsidR="00B05A5B"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Bivariate and multivariate logistic regression analysis </w:t>
      </w:r>
      <w:r w:rsidR="00B05A5B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of</w:t>
      </w:r>
      <w:r w:rsidR="00B05A5B"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</w:t>
      </w:r>
      <w:r w:rsidR="00B05A5B" w:rsidRPr="00105795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Quality of life and its </w:t>
      </w:r>
      <w:r w:rsidR="00B05A5B" w:rsidRPr="00105795">
        <w:rPr>
          <w:rFonts w:ascii="Times New Roman" w:hAnsi="Times New Roman"/>
          <w:b/>
          <w:color w:val="auto"/>
          <w:sz w:val="24"/>
          <w:szCs w:val="24"/>
        </w:rPr>
        <w:t>explanatory variables</w:t>
      </w:r>
      <w:r w:rsidR="00B05A5B" w:rsidRPr="00B05A5B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 </w:t>
      </w:r>
      <w:r w:rsidR="00B05A5B"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among female breast cancer patients at TASH, Addis Ababa, Ethiopi</w:t>
      </w:r>
      <w:r w:rsidR="00B05A5B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a 2019.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1440"/>
        <w:gridCol w:w="1350"/>
        <w:gridCol w:w="1530"/>
        <w:gridCol w:w="1530"/>
      </w:tblGrid>
      <w:tr w:rsidR="00027330" w:rsidRPr="008E70F1" w:rsidTr="002120FC"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E70F1">
              <w:rPr>
                <w:rFonts w:ascii="Times New Roman" w:hAnsi="Times New Roman"/>
                <w:b/>
                <w:sz w:val="20"/>
                <w:szCs w:val="20"/>
              </w:rPr>
              <w:t xml:space="preserve">Variables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E70F1">
              <w:rPr>
                <w:rFonts w:ascii="Times New Roman" w:hAnsi="Times New Roman"/>
                <w:b/>
                <w:sz w:val="20"/>
                <w:szCs w:val="20"/>
              </w:rPr>
              <w:t>Q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uality of life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27330" w:rsidRPr="008E70F1" w:rsidTr="002120FC">
        <w:tc>
          <w:tcPr>
            <w:tcW w:w="2515" w:type="dxa"/>
            <w:tcBorders>
              <w:top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 n (%)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 n (%)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COR (95%CI)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AOR (95%)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Education  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Illiterate 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Grade1-8  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Grade9-12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College 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40(18.7)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19(8.9)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12(5.6)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95(44.4)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28(13.1)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14(6.5)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4.8(2.3,9.6)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0.7(0.15,3.4)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2.3(0.64,8)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3(1.3,6.9)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0.7(0.14,3.33)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2(0.7,10)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Monthly income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&lt;500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501-1000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1001-1500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1501-2000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&gt;2000 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31(14.5)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13(6.1)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14(6.5)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104(48.6)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23(10.7)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3(1.4)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18(8.4)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4(2,8.9)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0.9(0.25,4.28)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4.3(0.9,21)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0.8(0.2,3.9)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2.6(1.2,6.2)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0.7(0.13,3.4)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2.5(0.47,13.7)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0.8(0.2,3.9)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Emotional functioning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Affected 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Not affected 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90(42.1)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76(35.5)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39(18.2)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9(4.2)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3.6(1.67,8) *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2.5(1.1,6) **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Cognitive functioning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72(33.6)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94(43.9)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32(15)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16(7.5)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2.6(1.3,5)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2.3(1.1,3)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Fatigue 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133(62.1)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33(15.4)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46(21.5)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5.7(1.3,24)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5.2(1.1,15) **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Nausea/vomiting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99(46.3)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67(31.3)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38(17.8)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10(4.7)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2.6(1.2,5.5)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2.3(1.1,5) **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Pain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112(52.3)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54(25.2)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42(19.6)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6(2.8)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3.4(1.3,8.4)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3(1.2,8)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Insomnia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101(47.2)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65(30.4)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41(19.2)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7(3.3)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3.8(1.6,9)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3(1.2,7)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Appetite loss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130(60.7)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36(16.8)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45(21)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3(1.4)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4(1.2,14)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3.5(1.02,12)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Financial difficulty</w:t>
            </w:r>
          </w:p>
          <w:p w:rsidR="00027330" w:rsidRPr="008E70F1" w:rsidRDefault="00027330" w:rsidP="002120FC">
            <w:pPr>
              <w:tabs>
                <w:tab w:val="left" w:pos="1870"/>
                <w:tab w:val="right" w:pos="2299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  <w:r>
              <w:rPr>
                <w:rFonts w:ascii="Times New Roman" w:hAnsi="Times New Roman"/>
                <w:sz w:val="20"/>
                <w:szCs w:val="20"/>
              </w:rPr>
              <w:tab/>
            </w:r>
            <w:r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118(55.1)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48(22.4)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42(19.6)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6(2.8)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2.8(1.1,7)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2.6(1.01,6.8)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Systemic therapy side effect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130(60.7)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36(16.8)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45(21)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3(1.4)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4(1.2,14)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3.8(1.1,13)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105795" w:rsidRPr="00105795" w:rsidTr="002120FC">
        <w:tc>
          <w:tcPr>
            <w:tcW w:w="2515" w:type="dxa"/>
          </w:tcPr>
          <w:p w:rsidR="00105795" w:rsidRPr="00105795" w:rsidRDefault="00105795" w:rsidP="00C36ED8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105795">
              <w:rPr>
                <w:rFonts w:ascii="Times New Roman" w:hAnsi="Times New Roman"/>
                <w:sz w:val="20"/>
                <w:szCs w:val="20"/>
                <w:highlight w:val="yellow"/>
              </w:rPr>
              <w:t>Social networks</w:t>
            </w:r>
          </w:p>
          <w:p w:rsidR="00105795" w:rsidRPr="00105795" w:rsidRDefault="00105795" w:rsidP="00C36ED8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105795">
              <w:rPr>
                <w:rFonts w:ascii="Times New Roman" w:hAnsi="Times New Roman"/>
                <w:sz w:val="20"/>
                <w:szCs w:val="20"/>
                <w:highlight w:val="yellow"/>
              </w:rPr>
              <w:t>Poor</w:t>
            </w:r>
          </w:p>
          <w:p w:rsidR="00105795" w:rsidRPr="00105795" w:rsidRDefault="00105795" w:rsidP="00C36ED8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105795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Good </w:t>
            </w:r>
          </w:p>
        </w:tc>
        <w:tc>
          <w:tcPr>
            <w:tcW w:w="1440" w:type="dxa"/>
          </w:tcPr>
          <w:p w:rsidR="00105795" w:rsidRPr="00105795" w:rsidRDefault="00105795" w:rsidP="00C36ED8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  <w:p w:rsidR="00105795" w:rsidRPr="00105795" w:rsidRDefault="00105795" w:rsidP="00C36ED8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105795">
              <w:rPr>
                <w:rFonts w:ascii="Times New Roman" w:hAnsi="Times New Roman"/>
                <w:sz w:val="20"/>
                <w:szCs w:val="20"/>
                <w:highlight w:val="yellow"/>
              </w:rPr>
              <w:t>5(2.3)</w:t>
            </w:r>
          </w:p>
          <w:p w:rsidR="00105795" w:rsidRPr="00105795" w:rsidRDefault="00105795" w:rsidP="00C36ED8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105795">
              <w:rPr>
                <w:rFonts w:ascii="Times New Roman" w:hAnsi="Times New Roman"/>
                <w:sz w:val="20"/>
                <w:szCs w:val="20"/>
                <w:highlight w:val="yellow"/>
              </w:rPr>
              <w:t>161(75.2)</w:t>
            </w:r>
          </w:p>
        </w:tc>
        <w:tc>
          <w:tcPr>
            <w:tcW w:w="1350" w:type="dxa"/>
          </w:tcPr>
          <w:p w:rsidR="00105795" w:rsidRPr="00105795" w:rsidRDefault="00105795" w:rsidP="00C36ED8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  <w:p w:rsidR="00105795" w:rsidRPr="00105795" w:rsidRDefault="00105795" w:rsidP="00C36ED8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105795">
              <w:rPr>
                <w:rFonts w:ascii="Times New Roman" w:hAnsi="Times New Roman"/>
                <w:sz w:val="20"/>
                <w:szCs w:val="20"/>
                <w:highlight w:val="yellow"/>
              </w:rPr>
              <w:t>8(3.7)</w:t>
            </w:r>
          </w:p>
          <w:p w:rsidR="00105795" w:rsidRPr="00105795" w:rsidRDefault="00105795" w:rsidP="00C36ED8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105795">
              <w:rPr>
                <w:rFonts w:ascii="Times New Roman" w:hAnsi="Times New Roman"/>
                <w:sz w:val="20"/>
                <w:szCs w:val="20"/>
                <w:highlight w:val="yellow"/>
              </w:rPr>
              <w:t>40(18.7)</w:t>
            </w:r>
          </w:p>
        </w:tc>
        <w:tc>
          <w:tcPr>
            <w:tcW w:w="1530" w:type="dxa"/>
          </w:tcPr>
          <w:p w:rsidR="00105795" w:rsidRPr="00105795" w:rsidRDefault="00105795" w:rsidP="00C36ED8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  <w:p w:rsidR="00105795" w:rsidRPr="00105795" w:rsidRDefault="00105795" w:rsidP="00C36ED8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105795">
              <w:rPr>
                <w:rFonts w:ascii="Times New Roman" w:hAnsi="Times New Roman"/>
                <w:sz w:val="20"/>
                <w:szCs w:val="20"/>
                <w:highlight w:val="yellow"/>
              </w:rPr>
              <w:t>6.4(1.9,20) *</w:t>
            </w:r>
          </w:p>
          <w:p w:rsidR="00105795" w:rsidRPr="00105795" w:rsidRDefault="00105795" w:rsidP="00C36ED8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105795">
              <w:rPr>
                <w:rFonts w:ascii="Times New Roman" w:hAnsi="Times New Roman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1530" w:type="dxa"/>
          </w:tcPr>
          <w:p w:rsidR="00105795" w:rsidRPr="00105795" w:rsidRDefault="00105795" w:rsidP="00C36ED8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  <w:p w:rsidR="00105795" w:rsidRPr="00105795" w:rsidRDefault="00105795" w:rsidP="00C36ED8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105795">
              <w:rPr>
                <w:rFonts w:ascii="Times New Roman" w:hAnsi="Times New Roman"/>
                <w:sz w:val="20"/>
                <w:szCs w:val="20"/>
                <w:highlight w:val="yellow"/>
              </w:rPr>
              <w:t>4.5(1.3,15) **</w:t>
            </w:r>
          </w:p>
          <w:p w:rsidR="00105795" w:rsidRPr="00105795" w:rsidRDefault="00105795" w:rsidP="00C36ED8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105795">
              <w:rPr>
                <w:rFonts w:ascii="Times New Roman" w:hAnsi="Times New Roman"/>
                <w:sz w:val="20"/>
                <w:szCs w:val="20"/>
                <w:highlight w:val="yellow"/>
              </w:rPr>
              <w:t>1</w:t>
            </w:r>
          </w:p>
        </w:tc>
      </w:tr>
      <w:tr w:rsidR="00027330" w:rsidRPr="008E70F1" w:rsidTr="001B22C9">
        <w:trPr>
          <w:trHeight w:val="174"/>
        </w:trPr>
        <w:tc>
          <w:tcPr>
            <w:tcW w:w="2515" w:type="dxa"/>
            <w:tcBorders>
              <w:top w:val="nil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bookmarkStart w:id="3" w:name="_GoBack"/>
        <w:bookmarkEnd w:id="3"/>
      </w:tr>
    </w:tbl>
    <w:p w:rsidR="00027330" w:rsidRDefault="00027330" w:rsidP="00027330">
      <w:r>
        <w:t xml:space="preserve"> </w:t>
      </w:r>
    </w:p>
    <w:p w:rsidR="00027330" w:rsidRDefault="00027330" w:rsidP="00027330">
      <w:pPr>
        <w:tabs>
          <w:tab w:val="left" w:pos="407"/>
        </w:tabs>
      </w:pPr>
    </w:p>
    <w:p w:rsidR="00027330" w:rsidRPr="00027330" w:rsidRDefault="00027330" w:rsidP="00027330">
      <w:pPr>
        <w:jc w:val="right"/>
      </w:pPr>
    </w:p>
    <w:sectPr w:rsidR="00027330" w:rsidRPr="00027330" w:rsidSect="00341911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922"/>
    <w:rsid w:val="00027330"/>
    <w:rsid w:val="00105795"/>
    <w:rsid w:val="001B22C9"/>
    <w:rsid w:val="00303222"/>
    <w:rsid w:val="00341911"/>
    <w:rsid w:val="003F7922"/>
    <w:rsid w:val="00561B2D"/>
    <w:rsid w:val="00674F29"/>
    <w:rsid w:val="00680800"/>
    <w:rsid w:val="009D244C"/>
    <w:rsid w:val="00AC22DA"/>
    <w:rsid w:val="00AF68AF"/>
    <w:rsid w:val="00B05A5B"/>
    <w:rsid w:val="00BC099F"/>
    <w:rsid w:val="00BC5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330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68A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F68AF"/>
    <w:pPr>
      <w:ind w:left="720"/>
      <w:contextualSpacing/>
    </w:pPr>
    <w:rPr>
      <w:rFonts w:asciiTheme="minorHAnsi" w:eastAsiaTheme="minorHAnsi" w:hAnsiTheme="minorHAnsi" w:cstheme="minorBidi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027330"/>
    <w:pPr>
      <w:spacing w:line="240" w:lineRule="auto"/>
    </w:pPr>
    <w:rPr>
      <w:i/>
      <w:iCs/>
      <w:color w:val="44546A"/>
      <w:sz w:val="18"/>
      <w:szCs w:val="18"/>
    </w:rPr>
  </w:style>
  <w:style w:type="table" w:styleId="TableGrid">
    <w:name w:val="Table Grid"/>
    <w:basedOn w:val="TableNormal"/>
    <w:rsid w:val="000273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basedOn w:val="TableNormal"/>
    <w:uiPriority w:val="43"/>
    <w:rsid w:val="00027330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330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68A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F68AF"/>
    <w:pPr>
      <w:ind w:left="720"/>
      <w:contextualSpacing/>
    </w:pPr>
    <w:rPr>
      <w:rFonts w:asciiTheme="minorHAnsi" w:eastAsiaTheme="minorHAnsi" w:hAnsiTheme="minorHAnsi" w:cstheme="minorBidi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027330"/>
    <w:pPr>
      <w:spacing w:line="240" w:lineRule="auto"/>
    </w:pPr>
    <w:rPr>
      <w:i/>
      <w:iCs/>
      <w:color w:val="44546A"/>
      <w:sz w:val="18"/>
      <w:szCs w:val="18"/>
    </w:rPr>
  </w:style>
  <w:style w:type="table" w:styleId="TableGrid">
    <w:name w:val="Table Grid"/>
    <w:basedOn w:val="TableNormal"/>
    <w:rsid w:val="000273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basedOn w:val="TableNormal"/>
    <w:uiPriority w:val="43"/>
    <w:rsid w:val="00027330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663</Words>
  <Characters>3782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2019-07-08T07:09:00Z</dcterms:created>
  <dcterms:modified xsi:type="dcterms:W3CDTF">2020-01-29T01:46:00Z</dcterms:modified>
</cp:coreProperties>
</file>