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D6FDF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0BD99A54" w14:textId="77777777" w:rsidR="0089013C" w:rsidRPr="00FF04E6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  <w:r w:rsidRPr="00FF04E6">
        <w:rPr>
          <w:rFonts w:asciiTheme="majorHAnsi" w:hAnsiTheme="majorHAnsi"/>
          <w:color w:val="000000" w:themeColor="text1"/>
        </w:rPr>
        <w:t>Table 1</w:t>
      </w:r>
      <w:r>
        <w:rPr>
          <w:rFonts w:asciiTheme="majorHAnsi" w:hAnsiTheme="majorHAnsi"/>
          <w:color w:val="000000" w:themeColor="text1"/>
        </w:rPr>
        <w:t>.</w:t>
      </w:r>
      <w:r w:rsidRPr="00FF04E6">
        <w:rPr>
          <w:rFonts w:asciiTheme="majorHAnsi" w:hAnsiTheme="majorHAnsi"/>
          <w:color w:val="000000" w:themeColor="text1"/>
        </w:rPr>
        <w:t xml:space="preserve"> The five elements of the BATHE technique</w:t>
      </w:r>
      <w:r>
        <w:rPr>
          <w:rFonts w:asciiTheme="majorHAnsi" w:hAnsiTheme="majorHAnsi"/>
          <w:color w:val="000000" w:themeColor="text1"/>
        </w:rPr>
        <w:t xml:space="preserve"> and their related questions</w:t>
      </w:r>
      <w:r w:rsidRPr="00FF04E6">
        <w:rPr>
          <w:rFonts w:asciiTheme="majorHAnsi" w:hAnsiTheme="majorHAnsi"/>
          <w:color w:val="000000" w:themeColor="text1"/>
        </w:rPr>
        <w:t xml:space="preserve"> [5]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6452"/>
      </w:tblGrid>
      <w:tr w:rsidR="0089013C" w:rsidRPr="00992D42" w14:paraId="5D93D98C" w14:textId="77777777" w:rsidTr="008B5279">
        <w:tc>
          <w:tcPr>
            <w:tcW w:w="1838" w:type="dxa"/>
          </w:tcPr>
          <w:p w14:paraId="3602339A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 w:rsidRPr="00992D42">
              <w:rPr>
                <w:rFonts w:asciiTheme="majorHAnsi" w:hAnsiTheme="majorHAnsi"/>
                <w:b/>
                <w:color w:val="000000" w:themeColor="text1"/>
              </w:rPr>
              <w:t>B = Background</w:t>
            </w:r>
          </w:p>
        </w:tc>
        <w:tc>
          <w:tcPr>
            <w:tcW w:w="6452" w:type="dxa"/>
          </w:tcPr>
          <w:p w14:paraId="0D825F6F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992D42">
              <w:rPr>
                <w:rFonts w:asciiTheme="majorHAnsi" w:hAnsiTheme="majorHAnsi"/>
                <w:color w:val="000000" w:themeColor="text1"/>
              </w:rPr>
              <w:t>Question 1. What is going on in your life?</w:t>
            </w:r>
          </w:p>
        </w:tc>
      </w:tr>
      <w:tr w:rsidR="0089013C" w:rsidRPr="00992D42" w14:paraId="1962C1A2" w14:textId="77777777" w:rsidTr="008B5279">
        <w:tc>
          <w:tcPr>
            <w:tcW w:w="1838" w:type="dxa"/>
          </w:tcPr>
          <w:p w14:paraId="0C0DC0DB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 w:rsidRPr="00992D42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Pr="00992D42">
              <w:rPr>
                <w:rFonts w:asciiTheme="majorHAnsi" w:hAnsiTheme="majorHAnsi"/>
                <w:b/>
                <w:color w:val="000000" w:themeColor="text1"/>
              </w:rPr>
              <w:t>A = Affect</w:t>
            </w:r>
          </w:p>
        </w:tc>
        <w:tc>
          <w:tcPr>
            <w:tcW w:w="6452" w:type="dxa"/>
          </w:tcPr>
          <w:p w14:paraId="06AC41BE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 w:rsidRPr="00992D42">
              <w:rPr>
                <w:rFonts w:asciiTheme="majorHAnsi" w:hAnsiTheme="majorHAnsi"/>
                <w:color w:val="000000" w:themeColor="text1"/>
              </w:rPr>
              <w:t>Question 2. How do you feel about that?</w:t>
            </w:r>
          </w:p>
        </w:tc>
      </w:tr>
      <w:tr w:rsidR="0089013C" w:rsidRPr="00992D42" w14:paraId="3CBA45CF" w14:textId="77777777" w:rsidTr="008B5279">
        <w:tc>
          <w:tcPr>
            <w:tcW w:w="1838" w:type="dxa"/>
          </w:tcPr>
          <w:p w14:paraId="7CAB32BF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992D42">
              <w:rPr>
                <w:rFonts w:asciiTheme="majorHAnsi" w:hAnsiTheme="majorHAnsi"/>
                <w:b/>
                <w:bCs/>
                <w:color w:val="000000" w:themeColor="text1"/>
              </w:rPr>
              <w:t>T = Trouble</w:t>
            </w:r>
          </w:p>
        </w:tc>
        <w:tc>
          <w:tcPr>
            <w:tcW w:w="6452" w:type="dxa"/>
          </w:tcPr>
          <w:p w14:paraId="4EC6D3DB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992D42">
              <w:rPr>
                <w:rFonts w:asciiTheme="majorHAnsi" w:hAnsiTheme="majorHAnsi"/>
                <w:bCs/>
                <w:color w:val="000000" w:themeColor="text1"/>
              </w:rPr>
              <w:t>Question 3. What about the situation troubles you the most?</w:t>
            </w:r>
          </w:p>
        </w:tc>
      </w:tr>
      <w:tr w:rsidR="0089013C" w:rsidRPr="00992D42" w14:paraId="1E2DE588" w14:textId="77777777" w:rsidTr="008B5279">
        <w:tc>
          <w:tcPr>
            <w:tcW w:w="1838" w:type="dxa"/>
          </w:tcPr>
          <w:p w14:paraId="5114FA74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992D42">
              <w:rPr>
                <w:rFonts w:asciiTheme="majorHAnsi" w:hAnsiTheme="majorHAnsi"/>
                <w:b/>
                <w:color w:val="000000" w:themeColor="text1"/>
              </w:rPr>
              <w:t>H = Handling</w:t>
            </w:r>
          </w:p>
        </w:tc>
        <w:tc>
          <w:tcPr>
            <w:tcW w:w="6452" w:type="dxa"/>
          </w:tcPr>
          <w:p w14:paraId="2CD90F54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 w:rsidRPr="00992D42">
              <w:rPr>
                <w:rFonts w:asciiTheme="majorHAnsi" w:hAnsiTheme="majorHAnsi"/>
                <w:color w:val="000000" w:themeColor="text1"/>
              </w:rPr>
              <w:t>Question 4. How are you handling that?</w:t>
            </w:r>
          </w:p>
        </w:tc>
      </w:tr>
      <w:tr w:rsidR="0089013C" w:rsidRPr="00992D42" w14:paraId="4E57DA42" w14:textId="77777777" w:rsidTr="008B5279">
        <w:tc>
          <w:tcPr>
            <w:tcW w:w="1838" w:type="dxa"/>
          </w:tcPr>
          <w:p w14:paraId="61CB47FA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992D42">
              <w:rPr>
                <w:rFonts w:asciiTheme="majorHAnsi" w:hAnsiTheme="majorHAnsi"/>
                <w:b/>
                <w:color w:val="000000" w:themeColor="text1"/>
              </w:rPr>
              <w:t>E = Empathy</w:t>
            </w:r>
          </w:p>
        </w:tc>
        <w:tc>
          <w:tcPr>
            <w:tcW w:w="6452" w:type="dxa"/>
          </w:tcPr>
          <w:p w14:paraId="4E953D27" w14:textId="77777777" w:rsidR="0089013C" w:rsidRPr="00992D42" w:rsidRDefault="0089013C" w:rsidP="008B5279">
            <w:pPr>
              <w:spacing w:line="360" w:lineRule="auto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992D42">
              <w:rPr>
                <w:rFonts w:asciiTheme="majorHAnsi" w:hAnsiTheme="majorHAnsi"/>
                <w:color w:val="000000" w:themeColor="text1"/>
              </w:rPr>
              <w:t xml:space="preserve">Closing Statement. That must be difficult for you (or </w:t>
            </w:r>
            <w:r>
              <w:rPr>
                <w:rFonts w:asciiTheme="majorHAnsi" w:hAnsiTheme="majorHAnsi"/>
                <w:color w:val="000000" w:themeColor="text1"/>
              </w:rPr>
              <w:t xml:space="preserve">an appropriate alternative </w:t>
            </w:r>
            <w:r w:rsidRPr="00992D42">
              <w:rPr>
                <w:rFonts w:asciiTheme="majorHAnsi" w:hAnsiTheme="majorHAnsi"/>
                <w:color w:val="000000" w:themeColor="text1"/>
              </w:rPr>
              <w:t>of a</w:t>
            </w:r>
            <w:r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Pr="00992D42">
              <w:rPr>
                <w:rFonts w:asciiTheme="majorHAnsi" w:hAnsiTheme="majorHAnsi"/>
                <w:color w:val="000000" w:themeColor="text1"/>
              </w:rPr>
              <w:t>similar nature).</w:t>
            </w:r>
          </w:p>
        </w:tc>
      </w:tr>
    </w:tbl>
    <w:p w14:paraId="1B5CEEB2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573DD889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7AA8F09C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3E237FA4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72E490DD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459669C4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36646B3B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457286E8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55AE4F44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1B23CD81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478F939F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6A1F18B8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46044281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2C782BC7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19342DC3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01CC5BB9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17E77F6F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271073C9" w14:textId="77777777" w:rsidR="0089013C" w:rsidRPr="00FF04E6" w:rsidRDefault="0089013C" w:rsidP="0089013C">
      <w:pPr>
        <w:spacing w:line="360" w:lineRule="auto"/>
        <w:rPr>
          <w:rFonts w:asciiTheme="majorHAnsi" w:hAnsiTheme="majorHAnsi"/>
        </w:rPr>
      </w:pPr>
      <w:r w:rsidRPr="00FF04E6">
        <w:rPr>
          <w:rFonts w:asciiTheme="majorHAnsi" w:hAnsiTheme="majorHAnsi"/>
        </w:rPr>
        <w:lastRenderedPageBreak/>
        <w:t>Table 2. Summary of Interview Participant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4038"/>
        <w:gridCol w:w="2750"/>
      </w:tblGrid>
      <w:tr w:rsidR="0089013C" w14:paraId="73EA8073" w14:textId="77777777" w:rsidTr="008B5279">
        <w:tc>
          <w:tcPr>
            <w:tcW w:w="8290" w:type="dxa"/>
            <w:gridSpan w:val="3"/>
          </w:tcPr>
          <w:p w14:paraId="3D36A1D0" w14:textId="77777777" w:rsidR="0089013C" w:rsidRPr="00B17D14" w:rsidRDefault="0089013C" w:rsidP="008B5279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B17D14">
              <w:rPr>
                <w:rFonts w:asciiTheme="majorHAnsi" w:hAnsiTheme="majorHAnsi"/>
                <w:b/>
              </w:rPr>
              <w:t>GP Interviews (n = 11)</w:t>
            </w:r>
          </w:p>
        </w:tc>
      </w:tr>
      <w:tr w:rsidR="0089013C" w14:paraId="148B81ED" w14:textId="77777777" w:rsidTr="008B5279">
        <w:tc>
          <w:tcPr>
            <w:tcW w:w="1502" w:type="dxa"/>
          </w:tcPr>
          <w:p w14:paraId="064EBE75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(n)</w:t>
            </w:r>
          </w:p>
        </w:tc>
        <w:tc>
          <w:tcPr>
            <w:tcW w:w="4038" w:type="dxa"/>
          </w:tcPr>
          <w:p w14:paraId="15ED3997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2</w:t>
            </w:r>
          </w:p>
          <w:p w14:paraId="48C71A57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3</w:t>
            </w:r>
          </w:p>
          <w:p w14:paraId="194A5632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4</w:t>
            </w:r>
          </w:p>
          <w:p w14:paraId="53D986CB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Practice 5 </w:t>
            </w:r>
          </w:p>
        </w:tc>
        <w:tc>
          <w:tcPr>
            <w:tcW w:w="2750" w:type="dxa"/>
          </w:tcPr>
          <w:p w14:paraId="5B14F049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  <w:p w14:paraId="4D5318DB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  <w:p w14:paraId="07ED5876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  <w:p w14:paraId="3767649C" w14:textId="77777777" w:rsidR="0089013C" w:rsidRDefault="0089013C" w:rsidP="008B5279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</w:tr>
      <w:tr w:rsidR="0089013C" w14:paraId="1493D026" w14:textId="77777777" w:rsidTr="008B5279">
        <w:tc>
          <w:tcPr>
            <w:tcW w:w="1502" w:type="dxa"/>
          </w:tcPr>
          <w:p w14:paraId="47041EFD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Gender (n)</w:t>
            </w:r>
          </w:p>
          <w:p w14:paraId="0425AB1A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</w:p>
        </w:tc>
        <w:tc>
          <w:tcPr>
            <w:tcW w:w="4038" w:type="dxa"/>
          </w:tcPr>
          <w:p w14:paraId="3421BA18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Male</w:t>
            </w:r>
          </w:p>
          <w:p w14:paraId="0CED06A9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Female</w:t>
            </w:r>
          </w:p>
        </w:tc>
        <w:tc>
          <w:tcPr>
            <w:tcW w:w="2750" w:type="dxa"/>
          </w:tcPr>
          <w:p w14:paraId="7C252FFF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  <w:p w14:paraId="39AF4917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</w:tr>
      <w:tr w:rsidR="0089013C" w14:paraId="78A16F59" w14:textId="77777777" w:rsidTr="008B5279">
        <w:tc>
          <w:tcPr>
            <w:tcW w:w="1502" w:type="dxa"/>
          </w:tcPr>
          <w:p w14:paraId="05A4FEA6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GP use of BATHE</w:t>
            </w:r>
          </w:p>
        </w:tc>
        <w:tc>
          <w:tcPr>
            <w:tcW w:w="4038" w:type="dxa"/>
          </w:tcPr>
          <w:p w14:paraId="25C9ECAA" w14:textId="77777777" w:rsidR="0089013C" w:rsidRPr="004F01DF" w:rsidRDefault="0089013C" w:rsidP="008B5279">
            <w:pPr>
              <w:spacing w:line="360" w:lineRule="auto"/>
              <w:rPr>
                <w:rFonts w:asciiTheme="majorHAnsi" w:hAnsiTheme="majorHAnsi"/>
                <w:highlight w:val="yellow"/>
              </w:rPr>
            </w:pPr>
            <w:r w:rsidRPr="004F01DF">
              <w:rPr>
                <w:rFonts w:asciiTheme="majorHAnsi" w:hAnsiTheme="majorHAnsi"/>
              </w:rPr>
              <w:t xml:space="preserve">% </w:t>
            </w:r>
            <w:r>
              <w:rPr>
                <w:rFonts w:asciiTheme="majorHAnsi" w:hAnsiTheme="majorHAnsi"/>
              </w:rPr>
              <w:t xml:space="preserve">of </w:t>
            </w:r>
            <w:r w:rsidRPr="004F01DF">
              <w:rPr>
                <w:rFonts w:asciiTheme="majorHAnsi" w:hAnsiTheme="majorHAnsi"/>
              </w:rPr>
              <w:t xml:space="preserve">consultations </w:t>
            </w:r>
            <w:r>
              <w:rPr>
                <w:rFonts w:asciiTheme="majorHAnsi" w:hAnsiTheme="majorHAnsi"/>
              </w:rPr>
              <w:t>where code for BATHE was added to the patient electronic record</w:t>
            </w:r>
            <w:r w:rsidRPr="004F01DF">
              <w:rPr>
                <w:rFonts w:asciiTheme="majorHAnsi" w:hAnsiTheme="majorHAnsi"/>
              </w:rPr>
              <w:t xml:space="preserve"> (mean (range))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2750" w:type="dxa"/>
          </w:tcPr>
          <w:p w14:paraId="4E88FEBD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18.5 (3.2 – 43.0)</w:t>
            </w:r>
          </w:p>
        </w:tc>
      </w:tr>
      <w:tr w:rsidR="0089013C" w14:paraId="141293F8" w14:textId="77777777" w:rsidTr="008B5279">
        <w:tc>
          <w:tcPr>
            <w:tcW w:w="8290" w:type="dxa"/>
            <w:gridSpan w:val="3"/>
          </w:tcPr>
          <w:p w14:paraId="6439AF9A" w14:textId="77777777" w:rsidR="0089013C" w:rsidRPr="00B17D14" w:rsidRDefault="0089013C" w:rsidP="008B5279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B17D14">
              <w:rPr>
                <w:rFonts w:asciiTheme="majorHAnsi" w:hAnsiTheme="majorHAnsi"/>
                <w:b/>
              </w:rPr>
              <w:t>Patient Interviews (n = 16)</w:t>
            </w:r>
          </w:p>
        </w:tc>
      </w:tr>
      <w:tr w:rsidR="0089013C" w14:paraId="26659CED" w14:textId="77777777" w:rsidTr="008B5279">
        <w:tc>
          <w:tcPr>
            <w:tcW w:w="1502" w:type="dxa"/>
          </w:tcPr>
          <w:p w14:paraId="27C34F96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(n)</w:t>
            </w:r>
          </w:p>
          <w:p w14:paraId="0AD0F3B4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</w:p>
        </w:tc>
        <w:tc>
          <w:tcPr>
            <w:tcW w:w="4038" w:type="dxa"/>
          </w:tcPr>
          <w:p w14:paraId="0D21FB70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2</w:t>
            </w:r>
          </w:p>
          <w:p w14:paraId="6BB7B042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3</w:t>
            </w:r>
          </w:p>
          <w:p w14:paraId="00F1B324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4</w:t>
            </w:r>
          </w:p>
          <w:p w14:paraId="53721391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Practice 5</w:t>
            </w:r>
          </w:p>
        </w:tc>
        <w:tc>
          <w:tcPr>
            <w:tcW w:w="2750" w:type="dxa"/>
          </w:tcPr>
          <w:p w14:paraId="5A6570F3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  <w:p w14:paraId="00AB0654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  <w:p w14:paraId="3C1E7525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  <w:p w14:paraId="7780E1DC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</w:tr>
      <w:tr w:rsidR="0089013C" w14:paraId="5D5D467B" w14:textId="77777777" w:rsidTr="008B5279">
        <w:tc>
          <w:tcPr>
            <w:tcW w:w="1502" w:type="dxa"/>
          </w:tcPr>
          <w:p w14:paraId="2341E812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Gender (n)</w:t>
            </w:r>
          </w:p>
        </w:tc>
        <w:tc>
          <w:tcPr>
            <w:tcW w:w="4038" w:type="dxa"/>
          </w:tcPr>
          <w:p w14:paraId="3270C851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Male</w:t>
            </w:r>
          </w:p>
          <w:p w14:paraId="2BC193BC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Female</w:t>
            </w:r>
          </w:p>
        </w:tc>
        <w:tc>
          <w:tcPr>
            <w:tcW w:w="2750" w:type="dxa"/>
          </w:tcPr>
          <w:p w14:paraId="3C4D51A3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  <w:p w14:paraId="7D41B8D9" w14:textId="77777777" w:rsidR="0089013C" w:rsidRDefault="0089013C" w:rsidP="008B5279">
            <w:pPr>
              <w:spacing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</w:t>
            </w:r>
          </w:p>
        </w:tc>
      </w:tr>
      <w:tr w:rsidR="0089013C" w14:paraId="23174876" w14:textId="77777777" w:rsidTr="008B5279">
        <w:tc>
          <w:tcPr>
            <w:tcW w:w="1502" w:type="dxa"/>
          </w:tcPr>
          <w:p w14:paraId="5E65BB04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Age</w:t>
            </w:r>
          </w:p>
        </w:tc>
        <w:tc>
          <w:tcPr>
            <w:tcW w:w="4038" w:type="dxa"/>
          </w:tcPr>
          <w:p w14:paraId="7FC47C97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Age in years (range)</w:t>
            </w:r>
          </w:p>
        </w:tc>
        <w:tc>
          <w:tcPr>
            <w:tcW w:w="2750" w:type="dxa"/>
          </w:tcPr>
          <w:p w14:paraId="2FEC9B87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25 - 88</w:t>
            </w:r>
          </w:p>
        </w:tc>
      </w:tr>
      <w:tr w:rsidR="0089013C" w14:paraId="52E8DF4D" w14:textId="77777777" w:rsidTr="008B5279">
        <w:tc>
          <w:tcPr>
            <w:tcW w:w="1502" w:type="dxa"/>
          </w:tcPr>
          <w:p w14:paraId="4F43961B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Exposure to BATHE</w:t>
            </w:r>
          </w:p>
        </w:tc>
        <w:tc>
          <w:tcPr>
            <w:tcW w:w="4038" w:type="dxa"/>
          </w:tcPr>
          <w:p w14:paraId="6EE26F55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% of consultations where BATHE was used (mean (range))</w:t>
            </w:r>
          </w:p>
        </w:tc>
        <w:tc>
          <w:tcPr>
            <w:tcW w:w="2750" w:type="dxa"/>
          </w:tcPr>
          <w:p w14:paraId="7FD614CC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18.0 (0 - 60.0) </w:t>
            </w:r>
          </w:p>
        </w:tc>
      </w:tr>
    </w:tbl>
    <w:p w14:paraId="4ACB7D4A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7B92646F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3A23ED63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0F56BA92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0D403115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72A7B563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26E6911A" w14:textId="77777777" w:rsidR="0089013C" w:rsidRDefault="0089013C" w:rsidP="0089013C">
      <w:pPr>
        <w:spacing w:line="360" w:lineRule="auto"/>
        <w:rPr>
          <w:rFonts w:asciiTheme="majorHAnsi" w:hAnsiTheme="majorHAnsi"/>
        </w:rPr>
      </w:pPr>
    </w:p>
    <w:p w14:paraId="765948EA" w14:textId="77777777" w:rsidR="0089013C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lastRenderedPageBreak/>
        <w:t>Table 3. Summary of themes and sub-themes arising from the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8"/>
        <w:gridCol w:w="5402"/>
      </w:tblGrid>
      <w:tr w:rsidR="0089013C" w14:paraId="1A024110" w14:textId="77777777" w:rsidTr="008B5279">
        <w:tc>
          <w:tcPr>
            <w:tcW w:w="3114" w:type="dxa"/>
          </w:tcPr>
          <w:p w14:paraId="5A4F3B3B" w14:textId="77777777" w:rsidR="0089013C" w:rsidRPr="00B17D14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B17D14">
              <w:rPr>
                <w:rFonts w:asciiTheme="majorHAnsi" w:hAnsiTheme="majorHAnsi"/>
                <w:b/>
                <w:color w:val="000000" w:themeColor="text1"/>
              </w:rPr>
              <w:t>Theme</w:t>
            </w:r>
          </w:p>
        </w:tc>
        <w:tc>
          <w:tcPr>
            <w:tcW w:w="5902" w:type="dxa"/>
          </w:tcPr>
          <w:p w14:paraId="2CA03AF3" w14:textId="77777777" w:rsidR="0089013C" w:rsidRPr="00B17D14" w:rsidRDefault="0089013C" w:rsidP="008B5279">
            <w:pPr>
              <w:spacing w:line="360" w:lineRule="auto"/>
              <w:rPr>
                <w:rFonts w:asciiTheme="majorHAnsi" w:hAnsiTheme="majorHAnsi"/>
                <w:b/>
                <w:color w:val="000000" w:themeColor="text1"/>
              </w:rPr>
            </w:pPr>
            <w:r w:rsidRPr="00B17D14">
              <w:rPr>
                <w:rFonts w:asciiTheme="majorHAnsi" w:hAnsiTheme="majorHAnsi"/>
                <w:b/>
                <w:color w:val="000000" w:themeColor="text1"/>
              </w:rPr>
              <w:t>Sub-themes</w:t>
            </w:r>
          </w:p>
        </w:tc>
      </w:tr>
      <w:tr w:rsidR="0089013C" w14:paraId="0A0C8442" w14:textId="77777777" w:rsidTr="008B5279">
        <w:tc>
          <w:tcPr>
            <w:tcW w:w="3114" w:type="dxa"/>
          </w:tcPr>
          <w:p w14:paraId="6386D2E9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Benefits of using BATHE</w:t>
            </w:r>
          </w:p>
        </w:tc>
        <w:tc>
          <w:tcPr>
            <w:tcW w:w="5902" w:type="dxa"/>
          </w:tcPr>
          <w:p w14:paraId="46561527" w14:textId="77777777" w:rsidR="0089013C" w:rsidRPr="000E5CA4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Supporting contained patient-centred consultations </w:t>
            </w:r>
          </w:p>
          <w:p w14:paraId="6F765135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Challenging assumptions</w:t>
            </w:r>
          </w:p>
          <w:p w14:paraId="29164881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Providing new insights about patient’s primary concerns</w:t>
            </w:r>
          </w:p>
          <w:p w14:paraId="56E84638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Validating experiences and feelings</w:t>
            </w:r>
          </w:p>
          <w:p w14:paraId="27DAA584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 xml:space="preserve">Supporting self-management </w:t>
            </w:r>
          </w:p>
        </w:tc>
      </w:tr>
      <w:tr w:rsidR="0089013C" w14:paraId="1B7C7262" w14:textId="77777777" w:rsidTr="008B5279">
        <w:tc>
          <w:tcPr>
            <w:tcW w:w="3114" w:type="dxa"/>
          </w:tcPr>
          <w:p w14:paraId="1D3AA082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Difficulties with using BATHE</w:t>
            </w:r>
          </w:p>
        </w:tc>
        <w:tc>
          <w:tcPr>
            <w:tcW w:w="5902" w:type="dxa"/>
          </w:tcPr>
          <w:p w14:paraId="6D2C6E78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Fit with habitual consultation styles</w:t>
            </w:r>
          </w:p>
          <w:p w14:paraId="5C96EA3A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Interpretations of the appropriate use of BATHE </w:t>
            </w:r>
          </w:p>
          <w:p w14:paraId="24A49DFF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Language and cultural difficulties</w:t>
            </w:r>
          </w:p>
          <w:p w14:paraId="5A4DFAD4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Organisational constraints</w:t>
            </w:r>
          </w:p>
          <w:p w14:paraId="7C9C83E2" w14:textId="77777777" w:rsidR="0089013C" w:rsidRDefault="0089013C" w:rsidP="008B5279">
            <w:pPr>
              <w:spacing w:line="360" w:lineRule="auto"/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Knowing what to do next</w:t>
            </w:r>
          </w:p>
        </w:tc>
      </w:tr>
    </w:tbl>
    <w:p w14:paraId="103CE80E" w14:textId="77777777" w:rsidR="0089013C" w:rsidRPr="00CD735F" w:rsidRDefault="0089013C" w:rsidP="0089013C">
      <w:pPr>
        <w:spacing w:line="360" w:lineRule="auto"/>
        <w:rPr>
          <w:rFonts w:asciiTheme="majorHAnsi" w:hAnsiTheme="majorHAnsi"/>
          <w:color w:val="000000" w:themeColor="text1"/>
        </w:rPr>
      </w:pPr>
    </w:p>
    <w:p w14:paraId="0B9F1B62" w14:textId="77777777" w:rsidR="0089013C" w:rsidRDefault="0089013C" w:rsidP="0089013C"/>
    <w:p w14:paraId="71EA3E37" w14:textId="77777777" w:rsidR="0089013C" w:rsidRPr="00A52F02" w:rsidRDefault="0089013C" w:rsidP="0089013C">
      <w:pPr>
        <w:spacing w:line="360" w:lineRule="auto"/>
        <w:rPr>
          <w:rFonts w:asciiTheme="majorHAnsi" w:hAnsiTheme="majorHAnsi"/>
        </w:rPr>
      </w:pPr>
    </w:p>
    <w:p w14:paraId="4261A5FD" w14:textId="77777777" w:rsidR="0089013C" w:rsidRPr="00D36810" w:rsidRDefault="0089013C" w:rsidP="0089013C">
      <w:pPr>
        <w:spacing w:line="360" w:lineRule="auto"/>
        <w:rPr>
          <w:rFonts w:asciiTheme="majorHAnsi" w:hAnsiTheme="majorHAnsi"/>
        </w:rPr>
      </w:pPr>
    </w:p>
    <w:p w14:paraId="3729A4DE" w14:textId="77777777" w:rsidR="0089013C" w:rsidRPr="00D36810" w:rsidRDefault="0089013C" w:rsidP="0089013C">
      <w:pPr>
        <w:spacing w:line="360" w:lineRule="auto"/>
        <w:rPr>
          <w:rFonts w:asciiTheme="majorHAnsi" w:hAnsiTheme="majorHAnsi"/>
        </w:rPr>
      </w:pPr>
    </w:p>
    <w:p w14:paraId="53A696D7" w14:textId="77777777" w:rsidR="0089013C" w:rsidRPr="00D36810" w:rsidRDefault="0089013C" w:rsidP="0089013C">
      <w:pPr>
        <w:spacing w:line="360" w:lineRule="auto"/>
        <w:rPr>
          <w:rFonts w:asciiTheme="majorHAnsi" w:hAnsiTheme="majorHAnsi"/>
        </w:rPr>
      </w:pPr>
    </w:p>
    <w:p w14:paraId="38F586CE" w14:textId="77777777" w:rsidR="0089013C" w:rsidRPr="00D36810" w:rsidRDefault="0089013C" w:rsidP="0089013C">
      <w:pPr>
        <w:spacing w:line="360" w:lineRule="auto"/>
        <w:rPr>
          <w:rFonts w:asciiTheme="majorHAnsi" w:hAnsiTheme="majorHAnsi"/>
        </w:rPr>
      </w:pPr>
    </w:p>
    <w:p w14:paraId="76BB9555" w14:textId="77777777" w:rsidR="003517B1" w:rsidRDefault="003517B1">
      <w:bookmarkStart w:id="0" w:name="_GoBack"/>
      <w:bookmarkEnd w:id="0"/>
    </w:p>
    <w:sectPr w:rsidR="003517B1" w:rsidSect="0089013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13C"/>
    <w:rsid w:val="000731CB"/>
    <w:rsid w:val="00275F92"/>
    <w:rsid w:val="0029568F"/>
    <w:rsid w:val="00317F7C"/>
    <w:rsid w:val="003517B1"/>
    <w:rsid w:val="0060409E"/>
    <w:rsid w:val="00615B5F"/>
    <w:rsid w:val="00783965"/>
    <w:rsid w:val="0089013C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0AEFE"/>
  <w15:chartTrackingRefBased/>
  <w15:docId w15:val="{C61982B8-14BF-4FCE-A73F-7BBEA21C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13C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59"/>
    <w:rsid w:val="0089013C"/>
    <w:pPr>
      <w:spacing w:line="240" w:lineRule="auto"/>
    </w:pPr>
    <w:rPr>
      <w:rFonts w:eastAsiaTheme="minorEastAsia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2019-07-03T21:40:00Z</dcterms:created>
  <dcterms:modified xsi:type="dcterms:W3CDTF">2019-07-03T21:41:00Z</dcterms:modified>
</cp:coreProperties>
</file>