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51C" w:rsidRDefault="00305A8C">
      <w:r>
        <w:t xml:space="preserve">         </w:t>
      </w:r>
      <w:r w:rsidRPr="00305A8C">
        <w:rPr>
          <w:noProof/>
          <w:lang w:eastAsia="en-IN"/>
        </w:rPr>
        <w:drawing>
          <wp:inline distT="0" distB="0" distL="0" distR="0">
            <wp:extent cx="4653473" cy="2218414"/>
            <wp:effectExtent l="19050" t="0" r="13777" b="0"/>
            <wp:docPr id="3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305A8C" w:rsidRDefault="00305A8C" w:rsidP="00305A8C">
      <w:pPr>
        <w:autoSpaceDE w:val="0"/>
        <w:autoSpaceDN w:val="0"/>
        <w:adjustRightInd w:val="0"/>
        <w:spacing w:after="0" w:line="240" w:lineRule="auto"/>
        <w:ind w:left="1553" w:right="113" w:firstLine="60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S2:</w:t>
      </w:r>
      <w:r w:rsidR="00FD6A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26948">
        <w:rPr>
          <w:rFonts w:ascii="Times New Roman" w:hAnsi="Times New Roman" w:cs="Times New Roman"/>
          <w:b/>
          <w:sz w:val="24"/>
          <w:szCs w:val="24"/>
        </w:rPr>
        <w:t>Calibration curve of Flavonoids</w:t>
      </w:r>
    </w:p>
    <w:p w:rsidR="00305A8C" w:rsidRDefault="00305A8C"/>
    <w:sectPr w:rsidR="00305A8C" w:rsidSect="00A975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305A8C"/>
    <w:rsid w:val="00305A8C"/>
    <w:rsid w:val="009303F9"/>
    <w:rsid w:val="00A9751C"/>
    <w:rsid w:val="00FD6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75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5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A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\Desktop\phytochemical%20and%20antioxidants\papers%20for%20quantitative%20analysis%20and%20antioxidant\Quantitative%20graphs\graphs\Flavonoids%20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IN"/>
  <c:chart>
    <c:title>
      <c:tx>
        <c:rich>
          <a:bodyPr/>
          <a:lstStyle/>
          <a:p>
            <a:pPr>
              <a:defRPr lang="en-IN"/>
            </a:pPr>
            <a:r>
              <a:rPr lang="en-IN" sz="1400">
                <a:latin typeface="Times New Roman" pitchFamily="18" charset="0"/>
                <a:cs typeface="Times New Roman" pitchFamily="18" charset="0"/>
              </a:rPr>
              <a:t>Quercetin</a:t>
            </a:r>
          </a:p>
        </c:rich>
      </c:tx>
      <c:overlay val="1"/>
    </c:title>
    <c:plotArea>
      <c:layout>
        <c:manualLayout>
          <c:layoutTarget val="inner"/>
          <c:xMode val="edge"/>
          <c:yMode val="edge"/>
          <c:x val="0.13860965161240243"/>
          <c:y val="3.2836959209885996E-2"/>
          <c:w val="0.82786596222609221"/>
          <c:h val="0.761077312144538"/>
        </c:manualLayout>
      </c:layout>
      <c:scatterChart>
        <c:scatterStyle val="lineMarker"/>
        <c:ser>
          <c:idx val="0"/>
          <c:order val="0"/>
          <c:spPr>
            <a:ln w="2857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3.7591695369588951E-2"/>
                  <c:y val="0.39503790542169531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lang="en-IN" sz="1200">
                      <a:latin typeface="Times New Roman" pitchFamily="18" charset="0"/>
                      <a:cs typeface="Times New Roman" pitchFamily="18" charset="0"/>
                    </a:defRPr>
                  </a:pPr>
                  <a:endParaRPr lang="en-US"/>
                </a:p>
              </c:txPr>
            </c:trendlineLbl>
          </c:trendline>
          <c:xVal>
            <c:numRef>
              <c:f>Sheet1!$F$5:$F$9</c:f>
              <c:numCache>
                <c:formatCode>General</c:formatCode>
                <c:ptCount val="5"/>
                <c:pt idx="0">
                  <c:v>20</c:v>
                </c:pt>
                <c:pt idx="1">
                  <c:v>40</c:v>
                </c:pt>
                <c:pt idx="2">
                  <c:v>60</c:v>
                </c:pt>
                <c:pt idx="3">
                  <c:v>80</c:v>
                </c:pt>
                <c:pt idx="4">
                  <c:v>100</c:v>
                </c:pt>
              </c:numCache>
            </c:numRef>
          </c:xVal>
          <c:yVal>
            <c:numRef>
              <c:f>Sheet1!$G$5:$G$9</c:f>
              <c:numCache>
                <c:formatCode>General</c:formatCode>
                <c:ptCount val="5"/>
                <c:pt idx="0">
                  <c:v>0.2</c:v>
                </c:pt>
                <c:pt idx="1">
                  <c:v>0.31000000000000238</c:v>
                </c:pt>
                <c:pt idx="2">
                  <c:v>0.4</c:v>
                </c:pt>
                <c:pt idx="3">
                  <c:v>0.5</c:v>
                </c:pt>
                <c:pt idx="4">
                  <c:v>0.61000000000000065</c:v>
                </c:pt>
              </c:numCache>
            </c:numRef>
          </c:yVal>
        </c:ser>
        <c:axId val="117824896"/>
        <c:axId val="130082304"/>
      </c:scatterChart>
      <c:valAx>
        <c:axId val="117824896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 lang="en-IN"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Concentration</a:t>
                </a: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 (µg/ml)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  <c:layout>
            <c:manualLayout>
              <c:xMode val="edge"/>
              <c:yMode val="edge"/>
              <c:x val="0.3298480511222503"/>
              <c:y val="0.90382318178662413"/>
            </c:manualLayout>
          </c:layout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30082304"/>
        <c:crosses val="autoZero"/>
        <c:crossBetween val="midCat"/>
      </c:valAx>
      <c:valAx>
        <c:axId val="130082304"/>
        <c:scaling>
          <c:orientation val="minMax"/>
        </c:scaling>
        <c:axPos val="l"/>
        <c:title>
          <c:tx>
            <c:rich>
              <a:bodyPr rot="-5400000" vert="horz"/>
              <a:lstStyle/>
              <a:p>
                <a:pPr>
                  <a:defRPr lang="en-IN"/>
                </a:pPr>
                <a:r>
                  <a:rPr lang="en-IN" sz="1200">
                    <a:latin typeface="Times New Roman" pitchFamily="18" charset="0"/>
                    <a:cs typeface="Times New Roman" pitchFamily="18" charset="0"/>
                  </a:rPr>
                  <a:t>Absorbance</a:t>
                </a:r>
                <a:r>
                  <a:rPr lang="en-IN" sz="1200" baseline="0">
                    <a:latin typeface="Times New Roman" pitchFamily="18" charset="0"/>
                    <a:cs typeface="Times New Roman" pitchFamily="18" charset="0"/>
                  </a:rPr>
                  <a:t> ( 420 nm) </a:t>
                </a:r>
                <a:endParaRPr lang="en-IN" sz="1200">
                  <a:latin typeface="Times New Roman" pitchFamily="18" charset="0"/>
                  <a:cs typeface="Times New Roman" pitchFamily="18" charset="0"/>
                </a:endParaRPr>
              </a:p>
            </c:rich>
          </c:tx>
        </c:title>
        <c:numFmt formatCode="General" sourceLinked="1"/>
        <c:tickLblPos val="nextTo"/>
        <c:txPr>
          <a:bodyPr/>
          <a:lstStyle/>
          <a:p>
            <a:pPr>
              <a:defRPr lang="en-IN"/>
            </a:pPr>
            <a:endParaRPr lang="en-US"/>
          </a:p>
        </c:txPr>
        <c:crossAx val="117824896"/>
        <c:crosses val="autoZero"/>
        <c:crossBetween val="midCat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3</cp:revision>
  <dcterms:created xsi:type="dcterms:W3CDTF">2019-10-18T08:55:00Z</dcterms:created>
  <dcterms:modified xsi:type="dcterms:W3CDTF">2019-10-20T11:36:00Z</dcterms:modified>
</cp:coreProperties>
</file>